
<file path=[Content_Types].xml><?xml version="1.0" encoding="utf-8"?>
<Types xmlns="http://schemas.openxmlformats.org/package/2006/content-types">
  <Default Extension="jpeg" ContentType="image/jpe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51C89" w14:textId="3ECAF4EF" w:rsidR="00874C09" w:rsidRPr="00B15E04" w:rsidRDefault="00B15E04" w:rsidP="00B15E04">
      <w:pPr>
        <w:jc w:val="center"/>
        <w:rPr>
          <w:rFonts w:asciiTheme="majorBidi" w:hAnsiTheme="majorBidi" w:cstheme="majorBidi" w:hint="eastAsia"/>
          <w:b/>
          <w:bCs/>
          <w:noProof/>
          <w:sz w:val="36"/>
          <w:szCs w:val="36"/>
          <w:lang w:eastAsia="zh-CN"/>
        </w:rPr>
      </w:pPr>
      <w:r w:rsidRPr="00B15E04">
        <w:rPr>
          <w:rFonts w:asciiTheme="majorBidi" w:hAnsiTheme="majorBidi" w:cstheme="majorBidi" w:hint="eastAsia"/>
          <w:b/>
          <w:bCs/>
          <w:noProof/>
          <w:sz w:val="36"/>
          <w:szCs w:val="36"/>
          <w:lang w:eastAsia="zh-CN"/>
        </w:rPr>
        <w:t>Electronic Supplementary Material</w:t>
      </w:r>
    </w:p>
    <w:p w14:paraId="4FDE383C" w14:textId="74AA3830" w:rsidR="00874C09" w:rsidRPr="00B15E04" w:rsidRDefault="00874C09" w:rsidP="000B39B2">
      <w:pPr>
        <w:spacing w:line="480" w:lineRule="auto"/>
        <w:jc w:val="center"/>
        <w:rPr>
          <w:rFonts w:asciiTheme="majorBidi" w:hAnsiTheme="majorBidi" w:cstheme="majorBidi"/>
          <w:b/>
          <w:bCs/>
          <w:sz w:val="36"/>
          <w:szCs w:val="36"/>
        </w:rPr>
      </w:pPr>
    </w:p>
    <w:p w14:paraId="6F99CFA6" w14:textId="77777777" w:rsidR="00B15E04" w:rsidRPr="00B15E04" w:rsidRDefault="00B15E04" w:rsidP="00B15E04">
      <w:pPr>
        <w:spacing w:after="0" w:line="480" w:lineRule="auto"/>
        <w:jc w:val="both"/>
        <w:rPr>
          <w:rFonts w:asciiTheme="majorBidi" w:eastAsia="Times New Roman" w:hAnsiTheme="majorBidi" w:cstheme="majorBidi"/>
          <w:b/>
          <w:bCs/>
          <w:kern w:val="0"/>
          <w:sz w:val="28"/>
          <w:szCs w:val="28"/>
          <w14:ligatures w14:val="none"/>
        </w:rPr>
      </w:pPr>
      <w:r w:rsidRPr="00B15E04">
        <w:rPr>
          <w:rFonts w:asciiTheme="majorBidi" w:eastAsia="Times New Roman" w:hAnsiTheme="majorBidi" w:cstheme="majorBidi"/>
          <w:b/>
          <w:bCs/>
          <w:kern w:val="0"/>
          <w:sz w:val="28"/>
          <w:szCs w:val="28"/>
          <w14:ligatures w14:val="none"/>
        </w:rPr>
        <w:t>Theoretical surface study of forward osmosis membranes by interlayering thin film composite membrane</w:t>
      </w:r>
    </w:p>
    <w:p w14:paraId="7AC00485" w14:textId="77777777" w:rsidR="00B15E04" w:rsidRPr="00B15E04" w:rsidRDefault="00B15E04" w:rsidP="00B15E04">
      <w:pPr>
        <w:spacing w:after="0" w:line="480" w:lineRule="auto"/>
        <w:jc w:val="both"/>
        <w:rPr>
          <w:rFonts w:asciiTheme="majorBidi" w:eastAsia="Times New Roman" w:hAnsiTheme="majorBidi" w:cstheme="majorBidi"/>
          <w:bCs/>
          <w:kern w:val="0"/>
          <w:sz w:val="28"/>
          <w:szCs w:val="28"/>
          <w14:ligatures w14:val="none"/>
        </w:rPr>
      </w:pPr>
      <w:r w:rsidRPr="00B15E04">
        <w:rPr>
          <w:rFonts w:asciiTheme="majorBidi" w:eastAsia="Times New Roman" w:hAnsiTheme="majorBidi" w:cstheme="majorBidi"/>
          <w:bCs/>
          <w:kern w:val="0"/>
          <w:sz w:val="28"/>
          <w:szCs w:val="28"/>
          <w14:ligatures w14:val="none"/>
        </w:rPr>
        <w:t xml:space="preserve">Mahdi </w:t>
      </w:r>
      <w:proofErr w:type="spellStart"/>
      <w:r w:rsidRPr="00B15E04">
        <w:rPr>
          <w:rFonts w:asciiTheme="majorBidi" w:eastAsia="Times New Roman" w:hAnsiTheme="majorBidi" w:cstheme="majorBidi"/>
          <w:bCs/>
          <w:kern w:val="0"/>
          <w:sz w:val="28"/>
          <w:szCs w:val="28"/>
          <w14:ligatures w14:val="none"/>
        </w:rPr>
        <w:t>Hussainzadeh</w:t>
      </w:r>
      <w:proofErr w:type="spellEnd"/>
      <w:r w:rsidRPr="00B15E04">
        <w:rPr>
          <w:rFonts w:asciiTheme="majorBidi" w:eastAsia="Times New Roman" w:hAnsiTheme="majorBidi" w:cstheme="majorBidi"/>
          <w:bCs/>
          <w:kern w:val="0"/>
          <w:sz w:val="28"/>
          <w:szCs w:val="28"/>
          <w14:ligatures w14:val="none"/>
        </w:rPr>
        <w:t xml:space="preserve">, Majid </w:t>
      </w:r>
      <w:proofErr w:type="spellStart"/>
      <w:r w:rsidRPr="00B15E04">
        <w:rPr>
          <w:rFonts w:asciiTheme="majorBidi" w:eastAsia="Times New Roman" w:hAnsiTheme="majorBidi" w:cstheme="majorBidi"/>
          <w:bCs/>
          <w:kern w:val="0"/>
          <w:sz w:val="28"/>
          <w:szCs w:val="28"/>
          <w14:ligatures w14:val="none"/>
        </w:rPr>
        <w:t>Peyravi</w:t>
      </w:r>
      <w:proofErr w:type="spellEnd"/>
      <w:r w:rsidRPr="00B15E04">
        <w:rPr>
          <w:rFonts w:asciiTheme="majorBidi" w:eastAsia="Times New Roman" w:hAnsiTheme="majorBidi" w:cstheme="majorBidi"/>
          <w:bCs/>
          <w:kern w:val="0"/>
          <w:sz w:val="28"/>
          <w:szCs w:val="28"/>
          <w14:ligatures w14:val="none"/>
        </w:rPr>
        <w:t xml:space="preserve"> </w:t>
      </w:r>
      <w:r w:rsidRPr="00B15E04">
        <w:rPr>
          <w:rFonts w:asciiTheme="majorBidi" w:eastAsia="Times New Roman" w:hAnsiTheme="majorBidi" w:cstheme="majorBidi"/>
          <w:b/>
          <w:bCs/>
          <w:kern w:val="0"/>
          <w:sz w:val="28"/>
          <w:szCs w:val="28"/>
          <w14:ligatures w14:val="none"/>
        </w:rPr>
        <w:t>(</w:t>
      </w:r>
      <w:r w:rsidRPr="00B15E04">
        <w:rPr>
          <w:rFonts w:asciiTheme="majorBidi" w:eastAsia="Times New Roman" w:hAnsiTheme="majorBidi" w:cstheme="majorBidi"/>
          <w:b/>
          <w:bCs/>
          <w:kern w:val="0"/>
          <w:sz w:val="28"/>
          <w:szCs w:val="28"/>
          <w14:ligatures w14:val="none"/>
        </w:rPr>
        <w:sym w:font="Wingdings" w:char="F02A"/>
      </w:r>
      <w:r w:rsidRPr="00B15E04">
        <w:rPr>
          <w:rFonts w:asciiTheme="majorBidi" w:eastAsia="Times New Roman" w:hAnsiTheme="majorBidi" w:cstheme="majorBidi"/>
          <w:b/>
          <w:bCs/>
          <w:kern w:val="0"/>
          <w:sz w:val="28"/>
          <w:szCs w:val="28"/>
          <w14:ligatures w14:val="none"/>
        </w:rPr>
        <w:t>)</w:t>
      </w:r>
      <w:r w:rsidRPr="00B15E04">
        <w:rPr>
          <w:rFonts w:asciiTheme="majorBidi" w:eastAsia="Times New Roman" w:hAnsiTheme="majorBidi" w:cstheme="majorBidi"/>
          <w:bCs/>
          <w:kern w:val="0"/>
          <w:sz w:val="28"/>
          <w:szCs w:val="28"/>
          <w14:ligatures w14:val="none"/>
        </w:rPr>
        <w:t xml:space="preserve"> </w:t>
      </w:r>
    </w:p>
    <w:p w14:paraId="337A4DD7" w14:textId="77777777" w:rsidR="00B15E04" w:rsidRPr="00B15E04" w:rsidRDefault="00B15E04" w:rsidP="00B15E04">
      <w:pPr>
        <w:spacing w:after="0" w:line="480" w:lineRule="auto"/>
        <w:jc w:val="both"/>
        <w:rPr>
          <w:rFonts w:asciiTheme="majorBidi" w:eastAsia="Times New Roman" w:hAnsiTheme="majorBidi" w:cstheme="majorBidi"/>
          <w:kern w:val="0"/>
          <w14:ligatures w14:val="none"/>
        </w:rPr>
      </w:pPr>
      <w:r w:rsidRPr="00B15E04">
        <w:rPr>
          <w:rFonts w:asciiTheme="majorBidi" w:eastAsia="Times New Roman" w:hAnsiTheme="majorBidi" w:cstheme="majorBidi"/>
          <w:kern w:val="0"/>
          <w14:ligatures w14:val="none"/>
        </w:rPr>
        <w:t>Department of Chemical Engineering, Babol Noshirvani University of Technology, Babol 47148-71</w:t>
      </w:r>
      <w:bookmarkStart w:id="0" w:name="OLE_LINK1"/>
      <w:bookmarkStart w:id="1" w:name="OLE_LINK2"/>
      <w:r w:rsidRPr="00B15E04">
        <w:rPr>
          <w:rFonts w:asciiTheme="majorBidi" w:eastAsia="Times New Roman" w:hAnsiTheme="majorBidi" w:cstheme="majorBidi"/>
          <w:kern w:val="0"/>
          <w14:ligatures w14:val="none"/>
        </w:rPr>
        <w:t>167, Iran</w:t>
      </w:r>
      <w:bookmarkEnd w:id="0"/>
      <w:bookmarkEnd w:id="1"/>
    </w:p>
    <w:p w14:paraId="44280246" w14:textId="4A4D29A0" w:rsidR="00B15E04" w:rsidRPr="00B15E04" w:rsidRDefault="00B15E04" w:rsidP="00B15E04">
      <w:pPr>
        <w:widowControl w:val="0"/>
        <w:spacing w:after="0" w:line="480" w:lineRule="auto"/>
        <w:jc w:val="both"/>
        <w:rPr>
          <w:rFonts w:asciiTheme="majorBidi" w:hAnsiTheme="majorBidi" w:cs="Times New Roman"/>
          <w:bCs/>
          <w:kern w:val="0"/>
          <w:sz w:val="21"/>
          <w:szCs w:val="21"/>
          <w:lang w:eastAsia="zh-CN"/>
          <w14:ligatures w14:val="none"/>
        </w:rPr>
      </w:pPr>
      <w:r w:rsidRPr="00B15E04">
        <w:rPr>
          <w:rFonts w:asciiTheme="majorBidi" w:eastAsia="Times New Roman" w:hAnsiTheme="majorBidi" w:cstheme="majorBidi"/>
          <w:kern w:val="0"/>
          <w:sz w:val="21"/>
          <w:szCs w:val="21"/>
          <w14:ligatures w14:val="none"/>
        </w:rPr>
        <w:t xml:space="preserve">E-mail: </w:t>
      </w:r>
      <w:hyperlink r:id="rId7" w:history="1">
        <w:r w:rsidRPr="00B15E04">
          <w:rPr>
            <w:rStyle w:val="aa"/>
            <w:rFonts w:asciiTheme="majorBidi" w:eastAsia="Times New Roman" w:hAnsiTheme="majorBidi" w:cs="Times New Roman"/>
            <w:bCs/>
            <w:kern w:val="0"/>
            <w:sz w:val="21"/>
            <w:szCs w:val="21"/>
            <w14:ligatures w14:val="none"/>
          </w:rPr>
          <w:t>majidpeyravi@gmail.com</w:t>
        </w:r>
      </w:hyperlink>
    </w:p>
    <w:p w14:paraId="692E7E6D" w14:textId="77777777" w:rsidR="00B15E04" w:rsidRPr="00B15E04" w:rsidRDefault="00B15E04" w:rsidP="00B15E04">
      <w:pPr>
        <w:widowControl w:val="0"/>
        <w:spacing w:after="0" w:line="480" w:lineRule="auto"/>
        <w:jc w:val="both"/>
        <w:rPr>
          <w:rFonts w:asciiTheme="majorBidi" w:hAnsiTheme="majorBidi" w:cs="Times New Roman"/>
          <w:bCs/>
          <w:kern w:val="0"/>
          <w:sz w:val="21"/>
          <w:szCs w:val="21"/>
          <w:lang w:eastAsia="zh-CN"/>
          <w14:ligatures w14:val="none"/>
        </w:rPr>
      </w:pPr>
    </w:p>
    <w:p w14:paraId="55009EEB" w14:textId="77777777" w:rsidR="00B15E04" w:rsidRPr="00B15E04" w:rsidRDefault="00B15E04" w:rsidP="00B15E04">
      <w:pPr>
        <w:widowControl w:val="0"/>
        <w:spacing w:after="0" w:line="480" w:lineRule="auto"/>
        <w:jc w:val="both"/>
        <w:rPr>
          <w:rFonts w:asciiTheme="majorBidi" w:hAnsiTheme="majorBidi" w:cs="Times New Roman"/>
          <w:bCs/>
          <w:kern w:val="0"/>
          <w:sz w:val="21"/>
          <w:szCs w:val="21"/>
          <w:lang w:eastAsia="zh-CN"/>
          <w14:ligatures w14:val="none"/>
        </w:rPr>
      </w:pPr>
    </w:p>
    <w:p w14:paraId="1681105B" w14:textId="77777777" w:rsidR="00B15E04" w:rsidRPr="00B15E04" w:rsidRDefault="00B15E04" w:rsidP="00B15E04">
      <w:pPr>
        <w:widowControl w:val="0"/>
        <w:spacing w:after="0" w:line="480" w:lineRule="auto"/>
        <w:jc w:val="both"/>
        <w:rPr>
          <w:rFonts w:asciiTheme="majorBidi" w:hAnsiTheme="majorBidi" w:cstheme="majorBidi" w:hint="eastAsia"/>
          <w:kern w:val="0"/>
          <w:sz w:val="18"/>
          <w:szCs w:val="18"/>
          <w:lang w:eastAsia="zh-CN"/>
          <w14:ligatures w14:val="none"/>
        </w:rPr>
      </w:pPr>
    </w:p>
    <w:p w14:paraId="4439E00E" w14:textId="23A24D2F" w:rsidR="00874C09" w:rsidRPr="00B15E04" w:rsidRDefault="00165932" w:rsidP="00165932">
      <w:pPr>
        <w:spacing w:line="480" w:lineRule="auto"/>
        <w:jc w:val="both"/>
        <w:rPr>
          <w:noProof/>
          <w:sz w:val="24"/>
          <w:szCs w:val="24"/>
        </w:rPr>
      </w:pPr>
      <w:r w:rsidRPr="00B15E04">
        <w:rPr>
          <w:rFonts w:asciiTheme="majorBidi" w:hAnsiTheme="majorBidi" w:cstheme="majorBidi"/>
          <w:sz w:val="24"/>
          <w:szCs w:val="24"/>
        </w:rPr>
        <w:t xml:space="preserve">In order to validate the model, the FO filtration experiments were conducted using a bench-scale cross-flow system, examining the impact of osmotic pressure and draw salt concentration on water flux and RSF. Our Membrane group has also included this laboratory setup in other articles about forward osmosis. In this supplementary information, we also include a photo of the laboratory setup as relevant supporting information. It should be noted that all experiments were repeated 5 times to eliminate the error resulting from the experiment and outliers were removed and normalized. In this system, the reverse salt flux was also measured using an EC meter </w:t>
      </w:r>
      <w:r w:rsidR="003616F4" w:rsidRPr="00B15E04">
        <w:rPr>
          <w:rFonts w:asciiTheme="majorBidi" w:hAnsiTheme="majorBidi" w:cstheme="majorBidi"/>
          <w:sz w:val="24"/>
          <w:szCs w:val="24"/>
        </w:rPr>
        <w:fldChar w:fldCharType="begin"/>
      </w:r>
      <w:r w:rsidR="003616F4" w:rsidRPr="00B15E04">
        <w:rPr>
          <w:rFonts w:asciiTheme="majorBidi" w:hAnsiTheme="majorBidi" w:cstheme="majorBidi"/>
          <w:sz w:val="24"/>
          <w:szCs w:val="24"/>
        </w:rPr>
        <w:instrText xml:space="preserve"> ADDIN EN.CITE &lt;EndNote&gt;&lt;Cite&gt;&lt;Author&gt;Hussainzadeh&lt;/Author&gt;&lt;Year&gt;2023&lt;/Year&gt;&lt;RecNum&gt;12&lt;/RecNum&gt;&lt;DisplayText&gt;(Hussainzadeh, 2023)&lt;/DisplayText&gt;&lt;record&gt;&lt;rec-number&gt;12&lt;/rec-number&gt;&lt;foreign-keys&gt;&lt;key app="EN" db-id="wee9prwewz2tzye9sf8pav2saaevfa22rtaw" timestamp="1735439887"&gt;12&lt;/key&gt;&lt;/foreign-keys&gt;&lt;ref-type name="Journal Article"&gt;17&lt;/ref-type&gt;&lt;contributors&gt;&lt;authors&gt;&lt;author&gt;Hussainzadeh, Mahdi&lt;/author&gt;&lt;/authors&gt;&lt;/contributors&gt;&lt;auth-address&gt;Chemical Engineering Department, Chemical Engineering Faculty, Babol Noshirvani University of Technology, Babol, Iran&lt;/auth-address&gt;&lt;titles&gt;&lt;title&gt;The modified antifouling and hydrophilic thin layer composite membranes and evaluation of its performance in desalination and water purification in forward osmosis process (FOP)&lt;/title&gt;&lt;secondary-title&gt;Materials Chemistry and Mechanics&lt;/secondary-title&gt;&lt;/titles&gt;&lt;periodical&gt;&lt;full-title&gt;Materials Chemistry and Mechanics&lt;/full-title&gt;&lt;/periodical&gt;&lt;pages&gt;40-48&lt;/pages&gt;&lt;volume&gt;1&lt;/volume&gt;&lt;number&gt;4&lt;/number&gt;&lt;keywords&gt;&lt;keyword&gt;Forward Osmosis&lt;/keyword&gt;&lt;keyword&gt;Membranes&lt;/keyword&gt;&lt;keyword&gt;Thin film composite&lt;/keyword&gt;&lt;keyword&gt;Graphene-Oxide&lt;/keyword&gt;&lt;keyword&gt;Polyacrylamide&lt;/keyword&gt;&lt;/keywords&gt;&lt;dates&gt;&lt;year&gt;2023&lt;/year&gt;&lt;/dates&gt;&lt;urls&gt;&lt;related-urls&gt;&lt;url&gt;https://www.matchemmech.com/article_190508.html&lt;/url&gt;&lt;/related-urls&gt;&lt;/urls&gt;&lt;electronic-resource-num&gt;10.22034/mcm.2023.4.5&lt;/electronic-resource-num&gt;&lt;language&gt;en&lt;/language&gt;&lt;/record&gt;&lt;/Cite&gt;&lt;/EndNote&gt;</w:instrText>
      </w:r>
      <w:r w:rsidR="003616F4" w:rsidRPr="00B15E04">
        <w:rPr>
          <w:rFonts w:asciiTheme="majorBidi" w:hAnsiTheme="majorBidi" w:cstheme="majorBidi"/>
          <w:sz w:val="24"/>
          <w:szCs w:val="24"/>
        </w:rPr>
        <w:fldChar w:fldCharType="separate"/>
      </w:r>
      <w:r w:rsidR="003616F4" w:rsidRPr="00B15E04">
        <w:rPr>
          <w:rFonts w:asciiTheme="majorBidi" w:hAnsiTheme="majorBidi" w:cstheme="majorBidi"/>
          <w:noProof/>
          <w:sz w:val="24"/>
          <w:szCs w:val="24"/>
        </w:rPr>
        <w:t>(Hussainzadeh, 2023)</w:t>
      </w:r>
      <w:r w:rsidR="003616F4" w:rsidRPr="00B15E04">
        <w:rPr>
          <w:rFonts w:asciiTheme="majorBidi" w:hAnsiTheme="majorBidi" w:cstheme="majorBidi"/>
          <w:sz w:val="24"/>
          <w:szCs w:val="24"/>
        </w:rPr>
        <w:fldChar w:fldCharType="end"/>
      </w:r>
      <w:r w:rsidRPr="00B15E04">
        <w:rPr>
          <w:rFonts w:asciiTheme="majorBidi" w:hAnsiTheme="majorBidi" w:cstheme="majorBidi"/>
          <w:sz w:val="24"/>
          <w:szCs w:val="24"/>
        </w:rPr>
        <w:t>.</w:t>
      </w:r>
    </w:p>
    <w:p w14:paraId="7E191983" w14:textId="77777777" w:rsidR="00195D4C" w:rsidRPr="00B15E04" w:rsidRDefault="00195D4C" w:rsidP="00195D4C">
      <w:pPr>
        <w:keepNext/>
      </w:pPr>
      <w:r w:rsidRPr="00B15E04">
        <w:rPr>
          <w:noProof/>
        </w:rPr>
        <w:lastRenderedPageBreak/>
        <w:drawing>
          <wp:inline distT="0" distB="0" distL="0" distR="0" wp14:anchorId="04445EAB" wp14:editId="6B3F9C1E">
            <wp:extent cx="4565546" cy="3377821"/>
            <wp:effectExtent l="0" t="0" r="6985" b="0"/>
            <wp:docPr id="15346183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618320" name="Picture 1534618320"/>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4348" cy="3384333"/>
                    </a:xfrm>
                    <a:prstGeom prst="rect">
                      <a:avLst/>
                    </a:prstGeom>
                  </pic:spPr>
                </pic:pic>
              </a:graphicData>
            </a:graphic>
          </wp:inline>
        </w:drawing>
      </w:r>
    </w:p>
    <w:p w14:paraId="10F6DB52" w14:textId="3F36D2D8" w:rsidR="00874C09" w:rsidRPr="00B15E04" w:rsidRDefault="00195D4C" w:rsidP="00195D4C">
      <w:pPr>
        <w:pStyle w:val="a8"/>
        <w:rPr>
          <w:rFonts w:asciiTheme="majorBidi" w:hAnsiTheme="majorBidi" w:cstheme="majorBidi"/>
          <w:sz w:val="20"/>
          <w:szCs w:val="20"/>
        </w:rPr>
      </w:pPr>
      <w:r w:rsidRPr="00B15E04">
        <w:rPr>
          <w:rFonts w:asciiTheme="majorBidi" w:hAnsiTheme="majorBidi" w:cstheme="majorBidi"/>
          <w:sz w:val="20"/>
          <w:szCs w:val="20"/>
        </w:rPr>
        <w:t xml:space="preserve">Figure </w:t>
      </w:r>
      <w:r w:rsidRPr="00B15E04">
        <w:rPr>
          <w:rFonts w:asciiTheme="majorBidi" w:hAnsiTheme="majorBidi" w:cstheme="majorBidi"/>
          <w:color w:val="00B0F0"/>
          <w:sz w:val="20"/>
          <w:szCs w:val="20"/>
        </w:rPr>
        <w:t>S</w:t>
      </w:r>
      <w:r w:rsidR="003616F4" w:rsidRPr="00B15E04">
        <w:rPr>
          <w:rFonts w:asciiTheme="majorBidi" w:hAnsiTheme="majorBidi" w:cstheme="majorBidi"/>
          <w:color w:val="00B0F0"/>
          <w:sz w:val="20"/>
          <w:szCs w:val="20"/>
        </w:rPr>
        <w:t>I-1</w:t>
      </w:r>
      <w:r w:rsidR="003616F4" w:rsidRPr="00B15E04">
        <w:rPr>
          <w:rFonts w:asciiTheme="majorBidi" w:hAnsiTheme="majorBidi" w:cstheme="majorBidi"/>
          <w:sz w:val="20"/>
          <w:szCs w:val="20"/>
        </w:rPr>
        <w:t>-1</w:t>
      </w:r>
      <w:r w:rsidRPr="00B15E04">
        <w:rPr>
          <w:rFonts w:asciiTheme="majorBidi" w:hAnsiTheme="majorBidi" w:cstheme="majorBidi"/>
          <w:sz w:val="20"/>
          <w:szCs w:val="20"/>
        </w:rPr>
        <w:t xml:space="preserve">: </w:t>
      </w:r>
      <w:r w:rsidR="00165932" w:rsidRPr="00B15E04">
        <w:rPr>
          <w:rFonts w:asciiTheme="majorBidi" w:hAnsiTheme="majorBidi" w:cstheme="majorBidi"/>
          <w:sz w:val="20"/>
          <w:szCs w:val="20"/>
        </w:rPr>
        <w:t>Laboratory-scale forward osmosis Setup</w:t>
      </w:r>
    </w:p>
    <w:p w14:paraId="250CC2CA" w14:textId="77777777" w:rsidR="003616F4" w:rsidRPr="00B15E04" w:rsidRDefault="003616F4" w:rsidP="00165932"/>
    <w:tbl>
      <w:tblPr>
        <w:tblW w:w="0" w:type="auto"/>
        <w:tblInd w:w="113" w:type="dxa"/>
        <w:tblLayout w:type="fixed"/>
        <w:tblCellMar>
          <w:left w:w="0" w:type="dxa"/>
          <w:right w:w="0" w:type="dxa"/>
        </w:tblCellMar>
        <w:tblLook w:val="01E0" w:firstRow="1" w:lastRow="1" w:firstColumn="1" w:lastColumn="1" w:noHBand="0" w:noVBand="0"/>
      </w:tblPr>
      <w:tblGrid>
        <w:gridCol w:w="1337"/>
        <w:gridCol w:w="4587"/>
        <w:gridCol w:w="1760"/>
        <w:gridCol w:w="1481"/>
      </w:tblGrid>
      <w:tr w:rsidR="003616F4" w:rsidRPr="00B15E04" w14:paraId="7AF9A61E" w14:textId="77777777" w:rsidTr="003616F4">
        <w:trPr>
          <w:trHeight w:hRule="exact" w:val="990"/>
        </w:trPr>
        <w:tc>
          <w:tcPr>
            <w:tcW w:w="9165" w:type="dxa"/>
            <w:gridSpan w:val="4"/>
            <w:tcBorders>
              <w:top w:val="nil"/>
              <w:left w:val="nil"/>
              <w:bottom w:val="single" w:sz="5" w:space="0" w:color="000000"/>
              <w:right w:val="nil"/>
            </w:tcBorders>
          </w:tcPr>
          <w:p w14:paraId="0849316C" w14:textId="0E9C8348" w:rsidR="003616F4" w:rsidRPr="00B15E04" w:rsidRDefault="003616F4" w:rsidP="00F93C9A">
            <w:pPr>
              <w:pStyle w:val="TableParagraph"/>
              <w:spacing w:before="29"/>
              <w:ind w:left="108"/>
              <w:rPr>
                <w:rFonts w:ascii="Times New Roman" w:eastAsia="Times New Roman" w:hAnsi="Times New Roman" w:cs="Times New Roman"/>
                <w:sz w:val="24"/>
                <w:szCs w:val="24"/>
              </w:rPr>
            </w:pPr>
            <w:r w:rsidRPr="00B15E04">
              <w:rPr>
                <w:rFonts w:ascii="Times New Roman"/>
                <w:b/>
                <w:sz w:val="24"/>
              </w:rPr>
              <w:t xml:space="preserve">Table </w:t>
            </w:r>
            <w:r w:rsidRPr="00B15E04">
              <w:rPr>
                <w:rFonts w:ascii="Times New Roman"/>
                <w:b/>
                <w:color w:val="00B0F0"/>
                <w:sz w:val="24"/>
              </w:rPr>
              <w:t>SI-1</w:t>
            </w:r>
            <w:r w:rsidRPr="00B15E04">
              <w:rPr>
                <w:rFonts w:ascii="Times New Roman"/>
                <w:b/>
                <w:sz w:val="24"/>
              </w:rPr>
              <w:t xml:space="preserve">. </w:t>
            </w:r>
            <w:r w:rsidRPr="00B15E04">
              <w:rPr>
                <w:rFonts w:ascii="Times New Roman"/>
                <w:spacing w:val="-1"/>
                <w:sz w:val="24"/>
              </w:rPr>
              <w:t>Parameters</w:t>
            </w:r>
            <w:r w:rsidRPr="00B15E04">
              <w:rPr>
                <w:rFonts w:ascii="Times New Roman"/>
                <w:sz w:val="24"/>
              </w:rPr>
              <w:t xml:space="preserve"> </w:t>
            </w:r>
            <w:r w:rsidRPr="00B15E04">
              <w:rPr>
                <w:rFonts w:ascii="Times New Roman"/>
                <w:spacing w:val="-1"/>
                <w:sz w:val="24"/>
              </w:rPr>
              <w:t>used</w:t>
            </w:r>
            <w:r w:rsidRPr="00B15E04">
              <w:rPr>
                <w:rFonts w:ascii="Times New Roman"/>
                <w:sz w:val="24"/>
              </w:rPr>
              <w:t xml:space="preserve"> in the </w:t>
            </w:r>
            <w:r w:rsidRPr="00B15E04">
              <w:rPr>
                <w:rFonts w:ascii="Times New Roman"/>
                <w:spacing w:val="-1"/>
                <w:sz w:val="24"/>
              </w:rPr>
              <w:t>solution-friction</w:t>
            </w:r>
            <w:r w:rsidRPr="00B15E04">
              <w:rPr>
                <w:rFonts w:ascii="Times New Roman"/>
                <w:sz w:val="24"/>
              </w:rPr>
              <w:t xml:space="preserve"> model</w:t>
            </w:r>
            <w:r w:rsidR="00585084" w:rsidRPr="00B15E04">
              <w:rPr>
                <w:rFonts w:ascii="Times New Roman"/>
                <w:sz w:val="24"/>
              </w:rPr>
              <w:t>.</w:t>
            </w:r>
            <w:r w:rsidRPr="00B15E04">
              <w:rPr>
                <w:rFonts w:ascii="Times New Roman"/>
                <w:sz w:val="24"/>
              </w:rPr>
              <w:t xml:space="preserve"> </w:t>
            </w:r>
            <w:r w:rsidRPr="00B15E04">
              <w:rPr>
                <w:rFonts w:ascii="Times New Roman"/>
                <w:sz w:val="24"/>
              </w:rPr>
              <w:fldChar w:fldCharType="begin"/>
            </w:r>
            <w:r w:rsidRPr="00B15E04">
              <w:rPr>
                <w:rFonts w:ascii="Times New Roman"/>
                <w:sz w:val="24"/>
              </w:rPr>
              <w:instrText xml:space="preserve"> ADDIN EN.CITE &lt;EndNote&gt;&lt;Cite&gt;&lt;Author&gt;Samson&lt;/Author&gt;&lt;Year&gt;2003&lt;/Year&gt;&lt;RecNum&gt;13&lt;/RecNum&gt;&lt;DisplayText&gt;(Samson et al., 2003)&lt;/DisplayText&gt;&lt;record&gt;&lt;rec-number&gt;13&lt;/rec-number&gt;&lt;foreign-keys&gt;&lt;key app="EN" db-id="wee9prwewz2tzye9sf8pav2saaevfa22rtaw" timestamp="1735441518"&gt;13&lt;/key&gt;&lt;/foreign-keys&gt;&lt;ref-type name="Journal Article"&gt;17&lt;/ref-type&gt;&lt;contributors&gt;&lt;authors&gt;&lt;author&gt;Samson, E.&lt;/author&gt;&lt;author&gt;Marchand, J.&lt;/author&gt;&lt;author&gt;Snyder, K. A.&lt;/author&gt;&lt;/authors&gt;&lt;/contributors&gt;&lt;titles&gt;&lt;title&gt;Calculation of ionic diffusion coefficients on the basis of migration test results&lt;/title&gt;&lt;secondary-title&gt;Materials and Structures&lt;/secondary-title&gt;&lt;/titles&gt;&lt;periodical&gt;&lt;full-title&gt;Materials and Structures&lt;/full-title&gt;&lt;/periodical&gt;&lt;pages&gt;156-165&lt;/pages&gt;&lt;volume&gt;36&lt;/volume&gt;&lt;number&gt;3&lt;/number&gt;&lt;dates&gt;&lt;year&gt;2003&lt;/year&gt;&lt;pub-dates&gt;&lt;date&gt;2003/04/01&lt;/date&gt;&lt;/pub-dates&gt;&lt;/dates&gt;&lt;isbn&gt;1871-6873&lt;/isbn&gt;&lt;urls&gt;&lt;related-urls&gt;&lt;url&gt;https://doi.org/10.1007/BF02479554&lt;/url&gt;&lt;/related-urls&gt;&lt;/urls&gt;&lt;electronic-resource-num&gt;10.1007/BF02479554&lt;/electronic-resource-num&gt;&lt;/record&gt;&lt;/Cite&gt;&lt;/EndNote&gt;</w:instrText>
            </w:r>
            <w:r w:rsidRPr="00B15E04">
              <w:rPr>
                <w:rFonts w:ascii="Times New Roman"/>
                <w:sz w:val="24"/>
              </w:rPr>
              <w:fldChar w:fldCharType="separate"/>
            </w:r>
            <w:r w:rsidRPr="00B15E04">
              <w:rPr>
                <w:rFonts w:ascii="Times New Roman"/>
                <w:noProof/>
                <w:sz w:val="24"/>
              </w:rPr>
              <w:t>(Samson et al., 2003)</w:t>
            </w:r>
            <w:r w:rsidRPr="00B15E04">
              <w:rPr>
                <w:rFonts w:ascii="Times New Roman"/>
                <w:sz w:val="24"/>
              </w:rPr>
              <w:fldChar w:fldCharType="end"/>
            </w:r>
            <w:r w:rsidRPr="00B15E04">
              <w:rPr>
                <w:rFonts w:ascii="Times New Roman"/>
                <w:sz w:val="24"/>
              </w:rPr>
              <w:t xml:space="preserve"> </w:t>
            </w:r>
            <w:r w:rsidRPr="00B15E04">
              <w:rPr>
                <w:rFonts w:ascii="Times New Roman"/>
                <w:sz w:val="24"/>
              </w:rPr>
              <w:fldChar w:fldCharType="begin"/>
            </w:r>
            <w:r w:rsidRPr="00B15E04">
              <w:rPr>
                <w:rFonts w:ascii="Times New Roman"/>
                <w:sz w:val="24"/>
              </w:rPr>
              <w:instrText xml:space="preserve"> ADDIN EN.CITE &lt;EndNote&gt;&lt;Cite&gt;&lt;Author&gt;Tedesco&lt;/Author&gt;&lt;Year&gt;2016&lt;/Year&gt;&lt;RecNum&gt;14&lt;/RecNum&gt;&lt;DisplayText&gt;(Tedesco et al., 2016)&lt;/DisplayText&gt;&lt;record&gt;&lt;rec-number&gt;14&lt;/rec-number&gt;&lt;foreign-keys&gt;&lt;key app="EN" db-id="wee9prwewz2tzye9sf8pav2saaevfa22rtaw" timestamp="1735441575"&gt;14&lt;/key&gt;&lt;/foreign-keys&gt;&lt;ref-type name="Journal Article"&gt;17&lt;/ref-type&gt;&lt;contributors&gt;&lt;authors&gt;&lt;author&gt;Tedesco, M.&lt;/author&gt;&lt;author&gt;Hamelers, H. V. M.&lt;/author&gt;&lt;author&gt;Biesheuvel, P. M.&lt;/author&gt;&lt;/authors&gt;&lt;/contributors&gt;&lt;titles&gt;&lt;title&gt;Nernst-Planck transport theory for (reverse) electrodialysis: I. Effect of co-ion transport through the membranes&lt;/title&gt;&lt;secondary-title&gt;Journal of Membrane Science&lt;/secondary-title&gt;&lt;/titles&gt;&lt;periodical&gt;&lt;full-title&gt;Journal of Membrane Science&lt;/full-title&gt;&lt;/periodical&gt;&lt;pages&gt;370-381&lt;/pages&gt;&lt;volume&gt;510&lt;/volume&gt;&lt;keywords&gt;&lt;keyword&gt;Nernst</w:instrText>
            </w:r>
            <w:r w:rsidRPr="00B15E04">
              <w:rPr>
                <w:rFonts w:ascii="Times New Roman"/>
                <w:sz w:val="24"/>
              </w:rPr>
              <w:instrText>–</w:instrText>
            </w:r>
            <w:r w:rsidRPr="00B15E04">
              <w:rPr>
                <w:rFonts w:ascii="Times New Roman"/>
                <w:sz w:val="24"/>
              </w:rPr>
              <w:instrText>Planck equation&lt;/keyword&gt;&lt;keyword&gt;Donnan potential&lt;/keyword&gt;&lt;keyword&gt;Ion exchange membranes&lt;/keyword&gt;&lt;keyword&gt;Co-ion exclusion&lt;/keyword&gt;&lt;keyword&gt;Concentration polarization&lt;/keyword&gt;&lt;/keywords&gt;&lt;dates&gt;&lt;year&gt;2016&lt;/year&gt;&lt;pub-dates&gt;&lt;date&gt;2016/07/15/&lt;/date&gt;&lt;/pub-dates&gt;&lt;/dates&gt;&lt;isbn&gt;0376-7388&lt;/isbn&gt;&lt;urls&gt;&lt;related-urls&gt;&lt;url&gt;https://www.sciencedirect.com/science/article/pii/S0376738816301405&lt;/url&gt;&lt;/related-urls&gt;&lt;/urls&gt;&lt;electronic-resource-num&gt;https://doi.org/10.1016/j.memsci.2016.03.012&lt;/electronic-resource-num&gt;&lt;/record&gt;&lt;/Cite&gt;&lt;/EndNote&gt;</w:instrText>
            </w:r>
            <w:r w:rsidRPr="00B15E04">
              <w:rPr>
                <w:rFonts w:ascii="Times New Roman"/>
                <w:sz w:val="24"/>
              </w:rPr>
              <w:fldChar w:fldCharType="separate"/>
            </w:r>
            <w:r w:rsidRPr="00B15E04">
              <w:rPr>
                <w:rFonts w:ascii="Times New Roman"/>
                <w:noProof/>
                <w:sz w:val="24"/>
              </w:rPr>
              <w:t>(Tedesco et al., 2016)</w:t>
            </w:r>
            <w:r w:rsidRPr="00B15E04">
              <w:rPr>
                <w:rFonts w:ascii="Times New Roman"/>
                <w:sz w:val="24"/>
              </w:rPr>
              <w:fldChar w:fldCharType="end"/>
            </w:r>
            <w:r w:rsidRPr="00B15E04">
              <w:rPr>
                <w:rFonts w:ascii="Times New Roman"/>
                <w:sz w:val="24"/>
              </w:rPr>
              <w:t xml:space="preserve"> </w:t>
            </w:r>
            <w:r w:rsidRPr="00B15E04">
              <w:rPr>
                <w:rFonts w:ascii="Times New Roman"/>
                <w:sz w:val="24"/>
              </w:rPr>
              <w:fldChar w:fldCharType="begin"/>
            </w:r>
            <w:r w:rsidRPr="00B15E04">
              <w:rPr>
                <w:rFonts w:ascii="Times New Roman"/>
                <w:sz w:val="24"/>
              </w:rPr>
              <w:instrText xml:space="preserve"> ADDIN EN.CITE &lt;EndNote&gt;&lt;Cite&gt;&lt;Author&gt;Biesheuvel&lt;/Author&gt;&lt;Year&gt;2022&lt;/Year&gt;&lt;RecNum&gt;15&lt;/RecNum&gt;&lt;DisplayText&gt;(Biesheuvel et al., 2022)&lt;/DisplayText&gt;&lt;record&gt;&lt;rec-number&gt;15&lt;/rec-number&gt;&lt;foreign-keys&gt;&lt;key app="EN" db-id="wee9prwewz2tzye9sf8pav2saaevfa22rtaw" timestamp="1735441627"&gt;15&lt;/key&gt;&lt;/foreign-keys&gt;&lt;ref-type name="Journal Article"&gt;17&lt;/ref-type&gt;&lt;contributors&gt;&lt;authors&gt;&lt;author&gt;Biesheuvel, P. M.&lt;/author&gt;&lt;author&gt;Porada, S.&lt;/author&gt;&lt;author&gt;Elimelech, M.&lt;/author&gt;&lt;author&gt;Dykstra, J. E.&lt;/author&gt;&lt;/authors&gt;&lt;/contributors&gt;&lt;titles&gt;&lt;title&gt;Tutorial review of reverse osmosis and electrodialysis&lt;/title&gt;&lt;secondary-title&gt;Journal of Membrane Science&lt;/secondary-title&gt;&lt;/titles&gt;&lt;periodical&gt;&lt;full-title&gt;Journal of Membrane Science&lt;/full-title&gt;&lt;/periodical&gt;&lt;pages&gt;120221&lt;/pages&gt;&lt;volume&gt;647&lt;/volume&gt;&lt;keywords&gt;&lt;keyword&gt;Reverse osmosis&lt;/keyword&gt;&lt;keyword&gt;Electrodialysis&lt;/keyword&gt;&lt;keyword&gt;Osmosis&lt;/keyword&gt;&lt;keyword&gt;Theory ion and water transport&lt;/keyword&gt;&lt;keyword&gt;Solution-friction model&lt;/keyword&gt;&lt;/keywords&gt;&lt;dates&gt;&lt;year&gt;2022&lt;/year&gt;&lt;pub-dates&gt;&lt;date&gt;2022/04/05/&lt;/date&gt;&lt;/pub-dates&gt;&lt;/dates&gt;&lt;isbn&gt;0376-7388&lt;/isbn&gt;&lt;urls&gt;&lt;related-urls&gt;&lt;url&gt;https://www.sciencedirect.com/science/article/pii/S0376738821011601&lt;/url&gt;&lt;/related-urls&gt;&lt;/urls&gt;&lt;electronic-resource-num&gt;https://doi.org/10.1016/j.memsci.2021.120221&lt;/electronic-resource-num&gt;&lt;/record&gt;&lt;/Cite&gt;&lt;/EndNote&gt;</w:instrText>
            </w:r>
            <w:r w:rsidRPr="00B15E04">
              <w:rPr>
                <w:rFonts w:ascii="Times New Roman"/>
                <w:sz w:val="24"/>
              </w:rPr>
              <w:fldChar w:fldCharType="separate"/>
            </w:r>
            <w:r w:rsidRPr="00B15E04">
              <w:rPr>
                <w:rFonts w:ascii="Times New Roman"/>
                <w:noProof/>
                <w:sz w:val="24"/>
              </w:rPr>
              <w:t>(Biesheuvel et al., 2022)</w:t>
            </w:r>
            <w:r w:rsidRPr="00B15E04">
              <w:rPr>
                <w:rFonts w:ascii="Times New Roman"/>
                <w:sz w:val="24"/>
              </w:rPr>
              <w:fldChar w:fldCharType="end"/>
            </w:r>
            <w:r w:rsidRPr="00B15E04">
              <w:rPr>
                <w:rFonts w:ascii="Times New Roman"/>
                <w:sz w:val="24"/>
              </w:rPr>
              <w:t xml:space="preserve"> </w:t>
            </w:r>
            <w:r w:rsidRPr="00B15E04">
              <w:rPr>
                <w:rFonts w:ascii="Times New Roman"/>
                <w:sz w:val="24"/>
              </w:rPr>
              <w:fldChar w:fldCharType="begin"/>
            </w:r>
            <w:r w:rsidRPr="00B15E04">
              <w:rPr>
                <w:rFonts w:ascii="Times New Roman"/>
                <w:sz w:val="24"/>
              </w:rPr>
              <w:instrText xml:space="preserve"> ADDIN EN.CITE &lt;EndNote&gt;&lt;Cite&gt;&lt;Author&gt;Chu&lt;/Author&gt;&lt;Year&gt;2021&lt;/Year&gt;&lt;RecNum&gt;16&lt;/RecNum&gt;&lt;DisplayText&gt;(Chu et al., 2021)&lt;/DisplayText&gt;&lt;record&gt;&lt;rec-number&gt;16&lt;/rec-number&gt;&lt;foreign-keys&gt;&lt;key app="EN" db-id="wee9prwewz2tzye9sf8pav2saaevfa22rtaw" timestamp="1735441689"&gt;16&lt;/key&gt;&lt;/foreign-keys&gt;&lt;ref-type name="Journal Article"&gt;17&lt;/ref-type&gt;&lt;contributors&gt;&lt;authors&gt;&lt;author&gt;Chu, Kyoung Hoon&lt;/author&gt;&lt;author&gt;Mang, Ji Sung&lt;/author&gt;&lt;author&gt;Lim, Jihun&lt;/author&gt;&lt;author&gt;Hong, Seungkwan&lt;/author&gt;&lt;author&gt;Hwang, Moon-Hyun&lt;/author&gt;&lt;/authors&gt;&lt;/contributors&gt;&lt;titles&gt;&lt;title&gt;Variation of free volume and thickness by high pressure applied on thin film composite reverse osmosis membrane&lt;/title&gt;&lt;secondary-title&gt;Desalination&lt;/secondary-title&gt;&lt;/titles&gt;&lt;periodical&gt;&lt;full-title&gt;Desalination&lt;/full-title&gt;&lt;/periodical&gt;&lt;pages&gt;115365&lt;/pages&gt;&lt;volume&gt;520&lt;/volume&gt;&lt;keywords&gt;&lt;keyword&gt;Reverse osmosis (RO) membrane compaction&lt;/keyword&gt;&lt;keyword&gt;Positron annihilation lifetime spectroscopy (PALS)&lt;/keyword&gt;&lt;keyword&gt;Time-of-flight secondary ion mass spectrometry (ToF-SIMS)&lt;/keyword&gt;&lt;keyword&gt;Free volume&lt;/keyword&gt;&lt;keyword&gt;Thickness&lt;/keyword&gt;&lt;/keywords&gt;&lt;dates&gt;&lt;year&gt;2021&lt;/year&gt;&lt;pub-dates&gt;&lt;date&gt;2021/12/15/&lt;/date&gt;&lt;/pub-dates&gt;&lt;/dates&gt;&lt;isbn&gt;0011-9164&lt;/isbn&gt;&lt;urls&gt;&lt;related-urls&gt;&lt;url&gt;https://www.sciencedirect.com/science/article/pii/S0011916421004367&lt;/url&gt;&lt;/related-urls&gt;&lt;/urls&gt;&lt;electronic-resource-num&gt;https://doi.org/10.1016/j.desal.2021.115365&lt;/electronic-resource-num&gt;&lt;/record&gt;&lt;/Cite&gt;&lt;/EndNote&gt;</w:instrText>
            </w:r>
            <w:r w:rsidRPr="00B15E04">
              <w:rPr>
                <w:rFonts w:ascii="Times New Roman"/>
                <w:sz w:val="24"/>
              </w:rPr>
              <w:fldChar w:fldCharType="separate"/>
            </w:r>
            <w:r w:rsidRPr="00B15E04">
              <w:rPr>
                <w:rFonts w:ascii="Times New Roman"/>
                <w:noProof/>
                <w:sz w:val="24"/>
              </w:rPr>
              <w:t>(Chu et al., 2021)</w:t>
            </w:r>
            <w:r w:rsidRPr="00B15E04">
              <w:rPr>
                <w:rFonts w:ascii="Times New Roman"/>
                <w:sz w:val="24"/>
              </w:rPr>
              <w:fldChar w:fldCharType="end"/>
            </w:r>
            <w:r w:rsidRPr="00B15E04">
              <w:rPr>
                <w:rFonts w:ascii="Times New Roman"/>
                <w:sz w:val="24"/>
              </w:rPr>
              <w:t xml:space="preserve"> </w:t>
            </w:r>
            <w:r w:rsidRPr="00B15E04">
              <w:rPr>
                <w:rFonts w:ascii="Times New Roman"/>
                <w:sz w:val="24"/>
              </w:rPr>
              <w:fldChar w:fldCharType="begin"/>
            </w:r>
            <w:r w:rsidRPr="00B15E04">
              <w:rPr>
                <w:rFonts w:ascii="Times New Roman"/>
                <w:sz w:val="24"/>
              </w:rPr>
              <w:instrText xml:space="preserve"> ADDIN EN.CITE &lt;EndNote&gt;&lt;Cite&gt;&lt;Author&gt;Stolov&lt;/Author&gt;&lt;Year&gt;2020&lt;/Year&gt;&lt;RecNum&gt;17&lt;/RecNum&gt;&lt;DisplayText&gt;(Stolov and Freger, 2020)&lt;/DisplayText&gt;&lt;record&gt;&lt;rec-number&gt;17&lt;/rec-number&gt;&lt;foreign-keys&gt;&lt;key app="EN" db-id="wee9prwewz2tzye9sf8pav2saaevfa22rtaw" timestamp="1735441735"&gt;17&lt;/key&gt;&lt;/foreign-keys&gt;&lt;ref-type name="Journal Article"&gt;17&lt;/ref-type&gt;&lt;contributors&gt;&lt;authors&gt;&lt;author&gt;Stolov, Mikhail&lt;/author&gt;&lt;author&gt;Freger, Viatcheslav&lt;/author&gt;&lt;/authors&gt;&lt;/contributors&gt;&lt;titles&gt;&lt;title&gt;Membrane Charge Weakly Affects Ion Transport in Reverse Osmosis&lt;/title&gt;&lt;secondary-title&gt;Environmental Science &amp;amp; Technology Letters&lt;/secondary-title&gt;&lt;/titles&gt;&lt;periodical&gt;&lt;full-title&gt;Environmental Science &amp;amp; Technology Letters&lt;/full-title&gt;&lt;/periodical&gt;&lt;pages&gt;440-445&lt;/pages&gt;&lt;volume&gt;7&lt;/volume&gt;&lt;number&gt;6&lt;/number&gt;&lt;dates&gt;&lt;year&gt;2020&lt;/year&gt;&lt;pub-dates&gt;&lt;date&gt;2020/06/09&lt;/date&gt;&lt;/pub-dates&gt;&lt;/dates&gt;&lt;publisher&gt;American Chemical Society&lt;/publisher&gt;&lt;urls&gt;&lt;related-urls&gt;&lt;url&gt;https://doi.org/10.1021/acs.estlett.0c00291&lt;/url&gt;&lt;/related-urls&gt;&lt;/urls&gt;&lt;electronic-resource-num&gt;10.1021/acs.estlett.0c00291&lt;/electronic-resource-num&gt;&lt;/record&gt;&lt;/Cite&gt;&lt;/EndNote&gt;</w:instrText>
            </w:r>
            <w:r w:rsidRPr="00B15E04">
              <w:rPr>
                <w:rFonts w:ascii="Times New Roman"/>
                <w:sz w:val="24"/>
              </w:rPr>
              <w:fldChar w:fldCharType="separate"/>
            </w:r>
            <w:r w:rsidRPr="00B15E04">
              <w:rPr>
                <w:rFonts w:ascii="Times New Roman"/>
                <w:noProof/>
                <w:sz w:val="24"/>
              </w:rPr>
              <w:t>(Stolov and Freger, 2020)</w:t>
            </w:r>
            <w:r w:rsidRPr="00B15E04">
              <w:rPr>
                <w:rFonts w:ascii="Times New Roman"/>
                <w:sz w:val="24"/>
              </w:rPr>
              <w:fldChar w:fldCharType="end"/>
            </w:r>
            <w:r w:rsidRPr="00B15E04">
              <w:rPr>
                <w:rFonts w:ascii="Times New Roman"/>
                <w:sz w:val="24"/>
              </w:rPr>
              <w:t xml:space="preserve"> </w:t>
            </w:r>
            <w:r w:rsidRPr="00B15E04">
              <w:rPr>
                <w:rFonts w:ascii="Times New Roman"/>
                <w:sz w:val="24"/>
              </w:rPr>
              <w:fldChar w:fldCharType="begin"/>
            </w:r>
            <w:r w:rsidRPr="00B15E04">
              <w:rPr>
                <w:rFonts w:ascii="Times New Roman"/>
                <w:sz w:val="24"/>
              </w:rPr>
              <w:instrText xml:space="preserve"> ADDIN EN.CITE &lt;EndNote&gt;&lt;Cite&gt;&lt;Author&gt;Kezia&lt;/Author&gt;&lt;Year&gt;2014&lt;/Year&gt;&lt;RecNum&gt;18&lt;/RecNum&gt;&lt;DisplayText&gt;(Kezia et al., 2014)&lt;/DisplayText&gt;&lt;record&gt;&lt;rec-number&gt;18&lt;/rec-number&gt;&lt;foreign-keys&gt;&lt;key app="EN" db-id="wee9prwewz2tzye9sf8pav2saaevfa22rtaw" timestamp="1735441789"&gt;18&lt;/key&gt;&lt;/foreign-keys&gt;&lt;ref-type name="Journal Article"&gt;17&lt;/ref-type&gt;&lt;contributors&gt;&lt;authors&gt;&lt;author&gt;Kezia, Kezia&lt;/author&gt;&lt;author&gt;Lee, Judy&lt;/author&gt;&lt;author&gt;Ogieglo, Wojciech&lt;/author&gt;&lt;author&gt;Hill, Anita&lt;/author&gt;&lt;author&gt;Benes, Nieck E.&lt;/author&gt;&lt;author&gt;Kentish, Sandra E.&lt;/author&gt;&lt;/authors&gt;&lt;/contributors&gt;&lt;titles&gt;&lt;title&gt;The transport of hydronium and hydroxide ions through reverse osmosis membranes&lt;/title&gt;&lt;secondary-title&gt;Journal of Membrane Science&lt;/secondary-title&gt;&lt;/titles&gt;&lt;periodical&gt;&lt;full-title&gt;Journal of Membrane Science&lt;/full-title&gt;&lt;/periodical&gt;&lt;pages&gt;197-206&lt;/pages&gt;&lt;volume&gt;459&lt;/volume&gt;&lt;keywords&gt;&lt;keyword&gt;Reverse osmosis&lt;/keyword&gt;&lt;keyword&gt;Extended Nernst</w:instrText>
            </w:r>
            <w:r w:rsidRPr="00B15E04">
              <w:rPr>
                <w:rFonts w:ascii="Times New Roman"/>
                <w:sz w:val="24"/>
              </w:rPr>
              <w:instrText>–</w:instrText>
            </w:r>
            <w:r w:rsidRPr="00B15E04">
              <w:rPr>
                <w:rFonts w:ascii="Times New Roman"/>
                <w:sz w:val="24"/>
              </w:rPr>
              <w:instrText>Planck&lt;/keyword&gt;&lt;keyword&gt;Donnan equilibrium&lt;/keyword&gt;&lt;keyword&gt;Ellipsometry&lt;/keyword&gt;&lt;/keywords&gt;&lt;dates&gt;&lt;year&gt;2014&lt;/year&gt;&lt;pub-dates&gt;&lt;date&gt;2014/06/01/&lt;/date&gt;&lt;/pub-dates&gt;&lt;/dates&gt;&lt;isbn&gt;0376-7388&lt;/isbn&gt;&lt;urls&gt;&lt;related-urls&gt;&lt;url&gt;https://www.sciencedirect.com/science/article/pii/S037673881400132X&lt;/url&gt;&lt;/related-urls&gt;&lt;/urls&gt;&lt;electronic-resource-num&gt;https://doi.org/10.1016/j.memsci.2014.02.018&lt;/electronic-resource-num&gt;&lt;/record&gt;&lt;/Cite&gt;&lt;/EndNote&gt;</w:instrText>
            </w:r>
            <w:r w:rsidRPr="00B15E04">
              <w:rPr>
                <w:rFonts w:ascii="Times New Roman"/>
                <w:sz w:val="24"/>
              </w:rPr>
              <w:fldChar w:fldCharType="separate"/>
            </w:r>
            <w:r w:rsidRPr="00B15E04">
              <w:rPr>
                <w:rFonts w:ascii="Times New Roman"/>
                <w:noProof/>
                <w:sz w:val="24"/>
              </w:rPr>
              <w:t>(Kezia et al., 2014)</w:t>
            </w:r>
            <w:r w:rsidRPr="00B15E04">
              <w:rPr>
                <w:rFonts w:ascii="Times New Roman"/>
                <w:sz w:val="24"/>
              </w:rPr>
              <w:fldChar w:fldCharType="end"/>
            </w:r>
            <w:r w:rsidRPr="00B15E04">
              <w:rPr>
                <w:rFonts w:ascii="Times New Roman"/>
                <w:sz w:val="24"/>
              </w:rPr>
              <w:t xml:space="preserve"> </w:t>
            </w:r>
            <w:r w:rsidRPr="00B15E04">
              <w:rPr>
                <w:rFonts w:ascii="Times New Roman"/>
                <w:sz w:val="24"/>
              </w:rPr>
              <w:fldChar w:fldCharType="begin"/>
            </w:r>
            <w:r w:rsidRPr="00B15E04">
              <w:rPr>
                <w:rFonts w:ascii="Times New Roman"/>
                <w:sz w:val="24"/>
              </w:rPr>
              <w:instrText xml:space="preserve"> ADDIN EN.CITE &lt;EndNote&gt;&lt;Cite&gt;&lt;Author&gt;Das&lt;/Author&gt;&lt;Year&gt;2018&lt;/Year&gt;&lt;RecNum&gt;19&lt;/RecNum&gt;&lt;DisplayText&gt;(Das et al., 2018)&lt;/DisplayText&gt;&lt;record&gt;&lt;rec-number&gt;19&lt;/rec-number&gt;&lt;foreign-keys&gt;&lt;key app="EN" db-id="wee9prwewz2tzye9sf8pav2saaevfa22rtaw" timestamp="1735441866"&gt;19&lt;/key&gt;&lt;/foreign-keys&gt;&lt;ref-type name="Journal Article"&gt;17&lt;/ref-type&gt;&lt;contributors&gt;&lt;authors&gt;&lt;author&gt;Das, Arindam K.&lt;/author&gt;&lt;author&gt;Manohar, Murli&lt;/author&gt;&lt;author&gt;Shahi, Vinod K.&lt;/author&gt;&lt;/authors&gt;&lt;/contributors&gt;&lt;titles&gt;&lt;title&gt;Cation-Exchange Membrane with Low Frictional Coefficient and High Limiting Current Density for Energy-Efficient Water Desalination&lt;/title&gt;&lt;secondary-title&gt;ACS Omega&lt;/secondary-title&gt;&lt;/titles&gt;&lt;periodical&gt;&lt;full-title&gt;ACS Omega&lt;/full-title&gt;&lt;/periodical&gt;&lt;pages&gt;10331-10340&lt;/pages&gt;&lt;volume&gt;3&lt;/volume&gt;&lt;number&gt;8&lt;/number&gt;&lt;dates&gt;&lt;year&gt;2018&lt;/year&gt;&lt;pub-dates&gt;&lt;date&gt;2018/08/31&lt;/date&gt;&lt;/pub-dates&gt;&lt;/dates&gt;&lt;publisher&gt;American Chemical Society&lt;/publisher&gt;&lt;urls&gt;&lt;related-urls&gt;&lt;url&gt;https://doi.org/10.1021/acsomega.8b01403&lt;/url&gt;&lt;/related-urls&gt;&lt;/urls&gt;&lt;electronic-resource-num&gt;10.1021/acsomega.8b01403&lt;/electronic-resource-num&gt;&lt;/record&gt;&lt;/Cite&gt;&lt;/EndNote&gt;</w:instrText>
            </w:r>
            <w:r w:rsidRPr="00B15E04">
              <w:rPr>
                <w:rFonts w:ascii="Times New Roman"/>
                <w:sz w:val="24"/>
              </w:rPr>
              <w:fldChar w:fldCharType="separate"/>
            </w:r>
            <w:r w:rsidRPr="00B15E04">
              <w:rPr>
                <w:rFonts w:ascii="Times New Roman"/>
                <w:noProof/>
                <w:sz w:val="24"/>
              </w:rPr>
              <w:t>(Das et al., 2018)</w:t>
            </w:r>
            <w:r w:rsidRPr="00B15E04">
              <w:rPr>
                <w:rFonts w:ascii="Times New Roman"/>
                <w:sz w:val="24"/>
              </w:rPr>
              <w:fldChar w:fldCharType="end"/>
            </w:r>
            <w:r w:rsidRPr="00B15E04">
              <w:rPr>
                <w:rFonts w:ascii="Times New Roman"/>
                <w:sz w:val="24"/>
              </w:rPr>
              <w:t xml:space="preserve"> </w:t>
            </w:r>
          </w:p>
        </w:tc>
      </w:tr>
      <w:tr w:rsidR="003616F4" w:rsidRPr="00B15E04" w14:paraId="0AB874E2" w14:textId="77777777" w:rsidTr="00F93C9A">
        <w:trPr>
          <w:trHeight w:hRule="exact" w:val="545"/>
        </w:trPr>
        <w:tc>
          <w:tcPr>
            <w:tcW w:w="1337" w:type="dxa"/>
            <w:tcBorders>
              <w:top w:val="single" w:sz="5" w:space="0" w:color="000000"/>
              <w:left w:val="single" w:sz="5" w:space="0" w:color="000000"/>
              <w:bottom w:val="single" w:sz="5" w:space="0" w:color="000000"/>
              <w:right w:val="single" w:sz="5" w:space="0" w:color="000000"/>
            </w:tcBorders>
          </w:tcPr>
          <w:p w14:paraId="5666BB57" w14:textId="77777777" w:rsidR="003616F4" w:rsidRPr="00B15E04" w:rsidRDefault="003616F4" w:rsidP="00F93C9A">
            <w:pPr>
              <w:pStyle w:val="TableParagraph"/>
              <w:spacing w:before="2"/>
              <w:ind w:left="102"/>
              <w:rPr>
                <w:rFonts w:ascii="Arial" w:eastAsia="Arial" w:hAnsi="Arial" w:cs="Arial"/>
                <w:sz w:val="24"/>
                <w:szCs w:val="24"/>
              </w:rPr>
            </w:pPr>
            <w:r w:rsidRPr="00B15E04">
              <w:rPr>
                <w:rFonts w:ascii="Arial"/>
                <w:sz w:val="24"/>
              </w:rPr>
              <w:t>Parameter</w:t>
            </w:r>
          </w:p>
        </w:tc>
        <w:tc>
          <w:tcPr>
            <w:tcW w:w="4587" w:type="dxa"/>
            <w:tcBorders>
              <w:top w:val="single" w:sz="5" w:space="0" w:color="000000"/>
              <w:left w:val="single" w:sz="5" w:space="0" w:color="000000"/>
              <w:bottom w:val="single" w:sz="5" w:space="0" w:color="000000"/>
              <w:right w:val="single" w:sz="5" w:space="0" w:color="000000"/>
            </w:tcBorders>
          </w:tcPr>
          <w:p w14:paraId="3E2DEEEB" w14:textId="77777777" w:rsidR="003616F4" w:rsidRPr="00B15E04" w:rsidRDefault="003616F4" w:rsidP="00F93C9A">
            <w:pPr>
              <w:pStyle w:val="TableParagraph"/>
              <w:spacing w:before="2"/>
              <w:ind w:right="1"/>
              <w:jc w:val="center"/>
              <w:rPr>
                <w:rFonts w:ascii="Arial" w:eastAsia="Arial" w:hAnsi="Arial" w:cs="Arial"/>
                <w:sz w:val="24"/>
                <w:szCs w:val="24"/>
              </w:rPr>
            </w:pPr>
            <w:r w:rsidRPr="00B15E04">
              <w:rPr>
                <w:rFonts w:ascii="Arial"/>
                <w:sz w:val="24"/>
              </w:rPr>
              <w:t>Description</w:t>
            </w:r>
          </w:p>
        </w:tc>
        <w:tc>
          <w:tcPr>
            <w:tcW w:w="1760" w:type="dxa"/>
            <w:tcBorders>
              <w:top w:val="single" w:sz="5" w:space="0" w:color="000000"/>
              <w:left w:val="single" w:sz="5" w:space="0" w:color="000000"/>
              <w:bottom w:val="single" w:sz="5" w:space="0" w:color="000000"/>
              <w:right w:val="single" w:sz="5" w:space="0" w:color="000000"/>
            </w:tcBorders>
          </w:tcPr>
          <w:p w14:paraId="03337FF2" w14:textId="77777777" w:rsidR="003616F4" w:rsidRPr="00B15E04" w:rsidRDefault="003616F4" w:rsidP="00F93C9A">
            <w:pPr>
              <w:pStyle w:val="TableParagraph"/>
              <w:spacing w:before="2"/>
              <w:ind w:left="565"/>
              <w:rPr>
                <w:rFonts w:ascii="Arial" w:eastAsia="Arial" w:hAnsi="Arial" w:cs="Arial"/>
                <w:sz w:val="24"/>
                <w:szCs w:val="24"/>
              </w:rPr>
            </w:pPr>
            <w:r w:rsidRPr="00B15E04">
              <w:rPr>
                <w:rFonts w:ascii="Arial"/>
                <w:sz w:val="24"/>
              </w:rPr>
              <w:t>Value</w:t>
            </w:r>
          </w:p>
        </w:tc>
        <w:tc>
          <w:tcPr>
            <w:tcW w:w="1481" w:type="dxa"/>
            <w:tcBorders>
              <w:top w:val="single" w:sz="5" w:space="0" w:color="000000"/>
              <w:left w:val="single" w:sz="5" w:space="0" w:color="000000"/>
              <w:bottom w:val="single" w:sz="5" w:space="0" w:color="000000"/>
              <w:right w:val="single" w:sz="5" w:space="0" w:color="000000"/>
            </w:tcBorders>
          </w:tcPr>
          <w:p w14:paraId="69C020D5" w14:textId="77777777" w:rsidR="003616F4" w:rsidRPr="00B15E04" w:rsidRDefault="003616F4" w:rsidP="00F93C9A">
            <w:pPr>
              <w:pStyle w:val="TableParagraph"/>
              <w:spacing w:before="2"/>
              <w:jc w:val="center"/>
              <w:rPr>
                <w:rFonts w:ascii="Arial" w:eastAsia="Arial" w:hAnsi="Arial" w:cs="Arial"/>
                <w:sz w:val="24"/>
                <w:szCs w:val="24"/>
              </w:rPr>
            </w:pPr>
            <w:r w:rsidRPr="00B15E04">
              <w:rPr>
                <w:rFonts w:ascii="Arial"/>
                <w:sz w:val="24"/>
              </w:rPr>
              <w:t>Unit</w:t>
            </w:r>
          </w:p>
        </w:tc>
      </w:tr>
      <w:tr w:rsidR="003616F4" w:rsidRPr="00B15E04" w14:paraId="46D5AF93" w14:textId="77777777" w:rsidTr="003616F4">
        <w:trPr>
          <w:trHeight w:hRule="exact" w:val="786"/>
        </w:trPr>
        <w:tc>
          <w:tcPr>
            <w:tcW w:w="1337" w:type="dxa"/>
            <w:tcBorders>
              <w:top w:val="single" w:sz="5" w:space="0" w:color="000000"/>
              <w:left w:val="single" w:sz="5" w:space="0" w:color="000000"/>
              <w:bottom w:val="single" w:sz="5" w:space="0" w:color="000000"/>
              <w:right w:val="single" w:sz="5" w:space="0" w:color="000000"/>
            </w:tcBorders>
          </w:tcPr>
          <w:p w14:paraId="6168C2FD" w14:textId="1EDF345F" w:rsidR="003616F4" w:rsidRPr="00B15E04" w:rsidRDefault="003616F4" w:rsidP="00F93C9A">
            <w:pPr>
              <w:pStyle w:val="TableParagraph"/>
              <w:spacing w:line="545" w:lineRule="exact"/>
              <w:ind w:left="407"/>
              <w:rPr>
                <w:rFonts w:ascii="Cambria Math" w:eastAsia="Cambria Math" w:hAnsi="Cambria Math" w:cs="Cambria Math"/>
                <w:sz w:val="14"/>
                <w:szCs w:val="14"/>
              </w:rPr>
            </w:pPr>
            <w:r w:rsidRPr="00B15E04">
              <w:rPr>
                <w:rFonts w:ascii="Cambria Math" w:eastAsia="Cambria Math" w:hAnsi="Cambria Math" w:cs="Cambria Math"/>
                <w:w w:val="105"/>
                <w:position w:val="6"/>
                <w:sz w:val="24"/>
                <w:szCs w:val="24"/>
              </w:rPr>
              <w:t>D</w:t>
            </w:r>
            <w:r w:rsidRPr="00B15E04">
              <w:rPr>
                <w:rFonts w:ascii="Cambria Math" w:eastAsia="Cambria Math" w:hAnsi="Cambria Math" w:cs="Cambria Math"/>
                <w:w w:val="105"/>
                <w:sz w:val="17"/>
                <w:szCs w:val="17"/>
              </w:rPr>
              <w:t>Na</w:t>
            </w:r>
            <w:r w:rsidRPr="00B15E04">
              <w:rPr>
                <w:rFonts w:ascii="Cambria Math" w:eastAsia="Cambria Math" w:hAnsi="Cambria Math" w:cs="Cambria Math"/>
                <w:w w:val="105"/>
                <w:position w:val="6"/>
                <w:sz w:val="14"/>
                <w:szCs w:val="14"/>
              </w:rPr>
              <w:t>+</w:t>
            </w:r>
          </w:p>
        </w:tc>
        <w:tc>
          <w:tcPr>
            <w:tcW w:w="4587" w:type="dxa"/>
            <w:tcBorders>
              <w:top w:val="single" w:sz="5" w:space="0" w:color="000000"/>
              <w:left w:val="single" w:sz="5" w:space="0" w:color="000000"/>
              <w:bottom w:val="single" w:sz="5" w:space="0" w:color="000000"/>
              <w:right w:val="single" w:sz="5" w:space="0" w:color="000000"/>
            </w:tcBorders>
          </w:tcPr>
          <w:p w14:paraId="6B072382" w14:textId="77777777" w:rsidR="003616F4" w:rsidRPr="00B15E04" w:rsidRDefault="003616F4" w:rsidP="00F93C9A">
            <w:pPr>
              <w:pStyle w:val="TableParagraph"/>
              <w:spacing w:line="274" w:lineRule="exact"/>
              <w:ind w:left="102"/>
              <w:rPr>
                <w:rFonts w:ascii="Times New Roman"/>
                <w:sz w:val="24"/>
              </w:rPr>
            </w:pPr>
          </w:p>
          <w:p w14:paraId="0B0D494B" w14:textId="0CC7E0C8" w:rsidR="003616F4" w:rsidRPr="00B15E04" w:rsidRDefault="003616F4" w:rsidP="003616F4">
            <w:pPr>
              <w:pStyle w:val="TableParagraph"/>
              <w:spacing w:line="274" w:lineRule="exact"/>
              <w:rPr>
                <w:rFonts w:ascii="Times New Roman" w:eastAsia="Times New Roman" w:hAnsi="Times New Roman" w:cs="Times New Roman"/>
                <w:sz w:val="16"/>
                <w:szCs w:val="16"/>
              </w:rPr>
            </w:pPr>
            <w:r w:rsidRPr="00B15E04">
              <w:rPr>
                <w:rFonts w:ascii="Times New Roman"/>
                <w:sz w:val="24"/>
              </w:rPr>
              <w:t xml:space="preserve">Sodium </w:t>
            </w:r>
            <w:r w:rsidRPr="00B15E04">
              <w:rPr>
                <w:rFonts w:ascii="Times New Roman"/>
                <w:spacing w:val="-1"/>
                <w:sz w:val="24"/>
              </w:rPr>
              <w:t>diffusion</w:t>
            </w:r>
            <w:r w:rsidRPr="00B15E04">
              <w:rPr>
                <w:rFonts w:ascii="Times New Roman"/>
                <w:sz w:val="24"/>
              </w:rPr>
              <w:t xml:space="preserve"> </w:t>
            </w:r>
            <w:r w:rsidRPr="00B15E04">
              <w:rPr>
                <w:rFonts w:ascii="Times New Roman"/>
                <w:spacing w:val="-1"/>
                <w:sz w:val="24"/>
              </w:rPr>
              <w:t>coefficient</w:t>
            </w:r>
            <w:r w:rsidRPr="00B15E04">
              <w:rPr>
                <w:rFonts w:ascii="Times New Roman"/>
                <w:spacing w:val="-1"/>
                <w:position w:val="9"/>
                <w:sz w:val="16"/>
              </w:rPr>
              <w:t>1</w:t>
            </w:r>
          </w:p>
        </w:tc>
        <w:tc>
          <w:tcPr>
            <w:tcW w:w="1760" w:type="dxa"/>
            <w:tcBorders>
              <w:top w:val="single" w:sz="5" w:space="0" w:color="000000"/>
              <w:left w:val="single" w:sz="5" w:space="0" w:color="000000"/>
              <w:bottom w:val="single" w:sz="5" w:space="0" w:color="000000"/>
              <w:right w:val="single" w:sz="5" w:space="0" w:color="000000"/>
            </w:tcBorders>
          </w:tcPr>
          <w:p w14:paraId="2F813B9B" w14:textId="77777777" w:rsidR="003616F4" w:rsidRPr="00B15E04" w:rsidRDefault="003616F4" w:rsidP="00F93C9A">
            <w:pPr>
              <w:pStyle w:val="TableParagraph"/>
              <w:spacing w:line="281" w:lineRule="exact"/>
              <w:ind w:left="349"/>
              <w:rPr>
                <w:rFonts w:ascii="Times New Roman" w:eastAsia="Times New Roman" w:hAnsi="Times New Roman" w:cs="Times New Roman"/>
                <w:sz w:val="24"/>
                <w:szCs w:val="24"/>
              </w:rPr>
            </w:pPr>
          </w:p>
          <w:p w14:paraId="17C16C82" w14:textId="0BEA1DAD" w:rsidR="003616F4" w:rsidRPr="00B15E04" w:rsidRDefault="003616F4" w:rsidP="00F93C9A">
            <w:pPr>
              <w:pStyle w:val="TableParagraph"/>
              <w:spacing w:line="281" w:lineRule="exact"/>
              <w:ind w:left="349"/>
              <w:rPr>
                <w:rFonts w:ascii="Times New Roman" w:eastAsia="Times New Roman" w:hAnsi="Times New Roman" w:cs="Times New Roman"/>
                <w:sz w:val="16"/>
                <w:szCs w:val="16"/>
              </w:rPr>
            </w:pPr>
            <w:r w:rsidRPr="00B15E04">
              <w:rPr>
                <w:rFonts w:ascii="Times New Roman" w:eastAsia="Times New Roman" w:hAnsi="Times New Roman" w:cs="Times New Roman"/>
                <w:sz w:val="24"/>
                <w:szCs w:val="24"/>
              </w:rPr>
              <w:t>1.33 ×</w:t>
            </w:r>
            <w:r w:rsidRPr="00B15E04">
              <w:rPr>
                <w:rFonts w:ascii="Times New Roman" w:eastAsia="Times New Roman" w:hAnsi="Times New Roman" w:cs="Times New Roman"/>
                <w:spacing w:val="-1"/>
                <w:sz w:val="24"/>
                <w:szCs w:val="24"/>
              </w:rPr>
              <w:t xml:space="preserve"> 10</w:t>
            </w:r>
            <w:r w:rsidRPr="00B15E04">
              <w:rPr>
                <w:rFonts w:ascii="Times New Roman" w:eastAsia="Times New Roman" w:hAnsi="Times New Roman" w:cs="Times New Roman"/>
                <w:spacing w:val="-1"/>
                <w:position w:val="9"/>
                <w:sz w:val="16"/>
                <w:szCs w:val="16"/>
              </w:rPr>
              <w:t>-9</w:t>
            </w:r>
          </w:p>
        </w:tc>
        <w:tc>
          <w:tcPr>
            <w:tcW w:w="1481" w:type="dxa"/>
            <w:tcBorders>
              <w:top w:val="single" w:sz="5" w:space="0" w:color="000000"/>
              <w:left w:val="single" w:sz="5" w:space="0" w:color="000000"/>
              <w:bottom w:val="single" w:sz="5" w:space="0" w:color="000000"/>
              <w:right w:val="single" w:sz="5" w:space="0" w:color="000000"/>
            </w:tcBorders>
          </w:tcPr>
          <w:p w14:paraId="0D26877F" w14:textId="77777777" w:rsidR="003616F4" w:rsidRPr="00B15E04" w:rsidRDefault="003616F4" w:rsidP="00F93C9A">
            <w:pPr>
              <w:pStyle w:val="TableParagraph"/>
              <w:spacing w:line="280" w:lineRule="exact"/>
              <w:ind w:left="466"/>
              <w:rPr>
                <w:rFonts w:ascii="Times New Roman" w:eastAsia="Times New Roman" w:hAnsi="Times New Roman" w:cs="Times New Roman"/>
                <w:sz w:val="24"/>
                <w:szCs w:val="24"/>
              </w:rPr>
            </w:pPr>
          </w:p>
          <w:p w14:paraId="726C7BC8" w14:textId="212E6D5F" w:rsidR="003616F4" w:rsidRPr="00B15E04" w:rsidRDefault="003616F4" w:rsidP="00F93C9A">
            <w:pPr>
              <w:pStyle w:val="TableParagraph"/>
              <w:spacing w:line="280" w:lineRule="exact"/>
              <w:ind w:left="466"/>
              <w:rPr>
                <w:rFonts w:ascii="Times New Roman" w:eastAsia="Times New Roman" w:hAnsi="Times New Roman" w:cs="Times New Roman"/>
                <w:sz w:val="16"/>
                <w:szCs w:val="16"/>
              </w:rPr>
            </w:pPr>
            <w:r w:rsidRPr="00B15E04">
              <w:rPr>
                <w:rFonts w:ascii="Times New Roman" w:eastAsia="Times New Roman" w:hAnsi="Times New Roman" w:cs="Times New Roman"/>
                <w:sz w:val="24"/>
                <w:szCs w:val="24"/>
              </w:rPr>
              <w:t>m</w:t>
            </w:r>
            <w:r w:rsidRPr="00B15E04">
              <w:rPr>
                <w:rFonts w:ascii="Times New Roman" w:eastAsia="Times New Roman" w:hAnsi="Times New Roman" w:cs="Times New Roman"/>
                <w:sz w:val="24"/>
                <w:szCs w:val="24"/>
                <w:vertAlign w:val="superscript"/>
              </w:rPr>
              <w:t>2</w:t>
            </w:r>
            <w:r w:rsidRPr="00B15E04">
              <w:rPr>
                <w:rFonts w:ascii="Times New Roman" w:eastAsia="Times New Roman" w:hAnsi="Times New Roman" w:cs="Times New Roman"/>
                <w:sz w:val="24"/>
                <w:szCs w:val="24"/>
              </w:rPr>
              <w:t>s</w:t>
            </w:r>
            <w:r w:rsidRPr="00B15E04">
              <w:rPr>
                <w:rFonts w:ascii="Times New Roman" w:eastAsia="Times New Roman" w:hAnsi="Times New Roman" w:cs="Times New Roman"/>
                <w:sz w:val="24"/>
                <w:szCs w:val="24"/>
                <w:vertAlign w:val="superscript"/>
              </w:rPr>
              <w:t>-1</w:t>
            </w:r>
          </w:p>
        </w:tc>
      </w:tr>
      <w:tr w:rsidR="003616F4" w:rsidRPr="00B15E04" w14:paraId="7A5C85C6" w14:textId="77777777" w:rsidTr="00F93C9A">
        <w:trPr>
          <w:trHeight w:hRule="exact" w:val="552"/>
        </w:trPr>
        <w:tc>
          <w:tcPr>
            <w:tcW w:w="1337" w:type="dxa"/>
            <w:tcBorders>
              <w:top w:val="single" w:sz="5" w:space="0" w:color="000000"/>
              <w:left w:val="single" w:sz="5" w:space="0" w:color="000000"/>
              <w:bottom w:val="single" w:sz="5" w:space="0" w:color="000000"/>
              <w:right w:val="single" w:sz="5" w:space="0" w:color="000000"/>
            </w:tcBorders>
          </w:tcPr>
          <w:p w14:paraId="0EBD876D" w14:textId="49245F89" w:rsidR="003616F4" w:rsidRPr="00B15E04" w:rsidRDefault="003616F4" w:rsidP="00F93C9A">
            <w:pPr>
              <w:pStyle w:val="TableParagraph"/>
              <w:spacing w:line="540" w:lineRule="exact"/>
              <w:ind w:right="16"/>
              <w:jc w:val="center"/>
              <w:rPr>
                <w:rFonts w:ascii="Cambria Math" w:eastAsia="Cambria Math" w:hAnsi="Cambria Math" w:cs="Cambria Math"/>
                <w:sz w:val="14"/>
                <w:szCs w:val="14"/>
              </w:rPr>
            </w:pPr>
            <w:r w:rsidRPr="00B15E04">
              <w:rPr>
                <w:rFonts w:ascii="Cambria Math" w:eastAsia="Cambria Math" w:hAnsi="Cambria Math" w:cs="Cambria Math"/>
                <w:spacing w:val="-5"/>
                <w:w w:val="105"/>
                <w:position w:val="5"/>
                <w:sz w:val="24"/>
                <w:szCs w:val="24"/>
              </w:rPr>
              <w:t>D</w:t>
            </w:r>
            <w:r w:rsidRPr="00B15E04">
              <w:rPr>
                <w:rFonts w:ascii="Cambria Math" w:eastAsia="Cambria Math" w:hAnsi="Cambria Math" w:cs="Cambria Math"/>
                <w:spacing w:val="-5"/>
                <w:w w:val="105"/>
                <w:sz w:val="17"/>
                <w:szCs w:val="17"/>
              </w:rPr>
              <w:t>Cl</w:t>
            </w:r>
            <w:r w:rsidRPr="00B15E04">
              <w:rPr>
                <w:rFonts w:ascii="Cambria Math" w:eastAsia="Cambria Math" w:hAnsi="Cambria Math" w:cs="Cambria Math"/>
                <w:spacing w:val="-6"/>
                <w:w w:val="105"/>
                <w:position w:val="6"/>
                <w:sz w:val="14"/>
                <w:szCs w:val="14"/>
              </w:rPr>
              <w:t>−</w:t>
            </w:r>
          </w:p>
        </w:tc>
        <w:tc>
          <w:tcPr>
            <w:tcW w:w="4587" w:type="dxa"/>
            <w:tcBorders>
              <w:top w:val="single" w:sz="5" w:space="0" w:color="000000"/>
              <w:left w:val="single" w:sz="5" w:space="0" w:color="000000"/>
              <w:bottom w:val="single" w:sz="5" w:space="0" w:color="000000"/>
              <w:right w:val="single" w:sz="5" w:space="0" w:color="000000"/>
            </w:tcBorders>
          </w:tcPr>
          <w:p w14:paraId="18011F17" w14:textId="77777777" w:rsidR="003616F4" w:rsidRPr="00B15E04" w:rsidRDefault="003616F4" w:rsidP="00F93C9A">
            <w:pPr>
              <w:pStyle w:val="TableParagraph"/>
              <w:spacing w:line="274" w:lineRule="exact"/>
              <w:ind w:left="102"/>
              <w:rPr>
                <w:rFonts w:ascii="Times New Roman" w:eastAsia="Times New Roman" w:hAnsi="Times New Roman" w:cs="Times New Roman"/>
                <w:sz w:val="16"/>
                <w:szCs w:val="16"/>
              </w:rPr>
            </w:pPr>
            <w:r w:rsidRPr="00B15E04">
              <w:rPr>
                <w:rFonts w:ascii="Times New Roman"/>
                <w:sz w:val="24"/>
              </w:rPr>
              <w:t>Chloride</w:t>
            </w:r>
            <w:r w:rsidRPr="00B15E04">
              <w:rPr>
                <w:rFonts w:ascii="Times New Roman"/>
                <w:spacing w:val="-1"/>
                <w:sz w:val="24"/>
              </w:rPr>
              <w:t xml:space="preserve"> diffusion</w:t>
            </w:r>
            <w:r w:rsidRPr="00B15E04">
              <w:rPr>
                <w:rFonts w:ascii="Times New Roman"/>
                <w:sz w:val="24"/>
              </w:rPr>
              <w:t xml:space="preserve"> </w:t>
            </w:r>
            <w:r w:rsidRPr="00B15E04">
              <w:rPr>
                <w:rFonts w:ascii="Times New Roman"/>
                <w:spacing w:val="-1"/>
                <w:sz w:val="24"/>
              </w:rPr>
              <w:t>coefficient</w:t>
            </w:r>
            <w:r w:rsidRPr="00B15E04">
              <w:rPr>
                <w:rFonts w:ascii="Times New Roman"/>
                <w:spacing w:val="-1"/>
                <w:position w:val="9"/>
                <w:sz w:val="16"/>
              </w:rPr>
              <w:t>1</w:t>
            </w:r>
          </w:p>
        </w:tc>
        <w:tc>
          <w:tcPr>
            <w:tcW w:w="1760" w:type="dxa"/>
            <w:tcBorders>
              <w:top w:val="single" w:sz="5" w:space="0" w:color="000000"/>
              <w:left w:val="single" w:sz="5" w:space="0" w:color="000000"/>
              <w:bottom w:val="single" w:sz="5" w:space="0" w:color="000000"/>
              <w:right w:val="single" w:sz="5" w:space="0" w:color="000000"/>
            </w:tcBorders>
          </w:tcPr>
          <w:p w14:paraId="7E127B8F" w14:textId="77777777" w:rsidR="003616F4" w:rsidRPr="00B15E04" w:rsidRDefault="003616F4" w:rsidP="00F93C9A">
            <w:pPr>
              <w:pStyle w:val="TableParagraph"/>
              <w:spacing w:line="279" w:lineRule="exact"/>
              <w:ind w:left="349"/>
              <w:rPr>
                <w:rFonts w:ascii="Times New Roman" w:eastAsia="Times New Roman" w:hAnsi="Times New Roman" w:cs="Times New Roman"/>
                <w:sz w:val="16"/>
                <w:szCs w:val="16"/>
              </w:rPr>
            </w:pPr>
            <w:r w:rsidRPr="00B15E04">
              <w:rPr>
                <w:rFonts w:ascii="Times New Roman" w:eastAsia="Times New Roman" w:hAnsi="Times New Roman" w:cs="Times New Roman"/>
                <w:sz w:val="24"/>
                <w:szCs w:val="24"/>
              </w:rPr>
              <w:t>2.03 ×</w:t>
            </w:r>
            <w:r w:rsidRPr="00B15E04">
              <w:rPr>
                <w:rFonts w:ascii="Times New Roman" w:eastAsia="Times New Roman" w:hAnsi="Times New Roman" w:cs="Times New Roman"/>
                <w:spacing w:val="-1"/>
                <w:sz w:val="24"/>
                <w:szCs w:val="24"/>
              </w:rPr>
              <w:t xml:space="preserve"> 10</w:t>
            </w:r>
            <w:r w:rsidRPr="00B15E04">
              <w:rPr>
                <w:rFonts w:ascii="Times New Roman" w:eastAsia="Times New Roman" w:hAnsi="Times New Roman" w:cs="Times New Roman"/>
                <w:spacing w:val="-1"/>
                <w:position w:val="9"/>
                <w:sz w:val="16"/>
                <w:szCs w:val="16"/>
              </w:rPr>
              <w:t>-9</w:t>
            </w:r>
          </w:p>
        </w:tc>
        <w:tc>
          <w:tcPr>
            <w:tcW w:w="1481" w:type="dxa"/>
            <w:tcBorders>
              <w:top w:val="single" w:sz="5" w:space="0" w:color="000000"/>
              <w:left w:val="single" w:sz="5" w:space="0" w:color="000000"/>
              <w:bottom w:val="single" w:sz="5" w:space="0" w:color="000000"/>
              <w:right w:val="single" w:sz="5" w:space="0" w:color="000000"/>
            </w:tcBorders>
          </w:tcPr>
          <w:p w14:paraId="261B24B9" w14:textId="73F548EB" w:rsidR="003616F4" w:rsidRPr="00B15E04" w:rsidRDefault="003616F4" w:rsidP="00F93C9A">
            <w:pPr>
              <w:pStyle w:val="TableParagraph"/>
              <w:spacing w:line="278" w:lineRule="exact"/>
              <w:ind w:left="466"/>
              <w:rPr>
                <w:rFonts w:ascii="Times New Roman" w:eastAsia="Times New Roman" w:hAnsi="Times New Roman" w:cs="Times New Roman"/>
                <w:sz w:val="16"/>
                <w:szCs w:val="16"/>
              </w:rPr>
            </w:pPr>
            <w:r w:rsidRPr="00B15E04">
              <w:rPr>
                <w:rFonts w:ascii="Times New Roman" w:eastAsia="Times New Roman" w:hAnsi="Times New Roman" w:cs="Times New Roman"/>
                <w:sz w:val="24"/>
                <w:szCs w:val="24"/>
              </w:rPr>
              <w:t>m</w:t>
            </w:r>
            <w:r w:rsidRPr="00B15E04">
              <w:rPr>
                <w:rFonts w:ascii="Times New Roman" w:eastAsia="Times New Roman" w:hAnsi="Times New Roman" w:cs="Times New Roman"/>
                <w:sz w:val="24"/>
                <w:szCs w:val="24"/>
                <w:vertAlign w:val="superscript"/>
              </w:rPr>
              <w:t>2</w:t>
            </w:r>
            <w:r w:rsidRPr="00B15E04">
              <w:rPr>
                <w:rFonts w:ascii="Times New Roman" w:eastAsia="Times New Roman" w:hAnsi="Times New Roman" w:cs="Times New Roman"/>
                <w:sz w:val="24"/>
                <w:szCs w:val="24"/>
              </w:rPr>
              <w:t>s</w:t>
            </w:r>
            <w:r w:rsidRPr="00B15E04">
              <w:rPr>
                <w:rFonts w:ascii="Times New Roman" w:eastAsia="Times New Roman" w:hAnsi="Times New Roman" w:cs="Times New Roman"/>
                <w:sz w:val="24"/>
                <w:szCs w:val="24"/>
                <w:vertAlign w:val="superscript"/>
              </w:rPr>
              <w:t>-1</w:t>
            </w:r>
          </w:p>
        </w:tc>
      </w:tr>
      <w:tr w:rsidR="003616F4" w:rsidRPr="00B15E04" w14:paraId="3B39C0CD" w14:textId="77777777" w:rsidTr="00F93C9A">
        <w:trPr>
          <w:trHeight w:hRule="exact" w:val="552"/>
        </w:trPr>
        <w:tc>
          <w:tcPr>
            <w:tcW w:w="1337" w:type="dxa"/>
            <w:tcBorders>
              <w:top w:val="single" w:sz="5" w:space="0" w:color="000000"/>
              <w:left w:val="single" w:sz="5" w:space="0" w:color="000000"/>
              <w:bottom w:val="single" w:sz="5" w:space="0" w:color="000000"/>
              <w:right w:val="single" w:sz="5" w:space="0" w:color="000000"/>
            </w:tcBorders>
          </w:tcPr>
          <w:p w14:paraId="4A850274" w14:textId="12A9CE5D" w:rsidR="003616F4" w:rsidRPr="00B15E04" w:rsidRDefault="003616F4" w:rsidP="00F93C9A">
            <w:pPr>
              <w:pStyle w:val="TableParagraph"/>
              <w:spacing w:line="540" w:lineRule="exact"/>
              <w:ind w:right="7"/>
              <w:jc w:val="center"/>
              <w:rPr>
                <w:rFonts w:ascii="Cambria Math" w:eastAsia="Cambria Math" w:hAnsi="Cambria Math" w:cs="Cambria Math"/>
                <w:sz w:val="24"/>
                <w:szCs w:val="24"/>
              </w:rPr>
            </w:pPr>
            <w:r w:rsidRPr="00B15E04">
              <w:rPr>
                <w:rFonts w:ascii="Cambria Math" w:eastAsia="Cambria Math" w:hAnsi="Cambria Math" w:cs="Cambria Math"/>
                <w:w w:val="105"/>
                <w:sz w:val="24"/>
                <w:szCs w:val="24"/>
              </w:rPr>
              <w:t>D</w:t>
            </w:r>
          </w:p>
        </w:tc>
        <w:tc>
          <w:tcPr>
            <w:tcW w:w="4587" w:type="dxa"/>
            <w:tcBorders>
              <w:top w:val="single" w:sz="5" w:space="0" w:color="000000"/>
              <w:left w:val="single" w:sz="5" w:space="0" w:color="000000"/>
              <w:bottom w:val="single" w:sz="5" w:space="0" w:color="000000"/>
              <w:right w:val="single" w:sz="5" w:space="0" w:color="000000"/>
            </w:tcBorders>
          </w:tcPr>
          <w:p w14:paraId="6BBBE9FD" w14:textId="77777777" w:rsidR="003616F4" w:rsidRPr="00B15E04" w:rsidRDefault="003616F4" w:rsidP="00F93C9A">
            <w:pPr>
              <w:pStyle w:val="TableParagraph"/>
              <w:spacing w:line="274" w:lineRule="exact"/>
              <w:ind w:left="102"/>
              <w:rPr>
                <w:rFonts w:ascii="Times New Roman" w:eastAsia="Times New Roman" w:hAnsi="Times New Roman" w:cs="Times New Roman"/>
                <w:sz w:val="16"/>
                <w:szCs w:val="16"/>
              </w:rPr>
            </w:pPr>
            <w:r w:rsidRPr="00B15E04">
              <w:rPr>
                <w:rFonts w:ascii="Times New Roman"/>
                <w:spacing w:val="-1"/>
                <w:sz w:val="24"/>
              </w:rPr>
              <w:t>Salt</w:t>
            </w:r>
            <w:r w:rsidRPr="00B15E04">
              <w:rPr>
                <w:rFonts w:ascii="Times New Roman"/>
                <w:sz w:val="24"/>
              </w:rPr>
              <w:t xml:space="preserve"> </w:t>
            </w:r>
            <w:r w:rsidRPr="00B15E04">
              <w:rPr>
                <w:rFonts w:ascii="Times New Roman"/>
                <w:spacing w:val="-1"/>
                <w:sz w:val="24"/>
              </w:rPr>
              <w:t>diffusion</w:t>
            </w:r>
            <w:r w:rsidRPr="00B15E04">
              <w:rPr>
                <w:rFonts w:ascii="Times New Roman"/>
                <w:sz w:val="24"/>
              </w:rPr>
              <w:t xml:space="preserve"> </w:t>
            </w:r>
            <w:r w:rsidRPr="00B15E04">
              <w:rPr>
                <w:rFonts w:ascii="Times New Roman"/>
                <w:spacing w:val="-1"/>
                <w:sz w:val="24"/>
              </w:rPr>
              <w:t>coefficient</w:t>
            </w:r>
            <w:r w:rsidRPr="00B15E04">
              <w:rPr>
                <w:rFonts w:ascii="Times New Roman"/>
                <w:spacing w:val="-1"/>
                <w:position w:val="9"/>
                <w:sz w:val="16"/>
              </w:rPr>
              <w:t>2</w:t>
            </w:r>
          </w:p>
        </w:tc>
        <w:tc>
          <w:tcPr>
            <w:tcW w:w="1760" w:type="dxa"/>
            <w:tcBorders>
              <w:top w:val="single" w:sz="5" w:space="0" w:color="000000"/>
              <w:left w:val="single" w:sz="5" w:space="0" w:color="000000"/>
              <w:bottom w:val="single" w:sz="5" w:space="0" w:color="000000"/>
              <w:right w:val="single" w:sz="5" w:space="0" w:color="000000"/>
            </w:tcBorders>
          </w:tcPr>
          <w:p w14:paraId="230C848D" w14:textId="77777777" w:rsidR="003616F4" w:rsidRPr="00B15E04" w:rsidRDefault="003616F4" w:rsidP="00F93C9A">
            <w:pPr>
              <w:pStyle w:val="TableParagraph"/>
              <w:spacing w:line="279" w:lineRule="exact"/>
              <w:ind w:left="349"/>
              <w:rPr>
                <w:rFonts w:ascii="Times New Roman" w:eastAsia="Times New Roman" w:hAnsi="Times New Roman" w:cs="Times New Roman"/>
                <w:sz w:val="16"/>
                <w:szCs w:val="16"/>
              </w:rPr>
            </w:pPr>
            <w:r w:rsidRPr="00B15E04">
              <w:rPr>
                <w:rFonts w:ascii="Times New Roman" w:eastAsia="Times New Roman" w:hAnsi="Times New Roman" w:cs="Times New Roman"/>
                <w:sz w:val="24"/>
                <w:szCs w:val="24"/>
              </w:rPr>
              <w:t>1.64 ×</w:t>
            </w:r>
            <w:r w:rsidRPr="00B15E04">
              <w:rPr>
                <w:rFonts w:ascii="Times New Roman" w:eastAsia="Times New Roman" w:hAnsi="Times New Roman" w:cs="Times New Roman"/>
                <w:spacing w:val="-1"/>
                <w:sz w:val="24"/>
                <w:szCs w:val="24"/>
              </w:rPr>
              <w:t xml:space="preserve"> 10</w:t>
            </w:r>
            <w:r w:rsidRPr="00B15E04">
              <w:rPr>
                <w:rFonts w:ascii="Times New Roman" w:eastAsia="Times New Roman" w:hAnsi="Times New Roman" w:cs="Times New Roman"/>
                <w:spacing w:val="-1"/>
                <w:position w:val="9"/>
                <w:sz w:val="16"/>
                <w:szCs w:val="16"/>
              </w:rPr>
              <w:t>-9</w:t>
            </w:r>
          </w:p>
        </w:tc>
        <w:tc>
          <w:tcPr>
            <w:tcW w:w="1481" w:type="dxa"/>
            <w:tcBorders>
              <w:top w:val="single" w:sz="5" w:space="0" w:color="000000"/>
              <w:left w:val="single" w:sz="5" w:space="0" w:color="000000"/>
              <w:bottom w:val="single" w:sz="5" w:space="0" w:color="000000"/>
              <w:right w:val="single" w:sz="5" w:space="0" w:color="000000"/>
            </w:tcBorders>
          </w:tcPr>
          <w:p w14:paraId="3245CF98" w14:textId="23FB4B1F" w:rsidR="003616F4" w:rsidRPr="00B15E04" w:rsidRDefault="003616F4" w:rsidP="00F93C9A">
            <w:pPr>
              <w:pStyle w:val="TableParagraph"/>
              <w:spacing w:line="278" w:lineRule="exact"/>
              <w:ind w:left="466"/>
              <w:rPr>
                <w:rFonts w:ascii="Times New Roman" w:eastAsia="Times New Roman" w:hAnsi="Times New Roman" w:cs="Times New Roman"/>
                <w:sz w:val="16"/>
                <w:szCs w:val="16"/>
              </w:rPr>
            </w:pPr>
            <w:r w:rsidRPr="00B15E04">
              <w:rPr>
                <w:rFonts w:ascii="Times New Roman" w:eastAsia="Times New Roman" w:hAnsi="Times New Roman" w:cs="Times New Roman"/>
                <w:sz w:val="24"/>
                <w:szCs w:val="24"/>
              </w:rPr>
              <w:t>m</w:t>
            </w:r>
            <w:r w:rsidRPr="00B15E04">
              <w:rPr>
                <w:rFonts w:ascii="Times New Roman" w:eastAsia="Times New Roman" w:hAnsi="Times New Roman" w:cs="Times New Roman"/>
                <w:sz w:val="24"/>
                <w:szCs w:val="24"/>
                <w:vertAlign w:val="superscript"/>
              </w:rPr>
              <w:t>2</w:t>
            </w:r>
            <w:r w:rsidRPr="00B15E04">
              <w:rPr>
                <w:rFonts w:ascii="Times New Roman" w:eastAsia="Times New Roman" w:hAnsi="Times New Roman" w:cs="Times New Roman"/>
                <w:sz w:val="24"/>
                <w:szCs w:val="24"/>
              </w:rPr>
              <w:t>s</w:t>
            </w:r>
            <w:r w:rsidRPr="00B15E04">
              <w:rPr>
                <w:rFonts w:ascii="Times New Roman" w:eastAsia="Times New Roman" w:hAnsi="Times New Roman" w:cs="Times New Roman"/>
                <w:sz w:val="24"/>
                <w:szCs w:val="24"/>
                <w:vertAlign w:val="superscript"/>
              </w:rPr>
              <w:t>-1</w:t>
            </w:r>
          </w:p>
        </w:tc>
      </w:tr>
      <w:tr w:rsidR="003616F4" w:rsidRPr="00B15E04" w14:paraId="21E29A67" w14:textId="77777777" w:rsidTr="00F93C9A">
        <w:trPr>
          <w:trHeight w:hRule="exact" w:val="1371"/>
        </w:trPr>
        <w:tc>
          <w:tcPr>
            <w:tcW w:w="1337" w:type="dxa"/>
            <w:tcBorders>
              <w:top w:val="single" w:sz="5" w:space="0" w:color="000000"/>
              <w:left w:val="single" w:sz="5" w:space="0" w:color="000000"/>
              <w:bottom w:val="single" w:sz="5" w:space="0" w:color="000000"/>
              <w:right w:val="single" w:sz="5" w:space="0" w:color="000000"/>
            </w:tcBorders>
          </w:tcPr>
          <w:p w14:paraId="31A6565C" w14:textId="76F2F539" w:rsidR="003616F4" w:rsidRPr="00B15E04" w:rsidRDefault="003616F4" w:rsidP="00F93C9A">
            <w:pPr>
              <w:pStyle w:val="TableParagraph"/>
              <w:spacing w:line="816" w:lineRule="exact"/>
              <w:ind w:left="419"/>
              <w:rPr>
                <w:rFonts w:ascii="Cambria Math" w:eastAsia="Cambria Math" w:hAnsi="Cambria Math" w:cs="Cambria Math"/>
                <w:sz w:val="17"/>
                <w:szCs w:val="17"/>
              </w:rPr>
            </w:pPr>
            <w:r w:rsidRPr="00B15E04">
              <w:rPr>
                <w:rFonts w:ascii="Cambria Math" w:eastAsia="Cambria Math" w:hAnsi="Cambria Math" w:cs="Cambria Math"/>
                <w:spacing w:val="-52"/>
                <w:w w:val="105"/>
                <w:position w:val="5"/>
                <w:sz w:val="24"/>
                <w:szCs w:val="24"/>
              </w:rPr>
              <w:t>𝑓</w:t>
            </w:r>
            <w:r w:rsidRPr="00B15E04">
              <w:rPr>
                <w:rFonts w:ascii="Cambria Math" w:eastAsia="Cambria Math" w:hAnsi="Cambria Math" w:cs="Cambria Math"/>
                <w:spacing w:val="5"/>
                <w:w w:val="105"/>
                <w:sz w:val="17"/>
                <w:szCs w:val="17"/>
              </w:rPr>
              <w:t>f-m</w:t>
            </w:r>
          </w:p>
        </w:tc>
        <w:tc>
          <w:tcPr>
            <w:tcW w:w="4587" w:type="dxa"/>
            <w:tcBorders>
              <w:top w:val="single" w:sz="5" w:space="0" w:color="000000"/>
              <w:left w:val="single" w:sz="5" w:space="0" w:color="000000"/>
              <w:bottom w:val="single" w:sz="5" w:space="0" w:color="000000"/>
              <w:right w:val="single" w:sz="5" w:space="0" w:color="000000"/>
            </w:tcBorders>
          </w:tcPr>
          <w:p w14:paraId="554BD1C0" w14:textId="46A6C0A5" w:rsidR="003616F4" w:rsidRPr="00B15E04" w:rsidRDefault="003616F4" w:rsidP="003616F4">
            <w:pPr>
              <w:pStyle w:val="TableParagraph"/>
              <w:ind w:left="102" w:right="240"/>
              <w:jc w:val="both"/>
              <w:rPr>
                <w:rFonts w:ascii="Times New Roman"/>
                <w:spacing w:val="-1"/>
                <w:sz w:val="24"/>
              </w:rPr>
            </w:pPr>
            <w:r w:rsidRPr="00B15E04">
              <w:rPr>
                <w:rFonts w:ascii="Times New Roman"/>
                <w:spacing w:val="-1"/>
                <w:sz w:val="24"/>
              </w:rPr>
              <w:t>Frictional</w:t>
            </w:r>
            <w:r w:rsidRPr="00B15E04">
              <w:rPr>
                <w:rFonts w:ascii="Times New Roman"/>
                <w:sz w:val="24"/>
              </w:rPr>
              <w:t xml:space="preserve"> </w:t>
            </w:r>
            <w:r w:rsidRPr="00B15E04">
              <w:rPr>
                <w:rFonts w:ascii="Times New Roman"/>
                <w:spacing w:val="-1"/>
                <w:sz w:val="24"/>
              </w:rPr>
              <w:t>coefficient</w:t>
            </w:r>
            <w:r w:rsidRPr="00B15E04">
              <w:rPr>
                <w:rFonts w:ascii="Times New Roman"/>
                <w:sz w:val="24"/>
              </w:rPr>
              <w:t xml:space="preserve"> </w:t>
            </w:r>
            <w:r w:rsidRPr="00B15E04">
              <w:rPr>
                <w:rFonts w:ascii="Times New Roman"/>
                <w:spacing w:val="-1"/>
                <w:sz w:val="24"/>
              </w:rPr>
              <w:t>between</w:t>
            </w:r>
            <w:r w:rsidRPr="00B15E04">
              <w:rPr>
                <w:rFonts w:ascii="Times New Roman"/>
                <w:sz w:val="24"/>
              </w:rPr>
              <w:t xml:space="preserve"> water</w:t>
            </w:r>
            <w:r w:rsidRPr="00B15E04">
              <w:rPr>
                <w:rFonts w:ascii="Times New Roman"/>
                <w:spacing w:val="-2"/>
                <w:sz w:val="24"/>
              </w:rPr>
              <w:t xml:space="preserve"> </w:t>
            </w:r>
            <w:r w:rsidRPr="00B15E04">
              <w:rPr>
                <w:rFonts w:ascii="Times New Roman"/>
                <w:spacing w:val="-1"/>
                <w:sz w:val="24"/>
              </w:rPr>
              <w:t>and</w:t>
            </w:r>
            <w:r w:rsidRPr="00B15E04">
              <w:rPr>
                <w:rFonts w:ascii="Times New Roman"/>
                <w:sz w:val="24"/>
              </w:rPr>
              <w:t xml:space="preserve"> the</w:t>
            </w:r>
            <w:r w:rsidRPr="00B15E04">
              <w:rPr>
                <w:rFonts w:ascii="Times New Roman"/>
                <w:spacing w:val="51"/>
                <w:sz w:val="24"/>
              </w:rPr>
              <w:t xml:space="preserve"> </w:t>
            </w:r>
            <w:r w:rsidRPr="00B15E04">
              <w:rPr>
                <w:rFonts w:ascii="Times New Roman"/>
                <w:spacing w:val="-1"/>
                <w:sz w:val="24"/>
              </w:rPr>
              <w:t xml:space="preserve">membrane </w:t>
            </w:r>
            <w:r w:rsidRPr="00B15E04">
              <w:rPr>
                <w:rFonts w:ascii="Times New Roman"/>
                <w:sz w:val="24"/>
              </w:rPr>
              <w:t>pore</w:t>
            </w:r>
            <w:r w:rsidRPr="00B15E04">
              <w:rPr>
                <w:rFonts w:ascii="Times New Roman"/>
                <w:spacing w:val="-1"/>
                <w:sz w:val="24"/>
              </w:rPr>
              <w:t xml:space="preserve"> matrix</w:t>
            </w:r>
            <w:r w:rsidRPr="00B15E04">
              <w:rPr>
                <w:rFonts w:ascii="Times New Roman"/>
                <w:spacing w:val="1"/>
                <w:sz w:val="24"/>
              </w:rPr>
              <w:t xml:space="preserve"> </w:t>
            </w:r>
            <w:r w:rsidRPr="00B15E04">
              <w:rPr>
                <w:rFonts w:ascii="Times New Roman"/>
                <w:sz w:val="24"/>
              </w:rPr>
              <w:t xml:space="preserve">(fitting </w:t>
            </w:r>
            <w:r w:rsidRPr="00B15E04">
              <w:rPr>
                <w:rFonts w:ascii="Times New Roman"/>
                <w:spacing w:val="-1"/>
                <w:sz w:val="24"/>
              </w:rPr>
              <w:t>parameter</w:t>
            </w:r>
            <w:r w:rsidRPr="00B15E04">
              <w:rPr>
                <w:rFonts w:ascii="Times New Roman"/>
                <w:sz w:val="24"/>
              </w:rPr>
              <w:t xml:space="preserve"> in</w:t>
            </w:r>
            <w:r w:rsidRPr="00B15E04">
              <w:rPr>
                <w:rFonts w:ascii="Times New Roman"/>
                <w:spacing w:val="35"/>
                <w:sz w:val="24"/>
              </w:rPr>
              <w:t xml:space="preserve"> </w:t>
            </w:r>
            <w:r w:rsidRPr="00B15E04">
              <w:rPr>
                <w:rFonts w:ascii="Times New Roman"/>
                <w:spacing w:val="-1"/>
                <w:sz w:val="24"/>
              </w:rPr>
              <w:t>model)</w:t>
            </w:r>
          </w:p>
        </w:tc>
        <w:tc>
          <w:tcPr>
            <w:tcW w:w="1760" w:type="dxa"/>
            <w:tcBorders>
              <w:top w:val="single" w:sz="5" w:space="0" w:color="000000"/>
              <w:left w:val="single" w:sz="5" w:space="0" w:color="000000"/>
              <w:bottom w:val="single" w:sz="5" w:space="0" w:color="000000"/>
              <w:right w:val="single" w:sz="5" w:space="0" w:color="000000"/>
            </w:tcBorders>
          </w:tcPr>
          <w:p w14:paraId="58BA93C8" w14:textId="77777777" w:rsidR="003616F4" w:rsidRPr="00B15E04" w:rsidRDefault="003616F4" w:rsidP="00F93C9A">
            <w:pPr>
              <w:pStyle w:val="TableParagraph"/>
              <w:spacing w:before="5"/>
              <w:rPr>
                <w:rFonts w:ascii="Times New Roman" w:eastAsia="Times New Roman" w:hAnsi="Times New Roman" w:cs="Times New Roman"/>
                <w:sz w:val="34"/>
                <w:szCs w:val="34"/>
              </w:rPr>
            </w:pPr>
          </w:p>
          <w:p w14:paraId="08C4421E" w14:textId="77777777" w:rsidR="003616F4" w:rsidRPr="00B15E04" w:rsidRDefault="003616F4" w:rsidP="00F93C9A">
            <w:pPr>
              <w:pStyle w:val="TableParagraph"/>
              <w:ind w:left="394"/>
              <w:rPr>
                <w:rFonts w:ascii="Times New Roman" w:eastAsia="Times New Roman" w:hAnsi="Times New Roman" w:cs="Times New Roman"/>
                <w:sz w:val="16"/>
                <w:szCs w:val="16"/>
              </w:rPr>
            </w:pPr>
            <w:r w:rsidRPr="00B15E04">
              <w:rPr>
                <w:rFonts w:ascii="Times New Roman" w:eastAsia="Times New Roman" w:hAnsi="Times New Roman" w:cs="Times New Roman"/>
                <w:sz w:val="24"/>
                <w:szCs w:val="24"/>
              </w:rPr>
              <w:t>5.3 ×</w:t>
            </w:r>
            <w:r w:rsidRPr="00B15E04">
              <w:rPr>
                <w:rFonts w:ascii="Times New Roman" w:eastAsia="Times New Roman" w:hAnsi="Times New Roman" w:cs="Times New Roman"/>
                <w:spacing w:val="-1"/>
                <w:sz w:val="24"/>
                <w:szCs w:val="24"/>
              </w:rPr>
              <w:t xml:space="preserve"> </w:t>
            </w:r>
            <w:r w:rsidRPr="00B15E04">
              <w:rPr>
                <w:rFonts w:ascii="Times New Roman" w:eastAsia="Times New Roman" w:hAnsi="Times New Roman" w:cs="Times New Roman"/>
                <w:sz w:val="24"/>
                <w:szCs w:val="24"/>
              </w:rPr>
              <w:t>10</w:t>
            </w:r>
            <w:r w:rsidRPr="00B15E04">
              <w:rPr>
                <w:rFonts w:ascii="Times New Roman" w:eastAsia="Times New Roman" w:hAnsi="Times New Roman" w:cs="Times New Roman"/>
                <w:position w:val="9"/>
                <w:sz w:val="16"/>
                <w:szCs w:val="16"/>
              </w:rPr>
              <w:t>14</w:t>
            </w:r>
          </w:p>
        </w:tc>
        <w:tc>
          <w:tcPr>
            <w:tcW w:w="1481" w:type="dxa"/>
            <w:tcBorders>
              <w:top w:val="single" w:sz="5" w:space="0" w:color="000000"/>
              <w:left w:val="single" w:sz="5" w:space="0" w:color="000000"/>
              <w:bottom w:val="single" w:sz="5" w:space="0" w:color="000000"/>
              <w:right w:val="single" w:sz="5" w:space="0" w:color="000000"/>
            </w:tcBorders>
          </w:tcPr>
          <w:p w14:paraId="6C291FEF" w14:textId="77777777" w:rsidR="003616F4" w:rsidRPr="00B15E04" w:rsidRDefault="003616F4" w:rsidP="00F93C9A">
            <w:pPr>
              <w:pStyle w:val="TableParagraph"/>
              <w:spacing w:before="5"/>
              <w:rPr>
                <w:rFonts w:ascii="Times New Roman" w:eastAsia="Times New Roman" w:hAnsi="Times New Roman" w:cs="Times New Roman"/>
                <w:sz w:val="34"/>
                <w:szCs w:val="34"/>
              </w:rPr>
            </w:pPr>
          </w:p>
          <w:p w14:paraId="00BB0605" w14:textId="77777777" w:rsidR="003616F4" w:rsidRPr="00B15E04" w:rsidRDefault="003616F4" w:rsidP="00F93C9A">
            <w:pPr>
              <w:pStyle w:val="TableParagraph"/>
              <w:ind w:left="279"/>
              <w:rPr>
                <w:rFonts w:ascii="Times New Roman" w:eastAsia="Times New Roman" w:hAnsi="Times New Roman" w:cs="Times New Roman"/>
                <w:sz w:val="16"/>
                <w:szCs w:val="16"/>
              </w:rPr>
            </w:pPr>
            <w:r w:rsidRPr="00B15E04">
              <w:rPr>
                <w:rFonts w:ascii="Times New Roman"/>
                <w:sz w:val="24"/>
              </w:rPr>
              <w:t xml:space="preserve">mol s </w:t>
            </w:r>
            <w:r w:rsidRPr="00B15E04">
              <w:rPr>
                <w:rFonts w:ascii="Times New Roman"/>
                <w:spacing w:val="-1"/>
                <w:sz w:val="24"/>
              </w:rPr>
              <w:t>m</w:t>
            </w:r>
            <w:r w:rsidRPr="00B15E04">
              <w:rPr>
                <w:rFonts w:ascii="Times New Roman"/>
                <w:spacing w:val="-1"/>
                <w:position w:val="9"/>
                <w:sz w:val="16"/>
              </w:rPr>
              <w:t>-5</w:t>
            </w:r>
          </w:p>
        </w:tc>
      </w:tr>
      <w:tr w:rsidR="003616F4" w:rsidRPr="00B15E04" w14:paraId="23180273" w14:textId="77777777" w:rsidTr="00F93C9A">
        <w:trPr>
          <w:trHeight w:hRule="exact" w:val="972"/>
        </w:trPr>
        <w:tc>
          <w:tcPr>
            <w:tcW w:w="1337" w:type="dxa"/>
            <w:tcBorders>
              <w:top w:val="single" w:sz="5" w:space="0" w:color="000000"/>
              <w:left w:val="single" w:sz="5" w:space="0" w:color="000000"/>
              <w:bottom w:val="single" w:sz="5" w:space="0" w:color="000000"/>
              <w:right w:val="single" w:sz="5" w:space="0" w:color="000000"/>
            </w:tcBorders>
          </w:tcPr>
          <w:p w14:paraId="0D4A17D2" w14:textId="37D6E4A5" w:rsidR="003616F4" w:rsidRPr="00B15E04" w:rsidRDefault="003616F4" w:rsidP="00F93C9A">
            <w:pPr>
              <w:pStyle w:val="TableParagraph"/>
              <w:spacing w:line="819" w:lineRule="exact"/>
              <w:ind w:left="375"/>
              <w:rPr>
                <w:rFonts w:ascii="Cambria Math" w:eastAsia="Cambria Math" w:hAnsi="Cambria Math" w:cs="Cambria Math"/>
                <w:sz w:val="17"/>
                <w:szCs w:val="17"/>
              </w:rPr>
            </w:pPr>
            <w:r w:rsidRPr="00B15E04">
              <w:rPr>
                <w:rFonts w:ascii="Cambria Math" w:eastAsia="Cambria Math" w:hAnsi="Cambria Math" w:cs="Cambria Math"/>
                <w:spacing w:val="-39"/>
                <w:position w:val="5"/>
                <w:sz w:val="24"/>
                <w:szCs w:val="24"/>
              </w:rPr>
              <w:t>𝑓</w:t>
            </w:r>
            <w:r w:rsidRPr="00B15E04">
              <w:rPr>
                <w:rFonts w:ascii="Cambria Math" w:eastAsia="Cambria Math" w:hAnsi="Cambria Math" w:cs="Cambria Math"/>
                <w:sz w:val="17"/>
                <w:szCs w:val="17"/>
              </w:rPr>
              <w:t>Na-f</w:t>
            </w:r>
          </w:p>
        </w:tc>
        <w:tc>
          <w:tcPr>
            <w:tcW w:w="4587" w:type="dxa"/>
            <w:tcBorders>
              <w:top w:val="single" w:sz="5" w:space="0" w:color="000000"/>
              <w:left w:val="single" w:sz="5" w:space="0" w:color="000000"/>
              <w:bottom w:val="single" w:sz="5" w:space="0" w:color="000000"/>
              <w:right w:val="single" w:sz="5" w:space="0" w:color="000000"/>
            </w:tcBorders>
          </w:tcPr>
          <w:p w14:paraId="6E808D52" w14:textId="77777777" w:rsidR="003616F4" w:rsidRPr="00B15E04" w:rsidRDefault="003616F4" w:rsidP="003616F4">
            <w:pPr>
              <w:pStyle w:val="TableParagraph"/>
              <w:ind w:left="102"/>
              <w:rPr>
                <w:rFonts w:ascii="Times New Roman" w:eastAsia="Times New Roman" w:hAnsi="Times New Roman" w:cs="Times New Roman"/>
                <w:sz w:val="16"/>
                <w:szCs w:val="16"/>
              </w:rPr>
            </w:pPr>
            <w:r w:rsidRPr="00B15E04">
              <w:rPr>
                <w:rFonts w:ascii="Times New Roman"/>
                <w:spacing w:val="-1"/>
                <w:sz w:val="24"/>
              </w:rPr>
              <w:t>Parameter</w:t>
            </w:r>
            <w:r w:rsidRPr="00B15E04">
              <w:rPr>
                <w:rFonts w:ascii="Times New Roman"/>
                <w:spacing w:val="2"/>
                <w:sz w:val="24"/>
              </w:rPr>
              <w:t xml:space="preserve"> </w:t>
            </w:r>
            <w:r w:rsidRPr="00B15E04">
              <w:rPr>
                <w:rFonts w:ascii="Times New Roman"/>
                <w:spacing w:val="-1"/>
                <w:sz w:val="24"/>
              </w:rPr>
              <w:t>related</w:t>
            </w:r>
            <w:r w:rsidRPr="00B15E04">
              <w:rPr>
                <w:rFonts w:ascii="Times New Roman"/>
                <w:sz w:val="24"/>
              </w:rPr>
              <w:t xml:space="preserve"> to the</w:t>
            </w:r>
            <w:r w:rsidRPr="00B15E04">
              <w:rPr>
                <w:rFonts w:ascii="Times New Roman"/>
                <w:spacing w:val="1"/>
                <w:sz w:val="24"/>
              </w:rPr>
              <w:t xml:space="preserve"> </w:t>
            </w:r>
            <w:r w:rsidRPr="00B15E04">
              <w:rPr>
                <w:rFonts w:ascii="Times New Roman"/>
                <w:spacing w:val="-1"/>
                <w:sz w:val="24"/>
              </w:rPr>
              <w:t>friction</w:t>
            </w:r>
            <w:r w:rsidRPr="00B15E04">
              <w:rPr>
                <w:rFonts w:ascii="Times New Roman"/>
                <w:sz w:val="24"/>
              </w:rPr>
              <w:t xml:space="preserve"> </w:t>
            </w:r>
            <w:r w:rsidRPr="00B15E04">
              <w:rPr>
                <w:rFonts w:ascii="Times New Roman"/>
                <w:spacing w:val="-1"/>
                <w:sz w:val="24"/>
              </w:rPr>
              <w:t>between</w:t>
            </w:r>
            <w:r w:rsidRPr="00B15E04">
              <w:rPr>
                <w:rFonts w:ascii="Times New Roman"/>
                <w:sz w:val="24"/>
              </w:rPr>
              <w:t xml:space="preserve"> Na</w:t>
            </w:r>
            <w:r w:rsidRPr="00B15E04">
              <w:rPr>
                <w:rFonts w:ascii="Times New Roman"/>
                <w:position w:val="9"/>
                <w:sz w:val="16"/>
              </w:rPr>
              <w:t>+</w:t>
            </w:r>
          </w:p>
          <w:p w14:paraId="54BA638F" w14:textId="358BBEA5" w:rsidR="003616F4" w:rsidRPr="00B15E04" w:rsidRDefault="003616F4" w:rsidP="003616F4">
            <w:pPr>
              <w:pStyle w:val="TableParagraph"/>
              <w:ind w:left="102"/>
              <w:rPr>
                <w:rFonts w:ascii="Times New Roman" w:eastAsia="Times New Roman" w:hAnsi="Times New Roman" w:cs="Times New Roman"/>
                <w:sz w:val="16"/>
                <w:szCs w:val="16"/>
              </w:rPr>
            </w:pPr>
            <w:r w:rsidRPr="00B15E04">
              <w:rPr>
                <w:rFonts w:ascii="Times New Roman" w:eastAsia="Times New Roman" w:hAnsi="Times New Roman" w:cs="Times New Roman"/>
                <w:spacing w:val="-1"/>
                <w:sz w:val="24"/>
                <w:szCs w:val="24"/>
              </w:rPr>
              <w:t>and</w:t>
            </w:r>
            <w:r w:rsidRPr="00B15E04">
              <w:rPr>
                <w:rFonts w:ascii="Times New Roman" w:eastAsia="Times New Roman" w:hAnsi="Times New Roman" w:cs="Times New Roman"/>
                <w:spacing w:val="3"/>
                <w:sz w:val="24"/>
                <w:szCs w:val="24"/>
              </w:rPr>
              <w:t xml:space="preserve"> </w:t>
            </w:r>
            <w:r w:rsidRPr="00B15E04">
              <w:rPr>
                <w:rFonts w:ascii="Times New Roman" w:eastAsia="Times New Roman" w:hAnsi="Times New Roman" w:cs="Times New Roman"/>
                <w:sz w:val="24"/>
                <w:szCs w:val="24"/>
              </w:rPr>
              <w:t>the</w:t>
            </w:r>
            <w:r w:rsidRPr="00B15E04">
              <w:rPr>
                <w:rFonts w:ascii="Times New Roman" w:eastAsia="Times New Roman" w:hAnsi="Times New Roman" w:cs="Times New Roman"/>
                <w:spacing w:val="2"/>
                <w:sz w:val="24"/>
                <w:szCs w:val="24"/>
              </w:rPr>
              <w:t xml:space="preserve"> </w:t>
            </w:r>
            <w:r w:rsidRPr="00B15E04">
              <w:rPr>
                <w:rFonts w:ascii="Times New Roman" w:eastAsia="Times New Roman" w:hAnsi="Times New Roman" w:cs="Times New Roman"/>
                <w:sz w:val="24"/>
                <w:szCs w:val="24"/>
              </w:rPr>
              <w:t>fluid,</w:t>
            </w:r>
            <w:r w:rsidRPr="00B15E04">
              <w:rPr>
                <w:rFonts w:ascii="Times New Roman" w:eastAsia="Times New Roman" w:hAnsi="Times New Roman" w:cs="Times New Roman"/>
                <w:spacing w:val="3"/>
                <w:sz w:val="24"/>
                <w:szCs w:val="24"/>
              </w:rPr>
              <w:t xml:space="preserve"> </w:t>
            </w:r>
            <w:r w:rsidRPr="00B15E04">
              <w:rPr>
                <w:rFonts w:ascii="Times New Roman" w:eastAsia="Times New Roman" w:hAnsi="Times New Roman" w:cs="Times New Roman"/>
                <w:spacing w:val="-1"/>
                <w:sz w:val="24"/>
                <w:szCs w:val="24"/>
              </w:rPr>
              <w:t>calculated</w:t>
            </w:r>
            <w:r w:rsidRPr="00B15E04">
              <w:rPr>
                <w:rFonts w:ascii="Times New Roman" w:eastAsia="Times New Roman" w:hAnsi="Times New Roman" w:cs="Times New Roman"/>
                <w:spacing w:val="3"/>
                <w:sz w:val="24"/>
                <w:szCs w:val="24"/>
              </w:rPr>
              <w:t xml:space="preserve"> </w:t>
            </w:r>
            <w:r w:rsidRPr="00B15E04">
              <w:rPr>
                <w:rFonts w:ascii="Times New Roman" w:eastAsia="Times New Roman" w:hAnsi="Times New Roman" w:cs="Times New Roman"/>
                <w:sz w:val="24"/>
                <w:szCs w:val="24"/>
              </w:rPr>
              <w:t>from</w:t>
            </w:r>
            <w:r w:rsidRPr="00B15E04">
              <w:rPr>
                <w:rFonts w:ascii="Times New Roman" w:eastAsia="Times New Roman" w:hAnsi="Times New Roman" w:cs="Times New Roman"/>
                <w:spacing w:val="3"/>
                <w:sz w:val="24"/>
                <w:szCs w:val="24"/>
              </w:rPr>
              <w:t xml:space="preserve"> </w:t>
            </w:r>
            <w:r w:rsidRPr="00B15E04">
              <w:rPr>
                <w:rFonts w:ascii="Cambria Math" w:eastAsia="Cambria Math" w:hAnsi="Cambria Math" w:cs="Cambria Math"/>
                <w:sz w:val="24"/>
                <w:szCs w:val="24"/>
              </w:rPr>
              <w:t>1/D</w:t>
            </w:r>
            <w:r w:rsidRPr="00B15E04">
              <w:rPr>
                <w:rFonts w:ascii="Cambria Math" w:eastAsia="Cambria Math" w:hAnsi="Cambria Math" w:cs="Cambria Math"/>
                <w:position w:val="-5"/>
                <w:sz w:val="17"/>
                <w:szCs w:val="17"/>
              </w:rPr>
              <w:t>Na</w:t>
            </w:r>
            <w:r w:rsidRPr="00B15E04">
              <w:rPr>
                <w:rFonts w:ascii="Cambria Math" w:eastAsia="Cambria Math" w:hAnsi="Cambria Math" w:cs="Cambria Math"/>
                <w:position w:val="-5"/>
                <w:sz w:val="17"/>
                <w:szCs w:val="17"/>
                <w:vertAlign w:val="superscript"/>
              </w:rPr>
              <w:t>+</w:t>
            </w:r>
          </w:p>
        </w:tc>
        <w:tc>
          <w:tcPr>
            <w:tcW w:w="1760" w:type="dxa"/>
            <w:tcBorders>
              <w:top w:val="single" w:sz="5" w:space="0" w:color="000000"/>
              <w:left w:val="single" w:sz="5" w:space="0" w:color="000000"/>
              <w:bottom w:val="single" w:sz="5" w:space="0" w:color="000000"/>
              <w:right w:val="single" w:sz="5" w:space="0" w:color="000000"/>
            </w:tcBorders>
          </w:tcPr>
          <w:p w14:paraId="0D8A423D" w14:textId="77777777" w:rsidR="003616F4" w:rsidRPr="00B15E04" w:rsidRDefault="003616F4" w:rsidP="00F93C9A">
            <w:pPr>
              <w:pStyle w:val="TableParagraph"/>
              <w:spacing w:before="196"/>
              <w:ind w:left="334"/>
              <w:rPr>
                <w:rFonts w:ascii="Times New Roman" w:eastAsia="Times New Roman" w:hAnsi="Times New Roman" w:cs="Times New Roman"/>
                <w:sz w:val="16"/>
                <w:szCs w:val="16"/>
              </w:rPr>
            </w:pPr>
            <w:r w:rsidRPr="00B15E04">
              <w:rPr>
                <w:rFonts w:ascii="Times New Roman" w:eastAsia="Times New Roman" w:hAnsi="Times New Roman" w:cs="Times New Roman"/>
                <w:sz w:val="24"/>
                <w:szCs w:val="24"/>
              </w:rPr>
              <w:t>7.52 ×</w:t>
            </w:r>
            <w:r w:rsidRPr="00B15E04">
              <w:rPr>
                <w:rFonts w:ascii="Times New Roman" w:eastAsia="Times New Roman" w:hAnsi="Times New Roman" w:cs="Times New Roman"/>
                <w:spacing w:val="-1"/>
                <w:sz w:val="24"/>
                <w:szCs w:val="24"/>
              </w:rPr>
              <w:t xml:space="preserve"> </w:t>
            </w:r>
            <w:r w:rsidRPr="00B15E04">
              <w:rPr>
                <w:rFonts w:ascii="Times New Roman" w:eastAsia="Times New Roman" w:hAnsi="Times New Roman" w:cs="Times New Roman"/>
                <w:sz w:val="24"/>
                <w:szCs w:val="24"/>
              </w:rPr>
              <w:t>10</w:t>
            </w:r>
            <w:r w:rsidRPr="00B15E04">
              <w:rPr>
                <w:rFonts w:ascii="Times New Roman" w:eastAsia="Times New Roman" w:hAnsi="Times New Roman" w:cs="Times New Roman"/>
                <w:position w:val="9"/>
                <w:sz w:val="16"/>
                <w:szCs w:val="16"/>
              </w:rPr>
              <w:t>10</w:t>
            </w:r>
          </w:p>
        </w:tc>
        <w:tc>
          <w:tcPr>
            <w:tcW w:w="1481" w:type="dxa"/>
            <w:tcBorders>
              <w:top w:val="single" w:sz="5" w:space="0" w:color="000000"/>
              <w:left w:val="single" w:sz="5" w:space="0" w:color="000000"/>
              <w:bottom w:val="single" w:sz="5" w:space="0" w:color="000000"/>
              <w:right w:val="single" w:sz="5" w:space="0" w:color="000000"/>
            </w:tcBorders>
          </w:tcPr>
          <w:p w14:paraId="0C1BD71C" w14:textId="77777777" w:rsidR="003616F4" w:rsidRPr="00B15E04" w:rsidRDefault="003616F4" w:rsidP="00F93C9A">
            <w:pPr>
              <w:pStyle w:val="TableParagraph"/>
              <w:spacing w:before="195"/>
              <w:ind w:left="1"/>
              <w:jc w:val="center"/>
              <w:rPr>
                <w:rFonts w:ascii="Times New Roman" w:eastAsia="Times New Roman" w:hAnsi="Times New Roman" w:cs="Times New Roman"/>
                <w:sz w:val="16"/>
                <w:szCs w:val="16"/>
              </w:rPr>
            </w:pPr>
            <w:r w:rsidRPr="00B15E04">
              <w:rPr>
                <w:rFonts w:ascii="Times New Roman"/>
                <w:position w:val="-8"/>
                <w:sz w:val="24"/>
              </w:rPr>
              <w:t xml:space="preserve">s </w:t>
            </w:r>
            <w:r w:rsidRPr="00B15E04">
              <w:rPr>
                <w:rFonts w:ascii="Times New Roman"/>
                <w:spacing w:val="-1"/>
                <w:position w:val="-8"/>
                <w:sz w:val="24"/>
              </w:rPr>
              <w:t>m</w:t>
            </w:r>
            <w:r w:rsidRPr="00B15E04">
              <w:rPr>
                <w:rFonts w:ascii="Times New Roman"/>
                <w:spacing w:val="-1"/>
                <w:sz w:val="16"/>
              </w:rPr>
              <w:t>-2</w:t>
            </w:r>
          </w:p>
        </w:tc>
      </w:tr>
      <w:tr w:rsidR="003616F4" w:rsidRPr="00B15E04" w14:paraId="452E4C5E" w14:textId="77777777" w:rsidTr="00F93C9A">
        <w:trPr>
          <w:trHeight w:hRule="exact" w:val="965"/>
        </w:trPr>
        <w:tc>
          <w:tcPr>
            <w:tcW w:w="1337" w:type="dxa"/>
            <w:tcBorders>
              <w:top w:val="single" w:sz="5" w:space="0" w:color="000000"/>
              <w:left w:val="single" w:sz="5" w:space="0" w:color="000000"/>
              <w:bottom w:val="single" w:sz="5" w:space="0" w:color="000000"/>
              <w:right w:val="single" w:sz="5" w:space="0" w:color="000000"/>
            </w:tcBorders>
          </w:tcPr>
          <w:p w14:paraId="6B22AEDF" w14:textId="6722C946" w:rsidR="003616F4" w:rsidRPr="00B15E04" w:rsidRDefault="003616F4" w:rsidP="00F93C9A">
            <w:pPr>
              <w:pStyle w:val="TableParagraph"/>
              <w:spacing w:line="816" w:lineRule="exact"/>
              <w:ind w:left="411"/>
              <w:rPr>
                <w:rFonts w:ascii="Cambria Math" w:eastAsia="Cambria Math" w:hAnsi="Cambria Math" w:cs="Cambria Math"/>
                <w:sz w:val="17"/>
                <w:szCs w:val="17"/>
              </w:rPr>
            </w:pPr>
            <w:r w:rsidRPr="00B15E04">
              <w:rPr>
                <w:rFonts w:ascii="Cambria Math" w:eastAsia="Cambria Math" w:hAnsi="Cambria Math" w:cs="Cambria Math"/>
                <w:spacing w:val="-39"/>
                <w:position w:val="5"/>
                <w:sz w:val="24"/>
                <w:szCs w:val="24"/>
              </w:rPr>
              <w:lastRenderedPageBreak/>
              <w:t>𝑓</w:t>
            </w:r>
            <w:r w:rsidRPr="00B15E04">
              <w:rPr>
                <w:rFonts w:ascii="Cambria Math" w:eastAsia="Cambria Math" w:hAnsi="Cambria Math" w:cs="Cambria Math"/>
                <w:spacing w:val="-1"/>
                <w:w w:val="76"/>
                <w:sz w:val="17"/>
                <w:szCs w:val="17"/>
              </w:rPr>
              <w:t>Cl-f</w:t>
            </w:r>
          </w:p>
        </w:tc>
        <w:tc>
          <w:tcPr>
            <w:tcW w:w="4587" w:type="dxa"/>
            <w:tcBorders>
              <w:top w:val="single" w:sz="5" w:space="0" w:color="000000"/>
              <w:left w:val="single" w:sz="5" w:space="0" w:color="000000"/>
              <w:bottom w:val="single" w:sz="5" w:space="0" w:color="000000"/>
              <w:right w:val="single" w:sz="5" w:space="0" w:color="000000"/>
            </w:tcBorders>
          </w:tcPr>
          <w:p w14:paraId="2C9B8A96" w14:textId="77777777" w:rsidR="003616F4" w:rsidRPr="00B15E04" w:rsidRDefault="003616F4" w:rsidP="003616F4">
            <w:pPr>
              <w:pStyle w:val="TableParagraph"/>
              <w:ind w:left="102"/>
              <w:rPr>
                <w:rFonts w:ascii="Times New Roman" w:eastAsia="Times New Roman" w:hAnsi="Times New Roman" w:cs="Times New Roman"/>
                <w:sz w:val="16"/>
                <w:szCs w:val="16"/>
              </w:rPr>
            </w:pPr>
            <w:r w:rsidRPr="00B15E04">
              <w:rPr>
                <w:rFonts w:ascii="Times New Roman"/>
                <w:spacing w:val="-1"/>
                <w:sz w:val="24"/>
              </w:rPr>
              <w:t>Parameter</w:t>
            </w:r>
            <w:r w:rsidRPr="00B15E04">
              <w:rPr>
                <w:rFonts w:ascii="Times New Roman"/>
                <w:spacing w:val="2"/>
                <w:sz w:val="24"/>
              </w:rPr>
              <w:t xml:space="preserve"> </w:t>
            </w:r>
            <w:r w:rsidRPr="00B15E04">
              <w:rPr>
                <w:rFonts w:ascii="Times New Roman"/>
                <w:spacing w:val="-1"/>
                <w:sz w:val="24"/>
              </w:rPr>
              <w:t>related</w:t>
            </w:r>
            <w:r w:rsidRPr="00B15E04">
              <w:rPr>
                <w:rFonts w:ascii="Times New Roman"/>
                <w:sz w:val="24"/>
              </w:rPr>
              <w:t xml:space="preserve"> to the</w:t>
            </w:r>
            <w:r w:rsidRPr="00B15E04">
              <w:rPr>
                <w:rFonts w:ascii="Times New Roman"/>
                <w:spacing w:val="1"/>
                <w:sz w:val="24"/>
              </w:rPr>
              <w:t xml:space="preserve"> </w:t>
            </w:r>
            <w:r w:rsidRPr="00B15E04">
              <w:rPr>
                <w:rFonts w:ascii="Times New Roman"/>
                <w:spacing w:val="-1"/>
                <w:sz w:val="24"/>
              </w:rPr>
              <w:t>friction</w:t>
            </w:r>
            <w:r w:rsidRPr="00B15E04">
              <w:rPr>
                <w:rFonts w:ascii="Times New Roman"/>
                <w:sz w:val="24"/>
              </w:rPr>
              <w:t xml:space="preserve"> </w:t>
            </w:r>
            <w:r w:rsidRPr="00B15E04">
              <w:rPr>
                <w:rFonts w:ascii="Times New Roman"/>
                <w:spacing w:val="-1"/>
                <w:sz w:val="24"/>
              </w:rPr>
              <w:t>between</w:t>
            </w:r>
            <w:r w:rsidRPr="00B15E04">
              <w:rPr>
                <w:rFonts w:ascii="Times New Roman"/>
                <w:sz w:val="24"/>
              </w:rPr>
              <w:t xml:space="preserve"> Cl</w:t>
            </w:r>
            <w:r w:rsidRPr="00B15E04">
              <w:rPr>
                <w:rFonts w:ascii="Times New Roman"/>
                <w:position w:val="9"/>
                <w:sz w:val="16"/>
              </w:rPr>
              <w:t>-</w:t>
            </w:r>
          </w:p>
          <w:p w14:paraId="662073C8" w14:textId="11A3D33B" w:rsidR="003616F4" w:rsidRPr="00B15E04" w:rsidRDefault="003616F4" w:rsidP="003616F4">
            <w:pPr>
              <w:pStyle w:val="TableParagraph"/>
              <w:ind w:left="102"/>
              <w:rPr>
                <w:rFonts w:ascii="Times New Roman" w:eastAsia="Times New Roman" w:hAnsi="Times New Roman" w:cs="Times New Roman"/>
                <w:sz w:val="16"/>
                <w:szCs w:val="16"/>
              </w:rPr>
            </w:pPr>
            <w:r w:rsidRPr="00B15E04">
              <w:rPr>
                <w:rFonts w:ascii="Times New Roman" w:eastAsia="Times New Roman" w:hAnsi="Times New Roman" w:cs="Times New Roman"/>
                <w:spacing w:val="-1"/>
                <w:sz w:val="24"/>
                <w:szCs w:val="24"/>
              </w:rPr>
              <w:t>and</w:t>
            </w:r>
            <w:r w:rsidRPr="00B15E04">
              <w:rPr>
                <w:rFonts w:ascii="Times New Roman" w:eastAsia="Times New Roman" w:hAnsi="Times New Roman" w:cs="Times New Roman"/>
                <w:spacing w:val="-22"/>
                <w:sz w:val="24"/>
                <w:szCs w:val="24"/>
              </w:rPr>
              <w:t xml:space="preserve"> </w:t>
            </w:r>
            <w:r w:rsidRPr="00B15E04">
              <w:rPr>
                <w:rFonts w:ascii="Times New Roman" w:eastAsia="Times New Roman" w:hAnsi="Times New Roman" w:cs="Times New Roman"/>
                <w:sz w:val="24"/>
                <w:szCs w:val="24"/>
              </w:rPr>
              <w:t>the</w:t>
            </w:r>
            <w:r w:rsidRPr="00B15E04">
              <w:rPr>
                <w:rFonts w:ascii="Times New Roman" w:eastAsia="Times New Roman" w:hAnsi="Times New Roman" w:cs="Times New Roman"/>
                <w:spacing w:val="-22"/>
                <w:sz w:val="24"/>
                <w:szCs w:val="24"/>
              </w:rPr>
              <w:t xml:space="preserve"> </w:t>
            </w:r>
            <w:r w:rsidRPr="00B15E04">
              <w:rPr>
                <w:rFonts w:ascii="Times New Roman" w:eastAsia="Times New Roman" w:hAnsi="Times New Roman" w:cs="Times New Roman"/>
                <w:sz w:val="24"/>
                <w:szCs w:val="24"/>
              </w:rPr>
              <w:t>fluid,</w:t>
            </w:r>
            <w:r w:rsidRPr="00B15E04">
              <w:rPr>
                <w:rFonts w:ascii="Times New Roman" w:eastAsia="Times New Roman" w:hAnsi="Times New Roman" w:cs="Times New Roman"/>
                <w:spacing w:val="-22"/>
                <w:sz w:val="24"/>
                <w:szCs w:val="24"/>
              </w:rPr>
              <w:t xml:space="preserve"> </w:t>
            </w:r>
            <w:r w:rsidRPr="00B15E04">
              <w:rPr>
                <w:rFonts w:ascii="Times New Roman" w:eastAsia="Times New Roman" w:hAnsi="Times New Roman" w:cs="Times New Roman"/>
                <w:spacing w:val="-1"/>
                <w:sz w:val="24"/>
                <w:szCs w:val="24"/>
              </w:rPr>
              <w:t>calculated</w:t>
            </w:r>
            <w:r w:rsidRPr="00B15E04">
              <w:rPr>
                <w:rFonts w:ascii="Times New Roman" w:eastAsia="Times New Roman" w:hAnsi="Times New Roman" w:cs="Times New Roman"/>
                <w:spacing w:val="-22"/>
                <w:sz w:val="24"/>
                <w:szCs w:val="24"/>
              </w:rPr>
              <w:t xml:space="preserve"> </w:t>
            </w:r>
            <w:r w:rsidRPr="00B15E04">
              <w:rPr>
                <w:rFonts w:ascii="Times New Roman" w:eastAsia="Times New Roman" w:hAnsi="Times New Roman" w:cs="Times New Roman"/>
                <w:sz w:val="24"/>
                <w:szCs w:val="24"/>
              </w:rPr>
              <w:t>from</w:t>
            </w:r>
            <w:r w:rsidRPr="00B15E04">
              <w:rPr>
                <w:rFonts w:ascii="Times New Roman" w:eastAsia="Times New Roman" w:hAnsi="Times New Roman" w:cs="Times New Roman"/>
                <w:spacing w:val="-22"/>
                <w:sz w:val="24"/>
                <w:szCs w:val="24"/>
              </w:rPr>
              <w:t xml:space="preserve"> </w:t>
            </w:r>
            <w:r w:rsidRPr="00B15E04">
              <w:rPr>
                <w:rFonts w:ascii="Cambria Math" w:eastAsia="Cambria Math" w:hAnsi="Cambria Math" w:cs="Cambria Math"/>
                <w:sz w:val="24"/>
                <w:szCs w:val="24"/>
              </w:rPr>
              <w:t>1/D</w:t>
            </w:r>
            <w:r w:rsidRPr="00B15E04">
              <w:rPr>
                <w:rFonts w:ascii="Cambria Math" w:eastAsia="Cambria Math" w:hAnsi="Cambria Math" w:cs="Cambria Math"/>
                <w:position w:val="-4"/>
                <w:sz w:val="17"/>
                <w:szCs w:val="17"/>
              </w:rPr>
              <w:t>Cl</w:t>
            </w:r>
            <w:r w:rsidRPr="00B15E04">
              <w:rPr>
                <w:rFonts w:ascii="Cambria Math" w:eastAsia="Cambria Math" w:hAnsi="Cambria Math" w:cs="Cambria Math"/>
                <w:position w:val="-4"/>
                <w:sz w:val="17"/>
                <w:szCs w:val="17"/>
                <w:vertAlign w:val="superscript"/>
              </w:rPr>
              <w:t>-</w:t>
            </w:r>
          </w:p>
        </w:tc>
        <w:tc>
          <w:tcPr>
            <w:tcW w:w="1760" w:type="dxa"/>
            <w:tcBorders>
              <w:top w:val="single" w:sz="5" w:space="0" w:color="000000"/>
              <w:left w:val="single" w:sz="5" w:space="0" w:color="000000"/>
              <w:bottom w:val="single" w:sz="5" w:space="0" w:color="000000"/>
              <w:right w:val="single" w:sz="5" w:space="0" w:color="000000"/>
            </w:tcBorders>
          </w:tcPr>
          <w:p w14:paraId="0606B0F4" w14:textId="77777777" w:rsidR="003616F4" w:rsidRPr="00B15E04" w:rsidRDefault="003616F4" w:rsidP="00F93C9A">
            <w:pPr>
              <w:pStyle w:val="TableParagraph"/>
              <w:spacing w:before="194"/>
              <w:ind w:left="375"/>
              <w:rPr>
                <w:rFonts w:ascii="Times New Roman" w:eastAsia="Times New Roman" w:hAnsi="Times New Roman" w:cs="Times New Roman"/>
                <w:sz w:val="16"/>
                <w:szCs w:val="16"/>
              </w:rPr>
            </w:pPr>
            <w:r w:rsidRPr="00B15E04">
              <w:rPr>
                <w:rFonts w:ascii="Times New Roman" w:eastAsia="Times New Roman" w:hAnsi="Times New Roman" w:cs="Times New Roman"/>
                <w:sz w:val="24"/>
                <w:szCs w:val="24"/>
              </w:rPr>
              <w:t>4.93 ×</w:t>
            </w:r>
            <w:r w:rsidRPr="00B15E04">
              <w:rPr>
                <w:rFonts w:ascii="Times New Roman" w:eastAsia="Times New Roman" w:hAnsi="Times New Roman" w:cs="Times New Roman"/>
                <w:spacing w:val="-1"/>
                <w:sz w:val="24"/>
                <w:szCs w:val="24"/>
              </w:rPr>
              <w:t xml:space="preserve"> </w:t>
            </w:r>
            <w:r w:rsidRPr="00B15E04">
              <w:rPr>
                <w:rFonts w:ascii="Times New Roman" w:eastAsia="Times New Roman" w:hAnsi="Times New Roman" w:cs="Times New Roman"/>
                <w:sz w:val="24"/>
                <w:szCs w:val="24"/>
              </w:rPr>
              <w:t>10</w:t>
            </w:r>
            <w:r w:rsidRPr="00B15E04">
              <w:rPr>
                <w:rFonts w:ascii="Times New Roman" w:eastAsia="Times New Roman" w:hAnsi="Times New Roman" w:cs="Times New Roman"/>
                <w:position w:val="9"/>
                <w:sz w:val="16"/>
                <w:szCs w:val="16"/>
              </w:rPr>
              <w:t>9</w:t>
            </w:r>
          </w:p>
        </w:tc>
        <w:tc>
          <w:tcPr>
            <w:tcW w:w="1481" w:type="dxa"/>
            <w:tcBorders>
              <w:top w:val="single" w:sz="5" w:space="0" w:color="000000"/>
              <w:left w:val="single" w:sz="5" w:space="0" w:color="000000"/>
              <w:bottom w:val="single" w:sz="5" w:space="0" w:color="000000"/>
              <w:right w:val="single" w:sz="5" w:space="0" w:color="000000"/>
            </w:tcBorders>
          </w:tcPr>
          <w:p w14:paraId="49BF2654" w14:textId="77777777" w:rsidR="003616F4" w:rsidRPr="00B15E04" w:rsidRDefault="003616F4" w:rsidP="00F93C9A">
            <w:pPr>
              <w:pStyle w:val="TableParagraph"/>
              <w:spacing w:before="193"/>
              <w:ind w:left="1"/>
              <w:jc w:val="center"/>
              <w:rPr>
                <w:rFonts w:ascii="Times New Roman" w:eastAsia="Times New Roman" w:hAnsi="Times New Roman" w:cs="Times New Roman"/>
                <w:sz w:val="16"/>
                <w:szCs w:val="16"/>
              </w:rPr>
            </w:pPr>
            <w:r w:rsidRPr="00B15E04">
              <w:rPr>
                <w:rFonts w:ascii="Times New Roman"/>
                <w:position w:val="-8"/>
                <w:sz w:val="24"/>
              </w:rPr>
              <w:t xml:space="preserve">s </w:t>
            </w:r>
            <w:r w:rsidRPr="00B15E04">
              <w:rPr>
                <w:rFonts w:ascii="Times New Roman"/>
                <w:spacing w:val="-1"/>
                <w:position w:val="-8"/>
                <w:sz w:val="24"/>
              </w:rPr>
              <w:t>m</w:t>
            </w:r>
            <w:r w:rsidRPr="00B15E04">
              <w:rPr>
                <w:rFonts w:ascii="Times New Roman"/>
                <w:spacing w:val="-1"/>
                <w:sz w:val="16"/>
              </w:rPr>
              <w:t>-2</w:t>
            </w:r>
          </w:p>
        </w:tc>
      </w:tr>
      <w:tr w:rsidR="003616F4" w:rsidRPr="00B15E04" w14:paraId="7BEC6951" w14:textId="77777777" w:rsidTr="003616F4">
        <w:trPr>
          <w:trHeight w:hRule="exact" w:val="1353"/>
        </w:trPr>
        <w:tc>
          <w:tcPr>
            <w:tcW w:w="1337" w:type="dxa"/>
            <w:tcBorders>
              <w:top w:val="single" w:sz="5" w:space="0" w:color="000000"/>
              <w:left w:val="single" w:sz="5" w:space="0" w:color="000000"/>
              <w:bottom w:val="single" w:sz="5" w:space="0" w:color="000000"/>
              <w:right w:val="single" w:sz="5" w:space="0" w:color="000000"/>
            </w:tcBorders>
          </w:tcPr>
          <w:p w14:paraId="1C34828D" w14:textId="629E305A" w:rsidR="003616F4" w:rsidRPr="00B15E04" w:rsidRDefault="00596800" w:rsidP="003616F4">
            <w:pPr>
              <w:pStyle w:val="TableParagraph"/>
              <w:spacing w:line="816" w:lineRule="exact"/>
              <w:ind w:right="12"/>
              <w:jc w:val="center"/>
              <w:rPr>
                <w:rFonts w:ascii="Cambria Math" w:eastAsia="Cambria Math" w:hAnsi="Cambria Math" w:cs="Cambria Math"/>
                <w:w w:val="105"/>
                <w:sz w:val="17"/>
                <w:szCs w:val="17"/>
              </w:rPr>
            </w:pPr>
            <m:oMath>
              <m:r>
                <w:rPr>
                  <w:rFonts w:ascii="Cambria Math" w:eastAsia="Cambria Math" w:hAnsi="Cambria Math" w:cs="Cambria Math"/>
                  <w:spacing w:val="-34"/>
                  <w:w w:val="105"/>
                  <w:position w:val="5"/>
                  <w:sz w:val="24"/>
                  <w:szCs w:val="24"/>
                </w:rPr>
                <m:t>K</m:t>
              </m:r>
            </m:oMath>
            <w:r w:rsidR="003616F4" w:rsidRPr="00B15E04">
              <w:rPr>
                <w:rFonts w:ascii="Cambria Math" w:eastAsia="Cambria Math" w:hAnsi="Cambria Math" w:cs="Cambria Math"/>
                <w:spacing w:val="-34"/>
                <w:w w:val="105"/>
                <w:position w:val="5"/>
                <w:sz w:val="24"/>
                <w:szCs w:val="24"/>
              </w:rPr>
              <w:t xml:space="preserve"> </w:t>
            </w:r>
            <w:proofErr w:type="gramStart"/>
            <w:r w:rsidR="003616F4" w:rsidRPr="00B15E04">
              <w:rPr>
                <w:rFonts w:ascii="Cambria Math" w:eastAsia="Cambria Math" w:hAnsi="Cambria Math" w:cs="Cambria Math"/>
                <w:spacing w:val="5"/>
                <w:w w:val="105"/>
                <w:sz w:val="17"/>
                <w:szCs w:val="17"/>
              </w:rPr>
              <w:t>f</w:t>
            </w:r>
            <w:r w:rsidR="003616F4" w:rsidRPr="00B15E04">
              <w:rPr>
                <w:rFonts w:ascii="Cambria Math" w:eastAsia="Cambria Math" w:hAnsi="Cambria Math" w:cs="Cambria Math"/>
                <w:spacing w:val="1"/>
                <w:w w:val="105"/>
                <w:sz w:val="17"/>
                <w:szCs w:val="17"/>
              </w:rPr>
              <w:t>,</w:t>
            </w:r>
            <w:r w:rsidR="003616F4" w:rsidRPr="00B15E04">
              <w:rPr>
                <w:rFonts w:ascii="Cambria Math" w:eastAsia="Cambria Math" w:hAnsi="Cambria Math" w:cs="Cambria Math"/>
                <w:w w:val="105"/>
                <w:sz w:val="17"/>
                <w:szCs w:val="17"/>
              </w:rPr>
              <w:t>𝑖</w:t>
            </w:r>
            <w:proofErr w:type="gramEnd"/>
          </w:p>
        </w:tc>
        <w:tc>
          <w:tcPr>
            <w:tcW w:w="4587" w:type="dxa"/>
            <w:tcBorders>
              <w:top w:val="single" w:sz="5" w:space="0" w:color="000000"/>
              <w:left w:val="single" w:sz="5" w:space="0" w:color="000000"/>
              <w:bottom w:val="single" w:sz="5" w:space="0" w:color="000000"/>
              <w:right w:val="single" w:sz="5" w:space="0" w:color="000000"/>
            </w:tcBorders>
          </w:tcPr>
          <w:p w14:paraId="7F117EEA" w14:textId="77777777" w:rsidR="003616F4" w:rsidRPr="00B15E04" w:rsidRDefault="003616F4" w:rsidP="003616F4">
            <w:pPr>
              <w:pStyle w:val="TableParagraph"/>
              <w:spacing w:line="360" w:lineRule="auto"/>
              <w:ind w:left="102" w:right="386"/>
              <w:rPr>
                <w:rFonts w:ascii="Times New Roman" w:eastAsia="Times New Roman" w:hAnsi="Times New Roman" w:cs="Times New Roman"/>
                <w:sz w:val="24"/>
                <w:szCs w:val="24"/>
              </w:rPr>
            </w:pPr>
            <w:r w:rsidRPr="00B15E04">
              <w:rPr>
                <w:rFonts w:ascii="Times New Roman"/>
                <w:spacing w:val="-1"/>
                <w:sz w:val="24"/>
              </w:rPr>
              <w:t>Frictional</w:t>
            </w:r>
            <w:r w:rsidRPr="00B15E04">
              <w:rPr>
                <w:rFonts w:ascii="Times New Roman"/>
                <w:spacing w:val="1"/>
                <w:sz w:val="24"/>
              </w:rPr>
              <w:t xml:space="preserve"> </w:t>
            </w:r>
            <w:r w:rsidRPr="00B15E04">
              <w:rPr>
                <w:rFonts w:ascii="Times New Roman"/>
                <w:spacing w:val="-1"/>
                <w:sz w:val="24"/>
              </w:rPr>
              <w:t>factor</w:t>
            </w:r>
            <w:r w:rsidRPr="00B15E04">
              <w:rPr>
                <w:rFonts w:ascii="Times New Roman"/>
                <w:sz w:val="24"/>
              </w:rPr>
              <w:t xml:space="preserve"> describing </w:t>
            </w:r>
            <w:r w:rsidRPr="00B15E04">
              <w:rPr>
                <w:rFonts w:ascii="Times New Roman"/>
                <w:spacing w:val="-1"/>
                <w:sz w:val="24"/>
              </w:rPr>
              <w:t>interactions</w:t>
            </w:r>
            <w:r w:rsidRPr="00B15E04">
              <w:rPr>
                <w:rFonts w:ascii="Times New Roman"/>
                <w:spacing w:val="41"/>
                <w:sz w:val="24"/>
              </w:rPr>
              <w:t xml:space="preserve"> </w:t>
            </w:r>
            <w:r w:rsidRPr="00B15E04">
              <w:rPr>
                <w:rFonts w:ascii="Times New Roman"/>
                <w:spacing w:val="-1"/>
                <w:sz w:val="24"/>
              </w:rPr>
              <w:t>between</w:t>
            </w:r>
            <w:r w:rsidRPr="00B15E04">
              <w:rPr>
                <w:rFonts w:ascii="Times New Roman"/>
                <w:sz w:val="24"/>
              </w:rPr>
              <w:t xml:space="preserve"> ions </w:t>
            </w:r>
            <w:r w:rsidRPr="00B15E04">
              <w:rPr>
                <w:rFonts w:ascii="Times New Roman"/>
                <w:spacing w:val="-1"/>
                <w:sz w:val="24"/>
              </w:rPr>
              <w:t>and</w:t>
            </w:r>
            <w:r w:rsidRPr="00B15E04">
              <w:rPr>
                <w:rFonts w:ascii="Times New Roman"/>
                <w:sz w:val="24"/>
              </w:rPr>
              <w:t xml:space="preserve"> the</w:t>
            </w:r>
            <w:r w:rsidRPr="00B15E04">
              <w:rPr>
                <w:rFonts w:ascii="Times New Roman"/>
                <w:spacing w:val="-1"/>
                <w:sz w:val="24"/>
              </w:rPr>
              <w:t xml:space="preserve"> </w:t>
            </w:r>
            <w:r w:rsidRPr="00B15E04">
              <w:rPr>
                <w:rFonts w:ascii="Times New Roman"/>
                <w:sz w:val="24"/>
              </w:rPr>
              <w:t>membrane</w:t>
            </w:r>
            <w:r w:rsidRPr="00B15E04">
              <w:rPr>
                <w:rFonts w:ascii="Times New Roman"/>
                <w:spacing w:val="-1"/>
                <w:sz w:val="24"/>
              </w:rPr>
              <w:t xml:space="preserve"> as</w:t>
            </w:r>
            <w:r w:rsidRPr="00B15E04">
              <w:rPr>
                <w:rFonts w:ascii="Times New Roman"/>
                <w:sz w:val="24"/>
              </w:rPr>
              <w:t xml:space="preserve"> well </w:t>
            </w:r>
            <w:r w:rsidRPr="00B15E04">
              <w:rPr>
                <w:rFonts w:ascii="Times New Roman"/>
                <w:spacing w:val="-1"/>
                <w:sz w:val="24"/>
              </w:rPr>
              <w:t>as</w:t>
            </w:r>
          </w:p>
          <w:p w14:paraId="51706C04" w14:textId="5D3ED9D5" w:rsidR="003616F4" w:rsidRPr="00B15E04" w:rsidRDefault="003616F4" w:rsidP="003616F4">
            <w:pPr>
              <w:pStyle w:val="TableParagraph"/>
              <w:spacing w:line="374" w:lineRule="exact"/>
              <w:ind w:left="102"/>
              <w:rPr>
                <w:rFonts w:ascii="Times New Roman" w:eastAsia="Times New Roman" w:hAnsi="Times New Roman" w:cs="Times New Roman"/>
                <w:sz w:val="16"/>
                <w:szCs w:val="16"/>
              </w:rPr>
            </w:pPr>
            <w:r w:rsidRPr="00B15E04">
              <w:rPr>
                <w:rFonts w:ascii="Times New Roman" w:eastAsia="Times New Roman" w:hAnsi="Times New Roman" w:cs="Times New Roman"/>
                <w:sz w:val="24"/>
                <w:szCs w:val="24"/>
              </w:rPr>
              <w:t>ions</w:t>
            </w:r>
            <w:r w:rsidRPr="00B15E04">
              <w:rPr>
                <w:rFonts w:ascii="Times New Roman" w:eastAsia="Times New Roman" w:hAnsi="Times New Roman" w:cs="Times New Roman"/>
                <w:spacing w:val="5"/>
                <w:sz w:val="24"/>
                <w:szCs w:val="24"/>
              </w:rPr>
              <w:t xml:space="preserve"> </w:t>
            </w:r>
            <w:r w:rsidRPr="00B15E04">
              <w:rPr>
                <w:rFonts w:ascii="Times New Roman" w:eastAsia="Times New Roman" w:hAnsi="Times New Roman" w:cs="Times New Roman"/>
                <w:sz w:val="24"/>
                <w:szCs w:val="24"/>
              </w:rPr>
              <w:t>and</w:t>
            </w:r>
            <w:r w:rsidRPr="00B15E04">
              <w:rPr>
                <w:rFonts w:ascii="Times New Roman" w:eastAsia="Times New Roman" w:hAnsi="Times New Roman" w:cs="Times New Roman"/>
                <w:spacing w:val="4"/>
                <w:sz w:val="24"/>
                <w:szCs w:val="24"/>
              </w:rPr>
              <w:t xml:space="preserve"> </w:t>
            </w:r>
            <w:r w:rsidRPr="00B15E04">
              <w:rPr>
                <w:rFonts w:ascii="Times New Roman" w:eastAsia="Times New Roman" w:hAnsi="Times New Roman" w:cs="Times New Roman"/>
                <w:sz w:val="24"/>
                <w:szCs w:val="24"/>
              </w:rPr>
              <w:t>the</w:t>
            </w:r>
            <w:r w:rsidRPr="00B15E04">
              <w:rPr>
                <w:rFonts w:ascii="Times New Roman" w:eastAsia="Times New Roman" w:hAnsi="Times New Roman" w:cs="Times New Roman"/>
                <w:spacing w:val="5"/>
                <w:sz w:val="24"/>
                <w:szCs w:val="24"/>
              </w:rPr>
              <w:t xml:space="preserve"> </w:t>
            </w:r>
            <w:r w:rsidRPr="00B15E04">
              <w:rPr>
                <w:rFonts w:ascii="Times New Roman" w:eastAsia="Times New Roman" w:hAnsi="Times New Roman" w:cs="Times New Roman"/>
                <w:sz w:val="24"/>
                <w:szCs w:val="24"/>
              </w:rPr>
              <w:t>fluid.</w:t>
            </w:r>
            <w:r w:rsidRPr="00B15E04">
              <w:rPr>
                <w:rFonts w:ascii="Times New Roman" w:eastAsia="Times New Roman" w:hAnsi="Times New Roman" w:cs="Times New Roman"/>
                <w:spacing w:val="5"/>
                <w:sz w:val="24"/>
                <w:szCs w:val="24"/>
              </w:rPr>
              <w:t xml:space="preserve"> </w:t>
            </w:r>
            <w:r w:rsidRPr="00B15E04">
              <w:rPr>
                <w:rFonts w:ascii="Times New Roman" w:eastAsia="Times New Roman" w:hAnsi="Times New Roman" w:cs="Times New Roman"/>
                <w:sz w:val="24"/>
                <w:szCs w:val="24"/>
              </w:rPr>
              <w:t>Sp</w:t>
            </w:r>
            <w:r w:rsidRPr="00B15E04">
              <w:rPr>
                <w:rFonts w:ascii="Times New Roman" w:eastAsia="Times New Roman" w:hAnsi="Times New Roman" w:cs="Times New Roman"/>
                <w:spacing w:val="-1"/>
                <w:sz w:val="24"/>
                <w:szCs w:val="24"/>
              </w:rPr>
              <w:t>ec</w:t>
            </w:r>
            <w:r w:rsidRPr="00B15E04">
              <w:rPr>
                <w:rFonts w:ascii="Times New Roman" w:eastAsia="Times New Roman" w:hAnsi="Times New Roman" w:cs="Times New Roman"/>
                <w:sz w:val="24"/>
                <w:szCs w:val="24"/>
              </w:rPr>
              <w:t>i</w:t>
            </w:r>
            <w:r w:rsidRPr="00B15E04">
              <w:rPr>
                <w:rFonts w:ascii="Times New Roman" w:eastAsia="Times New Roman" w:hAnsi="Times New Roman" w:cs="Times New Roman"/>
                <w:spacing w:val="1"/>
                <w:sz w:val="24"/>
                <w:szCs w:val="24"/>
              </w:rPr>
              <w:t>f</w:t>
            </w:r>
            <w:r w:rsidRPr="00B15E04">
              <w:rPr>
                <w:rFonts w:ascii="Times New Roman" w:eastAsia="Times New Roman" w:hAnsi="Times New Roman" w:cs="Times New Roman"/>
                <w:sz w:val="24"/>
                <w:szCs w:val="24"/>
              </w:rPr>
              <w:t>ic</w:t>
            </w:r>
            <w:r w:rsidRPr="00B15E04">
              <w:rPr>
                <w:rFonts w:ascii="Times New Roman" w:eastAsia="Times New Roman" w:hAnsi="Times New Roman" w:cs="Times New Roman"/>
                <w:spacing w:val="-2"/>
                <w:sz w:val="24"/>
                <w:szCs w:val="24"/>
              </w:rPr>
              <w:t>a</w:t>
            </w:r>
            <w:r w:rsidRPr="00B15E04">
              <w:rPr>
                <w:rFonts w:ascii="Times New Roman" w:eastAsia="Times New Roman" w:hAnsi="Times New Roman" w:cs="Times New Roman"/>
                <w:sz w:val="24"/>
                <w:szCs w:val="24"/>
              </w:rPr>
              <w:t>lly.</w:t>
            </w:r>
          </w:p>
        </w:tc>
        <w:tc>
          <w:tcPr>
            <w:tcW w:w="1760" w:type="dxa"/>
            <w:tcBorders>
              <w:top w:val="single" w:sz="5" w:space="0" w:color="000000"/>
              <w:left w:val="single" w:sz="5" w:space="0" w:color="000000"/>
              <w:bottom w:val="single" w:sz="5" w:space="0" w:color="000000"/>
              <w:right w:val="single" w:sz="5" w:space="0" w:color="000000"/>
            </w:tcBorders>
          </w:tcPr>
          <w:p w14:paraId="4F379FE9" w14:textId="77777777" w:rsidR="003616F4" w:rsidRPr="00B15E04" w:rsidRDefault="003616F4" w:rsidP="003616F4">
            <w:pPr>
              <w:pStyle w:val="TableParagraph"/>
              <w:rPr>
                <w:rFonts w:ascii="Times New Roman" w:eastAsia="Times New Roman" w:hAnsi="Times New Roman" w:cs="Times New Roman"/>
                <w:sz w:val="24"/>
                <w:szCs w:val="24"/>
              </w:rPr>
            </w:pPr>
          </w:p>
          <w:p w14:paraId="098ECE1C" w14:textId="77777777" w:rsidR="003616F4" w:rsidRPr="00B15E04" w:rsidRDefault="003616F4" w:rsidP="003616F4">
            <w:pPr>
              <w:pStyle w:val="TableParagraph"/>
              <w:rPr>
                <w:rFonts w:ascii="Times New Roman" w:eastAsia="Times New Roman" w:hAnsi="Times New Roman" w:cs="Times New Roman"/>
              </w:rPr>
            </w:pPr>
          </w:p>
          <w:p w14:paraId="7D06EDB3" w14:textId="4685AE76" w:rsidR="003616F4" w:rsidRPr="00B15E04" w:rsidRDefault="003616F4" w:rsidP="003616F4">
            <w:pPr>
              <w:pStyle w:val="TableParagraph"/>
              <w:jc w:val="center"/>
              <w:rPr>
                <w:rFonts w:ascii="Times New Roman" w:eastAsia="Times New Roman" w:hAnsi="Times New Roman" w:cs="Times New Roman"/>
                <w:sz w:val="24"/>
                <w:szCs w:val="24"/>
              </w:rPr>
            </w:pPr>
            <w:r w:rsidRPr="00B15E04">
              <w:rPr>
                <w:rFonts w:ascii="Times New Roman"/>
                <w:sz w:val="24"/>
              </w:rPr>
              <w:t>0.20</w:t>
            </w:r>
          </w:p>
        </w:tc>
        <w:tc>
          <w:tcPr>
            <w:tcW w:w="1481" w:type="dxa"/>
            <w:tcBorders>
              <w:top w:val="single" w:sz="5" w:space="0" w:color="000000"/>
              <w:left w:val="single" w:sz="5" w:space="0" w:color="000000"/>
              <w:bottom w:val="single" w:sz="5" w:space="0" w:color="000000"/>
              <w:right w:val="single" w:sz="5" w:space="0" w:color="000000"/>
            </w:tcBorders>
          </w:tcPr>
          <w:p w14:paraId="0DD9E9D6" w14:textId="77777777" w:rsidR="003616F4" w:rsidRPr="00B15E04" w:rsidRDefault="003616F4" w:rsidP="003616F4"/>
        </w:tc>
      </w:tr>
      <w:tr w:rsidR="003616F4" w:rsidRPr="00B15E04" w14:paraId="077300A1" w14:textId="77777777" w:rsidTr="00F93C9A">
        <w:trPr>
          <w:trHeight w:hRule="exact" w:val="1373"/>
        </w:trPr>
        <w:tc>
          <w:tcPr>
            <w:tcW w:w="1337" w:type="dxa"/>
            <w:tcBorders>
              <w:top w:val="single" w:sz="5" w:space="0" w:color="000000"/>
              <w:left w:val="single" w:sz="5" w:space="0" w:color="000000"/>
              <w:bottom w:val="single" w:sz="5" w:space="0" w:color="000000"/>
              <w:right w:val="single" w:sz="5" w:space="0" w:color="000000"/>
            </w:tcBorders>
          </w:tcPr>
          <w:p w14:paraId="5ECFA374" w14:textId="77777777" w:rsidR="003616F4" w:rsidRPr="00B15E04" w:rsidRDefault="003616F4" w:rsidP="00F93C9A">
            <w:pPr>
              <w:pStyle w:val="TableParagraph"/>
              <w:ind w:right="292"/>
              <w:jc w:val="center"/>
              <w:rPr>
                <w:rFonts w:ascii="Times New Roman"/>
                <w:i/>
                <w:sz w:val="24"/>
              </w:rPr>
            </w:pPr>
          </w:p>
          <w:p w14:paraId="4B2E3A47" w14:textId="77777777" w:rsidR="003616F4" w:rsidRPr="00B15E04" w:rsidRDefault="003616F4" w:rsidP="00F93C9A">
            <w:pPr>
              <w:pStyle w:val="TableParagraph"/>
              <w:ind w:right="292"/>
              <w:jc w:val="center"/>
              <w:rPr>
                <w:rFonts w:ascii="Times New Roman"/>
                <w:i/>
                <w:sz w:val="24"/>
              </w:rPr>
            </w:pPr>
          </w:p>
          <w:p w14:paraId="37913991" w14:textId="5EBE7227" w:rsidR="003616F4" w:rsidRPr="00B15E04" w:rsidRDefault="003616F4" w:rsidP="00F93C9A">
            <w:pPr>
              <w:pStyle w:val="TableParagraph"/>
              <w:ind w:right="292"/>
              <w:jc w:val="center"/>
              <w:rPr>
                <w:rFonts w:ascii="Times New Roman" w:eastAsia="Times New Roman" w:hAnsi="Times New Roman" w:cs="Times New Roman"/>
                <w:sz w:val="24"/>
                <w:szCs w:val="24"/>
              </w:rPr>
            </w:pPr>
            <w:r w:rsidRPr="00B15E04">
              <w:rPr>
                <w:rFonts w:ascii="Times New Roman"/>
                <w:i/>
                <w:sz w:val="24"/>
              </w:rPr>
              <w:t>k</w:t>
            </w:r>
          </w:p>
        </w:tc>
        <w:tc>
          <w:tcPr>
            <w:tcW w:w="4587" w:type="dxa"/>
            <w:tcBorders>
              <w:top w:val="single" w:sz="5" w:space="0" w:color="000000"/>
              <w:left w:val="single" w:sz="5" w:space="0" w:color="000000"/>
              <w:bottom w:val="single" w:sz="5" w:space="0" w:color="000000"/>
              <w:right w:val="single" w:sz="5" w:space="0" w:color="000000"/>
            </w:tcBorders>
          </w:tcPr>
          <w:p w14:paraId="595A544E" w14:textId="77777777" w:rsidR="003616F4" w:rsidRPr="00B15E04" w:rsidRDefault="003616F4" w:rsidP="00F93C9A">
            <w:pPr>
              <w:pStyle w:val="TableParagraph"/>
              <w:spacing w:line="360" w:lineRule="auto"/>
              <w:ind w:left="102" w:right="308"/>
              <w:rPr>
                <w:rFonts w:ascii="Times New Roman" w:eastAsia="Times New Roman" w:hAnsi="Times New Roman" w:cs="Times New Roman"/>
                <w:sz w:val="24"/>
                <w:szCs w:val="24"/>
              </w:rPr>
            </w:pPr>
            <w:r w:rsidRPr="00B15E04">
              <w:rPr>
                <w:rFonts w:ascii="Times New Roman"/>
                <w:spacing w:val="-1"/>
                <w:sz w:val="24"/>
              </w:rPr>
              <w:t>Mass</w:t>
            </w:r>
            <w:r w:rsidRPr="00B15E04">
              <w:rPr>
                <w:rFonts w:ascii="Times New Roman"/>
                <w:sz w:val="24"/>
              </w:rPr>
              <w:t xml:space="preserve"> </w:t>
            </w:r>
            <w:r w:rsidRPr="00B15E04">
              <w:rPr>
                <w:rFonts w:ascii="Times New Roman"/>
                <w:spacing w:val="-1"/>
                <w:sz w:val="24"/>
              </w:rPr>
              <w:t>transfer</w:t>
            </w:r>
            <w:r w:rsidRPr="00B15E04">
              <w:rPr>
                <w:rFonts w:ascii="Times New Roman"/>
                <w:sz w:val="24"/>
              </w:rPr>
              <w:t xml:space="preserve"> </w:t>
            </w:r>
            <w:r w:rsidRPr="00B15E04">
              <w:rPr>
                <w:rFonts w:ascii="Times New Roman"/>
                <w:spacing w:val="-1"/>
                <w:sz w:val="24"/>
              </w:rPr>
              <w:t>coefficient</w:t>
            </w:r>
            <w:r w:rsidRPr="00B15E04">
              <w:rPr>
                <w:rFonts w:ascii="Times New Roman"/>
                <w:spacing w:val="2"/>
                <w:sz w:val="24"/>
              </w:rPr>
              <w:t xml:space="preserve"> </w:t>
            </w:r>
            <w:r w:rsidRPr="00B15E04">
              <w:rPr>
                <w:rFonts w:ascii="Times New Roman"/>
                <w:sz w:val="24"/>
              </w:rPr>
              <w:t xml:space="preserve">of </w:t>
            </w:r>
            <w:r w:rsidRPr="00B15E04">
              <w:rPr>
                <w:rFonts w:ascii="Times New Roman"/>
                <w:spacing w:val="-1"/>
                <w:sz w:val="24"/>
              </w:rPr>
              <w:t>salt</w:t>
            </w:r>
            <w:r w:rsidRPr="00B15E04">
              <w:rPr>
                <w:rFonts w:ascii="Times New Roman"/>
                <w:sz w:val="24"/>
              </w:rPr>
              <w:t xml:space="preserve"> in the</w:t>
            </w:r>
            <w:r w:rsidRPr="00B15E04">
              <w:rPr>
                <w:rFonts w:ascii="Times New Roman"/>
                <w:spacing w:val="37"/>
                <w:sz w:val="24"/>
              </w:rPr>
              <w:t xml:space="preserve"> </w:t>
            </w:r>
            <w:r w:rsidRPr="00B15E04">
              <w:rPr>
                <w:rFonts w:ascii="Times New Roman"/>
                <w:spacing w:val="-1"/>
                <w:sz w:val="24"/>
              </w:rPr>
              <w:t>boundary</w:t>
            </w:r>
            <w:r w:rsidRPr="00B15E04">
              <w:rPr>
                <w:rFonts w:ascii="Times New Roman"/>
                <w:sz w:val="24"/>
              </w:rPr>
              <w:t xml:space="preserve"> </w:t>
            </w:r>
            <w:r w:rsidRPr="00B15E04">
              <w:rPr>
                <w:rFonts w:ascii="Times New Roman"/>
                <w:spacing w:val="-1"/>
                <w:sz w:val="24"/>
              </w:rPr>
              <w:t>layer</w:t>
            </w:r>
            <w:r w:rsidRPr="00B15E04">
              <w:rPr>
                <w:rFonts w:ascii="Times New Roman"/>
                <w:sz w:val="24"/>
              </w:rPr>
              <w:t xml:space="preserve"> </w:t>
            </w:r>
            <w:r w:rsidRPr="00B15E04">
              <w:rPr>
                <w:rFonts w:ascii="Times New Roman"/>
                <w:spacing w:val="-1"/>
                <w:sz w:val="24"/>
              </w:rPr>
              <w:t>(determined</w:t>
            </w:r>
            <w:r w:rsidRPr="00B15E04">
              <w:rPr>
                <w:rFonts w:ascii="Times New Roman"/>
                <w:sz w:val="24"/>
              </w:rPr>
              <w:t xml:space="preserve"> </w:t>
            </w:r>
            <w:r w:rsidRPr="00B15E04">
              <w:rPr>
                <w:rFonts w:ascii="Times New Roman"/>
                <w:spacing w:val="-1"/>
                <w:sz w:val="24"/>
              </w:rPr>
              <w:t>experimentally</w:t>
            </w:r>
            <w:r w:rsidRPr="00B15E04">
              <w:rPr>
                <w:rFonts w:ascii="Times New Roman"/>
                <w:spacing w:val="63"/>
                <w:sz w:val="24"/>
              </w:rPr>
              <w:t xml:space="preserve"> </w:t>
            </w:r>
            <w:r w:rsidRPr="00B15E04">
              <w:rPr>
                <w:rFonts w:ascii="Times New Roman"/>
                <w:sz w:val="24"/>
              </w:rPr>
              <w:t xml:space="preserve">using the </w:t>
            </w:r>
            <w:r w:rsidRPr="00B15E04">
              <w:rPr>
                <w:rFonts w:ascii="Times New Roman"/>
                <w:spacing w:val="-1"/>
                <w:sz w:val="24"/>
              </w:rPr>
              <w:t>method</w:t>
            </w:r>
            <w:r w:rsidRPr="00B15E04">
              <w:rPr>
                <w:rFonts w:ascii="Times New Roman"/>
                <w:sz w:val="24"/>
              </w:rPr>
              <w:t xml:space="preserve"> </w:t>
            </w:r>
            <w:r w:rsidRPr="00B15E04">
              <w:rPr>
                <w:rFonts w:ascii="Times New Roman"/>
                <w:spacing w:val="-1"/>
                <w:sz w:val="24"/>
              </w:rPr>
              <w:t>described</w:t>
            </w:r>
            <w:r w:rsidRPr="00B15E04">
              <w:rPr>
                <w:rFonts w:ascii="Times New Roman"/>
                <w:sz w:val="24"/>
              </w:rPr>
              <w:t xml:space="preserve"> in </w:t>
            </w:r>
            <w:r w:rsidRPr="00B15E04">
              <w:rPr>
                <w:rFonts w:ascii="Times New Roman"/>
                <w:spacing w:val="-1"/>
                <w:sz w:val="24"/>
              </w:rPr>
              <w:t>Text</w:t>
            </w:r>
            <w:r w:rsidRPr="00B15E04">
              <w:rPr>
                <w:rFonts w:ascii="Times New Roman"/>
                <w:sz w:val="24"/>
              </w:rPr>
              <w:t xml:space="preserve"> S1)</w:t>
            </w:r>
          </w:p>
        </w:tc>
        <w:tc>
          <w:tcPr>
            <w:tcW w:w="1760" w:type="dxa"/>
            <w:tcBorders>
              <w:top w:val="single" w:sz="5" w:space="0" w:color="000000"/>
              <w:left w:val="single" w:sz="5" w:space="0" w:color="000000"/>
              <w:bottom w:val="single" w:sz="5" w:space="0" w:color="000000"/>
              <w:right w:val="single" w:sz="5" w:space="0" w:color="000000"/>
            </w:tcBorders>
          </w:tcPr>
          <w:p w14:paraId="79610C00" w14:textId="77777777" w:rsidR="003616F4" w:rsidRPr="00B15E04" w:rsidRDefault="003616F4" w:rsidP="00F93C9A">
            <w:pPr>
              <w:pStyle w:val="TableParagraph"/>
              <w:spacing w:before="7"/>
              <w:rPr>
                <w:rFonts w:ascii="Times New Roman" w:eastAsia="Times New Roman" w:hAnsi="Times New Roman" w:cs="Times New Roman"/>
                <w:sz w:val="34"/>
                <w:szCs w:val="34"/>
              </w:rPr>
            </w:pPr>
          </w:p>
          <w:p w14:paraId="1B1649C6" w14:textId="77777777" w:rsidR="003616F4" w:rsidRPr="00B15E04" w:rsidRDefault="003616F4" w:rsidP="00F93C9A">
            <w:pPr>
              <w:pStyle w:val="TableParagraph"/>
              <w:ind w:left="349"/>
              <w:rPr>
                <w:rFonts w:ascii="Times New Roman" w:eastAsia="Times New Roman" w:hAnsi="Times New Roman" w:cs="Times New Roman"/>
                <w:sz w:val="16"/>
                <w:szCs w:val="16"/>
              </w:rPr>
            </w:pPr>
            <w:r w:rsidRPr="00B15E04">
              <w:rPr>
                <w:rFonts w:ascii="Times New Roman" w:eastAsia="Times New Roman" w:hAnsi="Times New Roman" w:cs="Times New Roman"/>
                <w:sz w:val="24"/>
                <w:szCs w:val="24"/>
              </w:rPr>
              <w:t>2.08 ×</w:t>
            </w:r>
            <w:r w:rsidRPr="00B15E04">
              <w:rPr>
                <w:rFonts w:ascii="Times New Roman" w:eastAsia="Times New Roman" w:hAnsi="Times New Roman" w:cs="Times New Roman"/>
                <w:spacing w:val="-1"/>
                <w:sz w:val="24"/>
                <w:szCs w:val="24"/>
              </w:rPr>
              <w:t xml:space="preserve"> 10</w:t>
            </w:r>
            <w:r w:rsidRPr="00B15E04">
              <w:rPr>
                <w:rFonts w:ascii="Times New Roman" w:eastAsia="Times New Roman" w:hAnsi="Times New Roman" w:cs="Times New Roman"/>
                <w:spacing w:val="-1"/>
                <w:position w:val="9"/>
                <w:sz w:val="16"/>
                <w:szCs w:val="16"/>
              </w:rPr>
              <w:t>-5</w:t>
            </w:r>
          </w:p>
        </w:tc>
        <w:tc>
          <w:tcPr>
            <w:tcW w:w="1481" w:type="dxa"/>
            <w:tcBorders>
              <w:top w:val="single" w:sz="5" w:space="0" w:color="000000"/>
              <w:left w:val="single" w:sz="5" w:space="0" w:color="000000"/>
              <w:bottom w:val="single" w:sz="5" w:space="0" w:color="000000"/>
              <w:right w:val="single" w:sz="5" w:space="0" w:color="000000"/>
            </w:tcBorders>
          </w:tcPr>
          <w:p w14:paraId="4118E874" w14:textId="77777777" w:rsidR="003616F4" w:rsidRPr="00B15E04" w:rsidRDefault="003616F4" w:rsidP="00F93C9A">
            <w:pPr>
              <w:pStyle w:val="TableParagraph"/>
              <w:spacing w:before="6"/>
              <w:rPr>
                <w:rFonts w:ascii="Times New Roman" w:eastAsia="Times New Roman" w:hAnsi="Times New Roman" w:cs="Times New Roman"/>
                <w:sz w:val="34"/>
                <w:szCs w:val="34"/>
              </w:rPr>
            </w:pPr>
          </w:p>
          <w:p w14:paraId="739A7477" w14:textId="77777777" w:rsidR="003616F4" w:rsidRPr="00B15E04" w:rsidRDefault="003616F4" w:rsidP="00F93C9A">
            <w:pPr>
              <w:pStyle w:val="TableParagraph"/>
              <w:ind w:left="1"/>
              <w:jc w:val="center"/>
              <w:rPr>
                <w:rFonts w:ascii="Times New Roman" w:eastAsia="Times New Roman" w:hAnsi="Times New Roman" w:cs="Times New Roman"/>
                <w:sz w:val="16"/>
                <w:szCs w:val="16"/>
              </w:rPr>
            </w:pPr>
            <w:r w:rsidRPr="00B15E04">
              <w:rPr>
                <w:rFonts w:ascii="Times New Roman"/>
                <w:position w:val="-8"/>
                <w:sz w:val="24"/>
              </w:rPr>
              <w:t xml:space="preserve">m </w:t>
            </w:r>
            <w:r w:rsidRPr="00B15E04">
              <w:rPr>
                <w:rFonts w:ascii="Times New Roman"/>
                <w:spacing w:val="-1"/>
                <w:position w:val="-8"/>
                <w:sz w:val="24"/>
              </w:rPr>
              <w:t>s</w:t>
            </w:r>
            <w:r w:rsidRPr="00B15E04">
              <w:rPr>
                <w:rFonts w:ascii="Times New Roman"/>
                <w:spacing w:val="-1"/>
                <w:sz w:val="16"/>
              </w:rPr>
              <w:t>-1</w:t>
            </w:r>
          </w:p>
        </w:tc>
      </w:tr>
      <w:tr w:rsidR="003616F4" w:rsidRPr="00B15E04" w14:paraId="7053A261" w14:textId="77777777" w:rsidTr="00F93C9A">
        <w:trPr>
          <w:trHeight w:hRule="exact" w:val="552"/>
        </w:trPr>
        <w:tc>
          <w:tcPr>
            <w:tcW w:w="1337" w:type="dxa"/>
            <w:tcBorders>
              <w:top w:val="single" w:sz="5" w:space="0" w:color="000000"/>
              <w:left w:val="single" w:sz="5" w:space="0" w:color="000000"/>
              <w:bottom w:val="single" w:sz="5" w:space="0" w:color="000000"/>
              <w:right w:val="single" w:sz="5" w:space="0" w:color="000000"/>
            </w:tcBorders>
          </w:tcPr>
          <w:p w14:paraId="4F85A6B5" w14:textId="77777777" w:rsidR="003616F4" w:rsidRPr="00B15E04" w:rsidRDefault="003616F4" w:rsidP="00F93C9A">
            <w:pPr>
              <w:pStyle w:val="TableParagraph"/>
              <w:spacing w:line="540" w:lineRule="exact"/>
              <w:ind w:right="4"/>
              <w:jc w:val="center"/>
              <w:rPr>
                <w:rFonts w:ascii="Cambria Math" w:eastAsia="Cambria Math" w:hAnsi="Cambria Math" w:cs="Cambria Math"/>
                <w:sz w:val="24"/>
                <w:szCs w:val="24"/>
              </w:rPr>
            </w:pPr>
            <w:r w:rsidRPr="00B15E04">
              <w:rPr>
                <w:rFonts w:ascii="Cambria Math" w:eastAsia="Cambria Math" w:hAnsi="Cambria Math" w:cs="Cambria Math"/>
                <w:sz w:val="24"/>
                <w:szCs w:val="24"/>
              </w:rPr>
              <w:t>𝑋</w:t>
            </w:r>
          </w:p>
        </w:tc>
        <w:tc>
          <w:tcPr>
            <w:tcW w:w="4587" w:type="dxa"/>
            <w:tcBorders>
              <w:top w:val="single" w:sz="5" w:space="0" w:color="000000"/>
              <w:left w:val="single" w:sz="5" w:space="0" w:color="000000"/>
              <w:bottom w:val="single" w:sz="5" w:space="0" w:color="000000"/>
              <w:right w:val="single" w:sz="5" w:space="0" w:color="000000"/>
            </w:tcBorders>
          </w:tcPr>
          <w:p w14:paraId="555947E4" w14:textId="77777777" w:rsidR="003616F4" w:rsidRPr="00B15E04" w:rsidRDefault="003616F4" w:rsidP="00F93C9A">
            <w:pPr>
              <w:pStyle w:val="TableParagraph"/>
              <w:spacing w:line="277" w:lineRule="exact"/>
              <w:ind w:left="102"/>
              <w:rPr>
                <w:rFonts w:ascii="Times New Roman" w:eastAsia="Times New Roman" w:hAnsi="Times New Roman" w:cs="Times New Roman"/>
                <w:sz w:val="16"/>
                <w:szCs w:val="16"/>
              </w:rPr>
            </w:pPr>
            <w:r w:rsidRPr="00B15E04">
              <w:rPr>
                <w:rFonts w:ascii="Times New Roman"/>
                <w:spacing w:val="-1"/>
                <w:sz w:val="24"/>
              </w:rPr>
              <w:t>Membrane</w:t>
            </w:r>
            <w:r w:rsidRPr="00B15E04">
              <w:rPr>
                <w:rFonts w:ascii="Times New Roman"/>
                <w:spacing w:val="2"/>
                <w:sz w:val="24"/>
              </w:rPr>
              <w:t xml:space="preserve"> </w:t>
            </w:r>
            <w:r w:rsidRPr="00B15E04">
              <w:rPr>
                <w:rFonts w:ascii="Times New Roman"/>
                <w:spacing w:val="-1"/>
                <w:sz w:val="24"/>
              </w:rPr>
              <w:t xml:space="preserve">charge </w:t>
            </w:r>
            <w:r w:rsidRPr="00B15E04">
              <w:rPr>
                <w:rFonts w:ascii="Times New Roman"/>
                <w:sz w:val="24"/>
              </w:rPr>
              <w:t>density</w:t>
            </w:r>
            <w:r w:rsidRPr="00B15E04">
              <w:rPr>
                <w:rFonts w:ascii="Times New Roman"/>
                <w:position w:val="9"/>
                <w:sz w:val="16"/>
              </w:rPr>
              <w:t>5</w:t>
            </w:r>
          </w:p>
        </w:tc>
        <w:tc>
          <w:tcPr>
            <w:tcW w:w="1760" w:type="dxa"/>
            <w:tcBorders>
              <w:top w:val="single" w:sz="5" w:space="0" w:color="000000"/>
              <w:left w:val="single" w:sz="5" w:space="0" w:color="000000"/>
              <w:bottom w:val="single" w:sz="5" w:space="0" w:color="000000"/>
              <w:right w:val="single" w:sz="5" w:space="0" w:color="000000"/>
            </w:tcBorders>
          </w:tcPr>
          <w:p w14:paraId="5D27E35F" w14:textId="77777777" w:rsidR="003616F4" w:rsidRPr="00B15E04" w:rsidRDefault="003616F4" w:rsidP="00F93C9A">
            <w:pPr>
              <w:pStyle w:val="TableParagraph"/>
              <w:spacing w:before="3"/>
              <w:ind w:right="2"/>
              <w:jc w:val="center"/>
              <w:rPr>
                <w:rFonts w:ascii="Times New Roman" w:eastAsia="Times New Roman" w:hAnsi="Times New Roman" w:cs="Times New Roman"/>
                <w:sz w:val="24"/>
                <w:szCs w:val="24"/>
              </w:rPr>
            </w:pPr>
            <w:r w:rsidRPr="00B15E04">
              <w:rPr>
                <w:rFonts w:ascii="Times New Roman"/>
                <w:sz w:val="24"/>
              </w:rPr>
              <w:t>200</w:t>
            </w:r>
          </w:p>
        </w:tc>
        <w:tc>
          <w:tcPr>
            <w:tcW w:w="1481" w:type="dxa"/>
            <w:tcBorders>
              <w:top w:val="single" w:sz="5" w:space="0" w:color="000000"/>
              <w:left w:val="single" w:sz="5" w:space="0" w:color="000000"/>
              <w:bottom w:val="single" w:sz="5" w:space="0" w:color="000000"/>
              <w:right w:val="single" w:sz="5" w:space="0" w:color="000000"/>
            </w:tcBorders>
          </w:tcPr>
          <w:p w14:paraId="5E4AA2C7" w14:textId="77777777" w:rsidR="003616F4" w:rsidRPr="00B15E04" w:rsidRDefault="003616F4" w:rsidP="00F93C9A">
            <w:pPr>
              <w:pStyle w:val="TableParagraph"/>
              <w:spacing w:before="3"/>
              <w:jc w:val="center"/>
              <w:rPr>
                <w:rFonts w:ascii="Times New Roman" w:eastAsia="Times New Roman" w:hAnsi="Times New Roman" w:cs="Times New Roman"/>
                <w:sz w:val="24"/>
                <w:szCs w:val="24"/>
              </w:rPr>
            </w:pPr>
            <w:r w:rsidRPr="00B15E04">
              <w:rPr>
                <w:rFonts w:ascii="Times New Roman"/>
                <w:sz w:val="24"/>
              </w:rPr>
              <w:t>mM</w:t>
            </w:r>
          </w:p>
        </w:tc>
      </w:tr>
      <w:tr w:rsidR="003616F4" w:rsidRPr="00B15E04" w14:paraId="4D484EF5" w14:textId="77777777" w:rsidTr="003616F4">
        <w:trPr>
          <w:trHeight w:hRule="exact" w:val="858"/>
        </w:trPr>
        <w:tc>
          <w:tcPr>
            <w:tcW w:w="1337" w:type="dxa"/>
            <w:tcBorders>
              <w:top w:val="single" w:sz="5" w:space="0" w:color="000000"/>
              <w:left w:val="single" w:sz="5" w:space="0" w:color="000000"/>
              <w:bottom w:val="single" w:sz="5" w:space="0" w:color="000000"/>
              <w:right w:val="single" w:sz="5" w:space="0" w:color="000000"/>
            </w:tcBorders>
          </w:tcPr>
          <w:p w14:paraId="5675E2F1" w14:textId="13158954" w:rsidR="003616F4" w:rsidRPr="00B15E04" w:rsidRDefault="00596800" w:rsidP="003616F4">
            <w:pPr>
              <w:pStyle w:val="TableParagraph"/>
              <w:spacing w:line="540" w:lineRule="exact"/>
              <w:ind w:right="4"/>
              <w:jc w:val="center"/>
              <w:rPr>
                <w:rFonts w:ascii="Cambria Math" w:eastAsia="Cambria Math" w:hAnsi="Cambria Math" w:cs="Cambria Math"/>
                <w:sz w:val="24"/>
                <w:szCs w:val="24"/>
              </w:rPr>
            </w:pPr>
            <m:oMath>
              <m:r>
                <w:rPr>
                  <w:rFonts w:ascii="Cambria Math" w:hAnsi="Cambria Math"/>
                  <w:sz w:val="24"/>
                </w:rPr>
                <m:t>φ</m:t>
              </m:r>
            </m:oMath>
            <w:r w:rsidRPr="00B15E04">
              <w:rPr>
                <w:rFonts w:ascii="Cambria Math" w:eastAsia="Cambria Math" w:hAnsi="Cambria Math" w:cs="Cambria Math"/>
                <w:spacing w:val="-1"/>
                <w:position w:val="-5"/>
                <w:sz w:val="17"/>
                <w:szCs w:val="17"/>
              </w:rPr>
              <w:t xml:space="preserve"> </w:t>
            </w:r>
            <w:r w:rsidR="003616F4" w:rsidRPr="00B15E04">
              <w:rPr>
                <w:rFonts w:ascii="Cambria Math" w:eastAsia="Cambria Math" w:hAnsi="Cambria Math" w:cs="Cambria Math"/>
                <w:spacing w:val="-1"/>
                <w:position w:val="-5"/>
                <w:sz w:val="17"/>
                <w:szCs w:val="17"/>
              </w:rPr>
              <w:t>Na</w:t>
            </w:r>
            <w:r w:rsidR="003616F4" w:rsidRPr="00B15E04">
              <w:rPr>
                <w:rFonts w:ascii="Cambria Math" w:eastAsia="Cambria Math" w:hAnsi="Cambria Math" w:cs="Cambria Math"/>
                <w:spacing w:val="-1"/>
                <w:position w:val="-5"/>
                <w:sz w:val="17"/>
                <w:szCs w:val="17"/>
                <w:vertAlign w:val="superscript"/>
              </w:rPr>
              <w:t>+</w:t>
            </w:r>
          </w:p>
        </w:tc>
        <w:tc>
          <w:tcPr>
            <w:tcW w:w="4587" w:type="dxa"/>
            <w:tcBorders>
              <w:top w:val="single" w:sz="5" w:space="0" w:color="000000"/>
              <w:left w:val="single" w:sz="5" w:space="0" w:color="000000"/>
              <w:bottom w:val="single" w:sz="5" w:space="0" w:color="000000"/>
              <w:right w:val="single" w:sz="5" w:space="0" w:color="000000"/>
            </w:tcBorders>
          </w:tcPr>
          <w:p w14:paraId="2C4B53AB" w14:textId="77777777" w:rsidR="003616F4" w:rsidRPr="00B15E04" w:rsidRDefault="003616F4" w:rsidP="003616F4">
            <w:pPr>
              <w:pStyle w:val="TableParagraph"/>
              <w:ind w:left="102"/>
              <w:rPr>
                <w:rFonts w:ascii="Times New Roman" w:eastAsia="Times New Roman" w:hAnsi="Times New Roman" w:cs="Times New Roman"/>
                <w:sz w:val="24"/>
                <w:szCs w:val="24"/>
              </w:rPr>
            </w:pPr>
            <w:r w:rsidRPr="00B15E04">
              <w:rPr>
                <w:rFonts w:ascii="Times New Roman"/>
                <w:spacing w:val="-1"/>
                <w:sz w:val="24"/>
              </w:rPr>
              <w:t>Size-dependent</w:t>
            </w:r>
            <w:r w:rsidRPr="00B15E04">
              <w:rPr>
                <w:rFonts w:ascii="Times New Roman"/>
                <w:sz w:val="24"/>
              </w:rPr>
              <w:t xml:space="preserve"> </w:t>
            </w:r>
            <w:r w:rsidRPr="00B15E04">
              <w:rPr>
                <w:rFonts w:ascii="Times New Roman"/>
                <w:spacing w:val="-1"/>
                <w:sz w:val="24"/>
              </w:rPr>
              <w:t>partitioning</w:t>
            </w:r>
            <w:r w:rsidRPr="00B15E04">
              <w:rPr>
                <w:rFonts w:ascii="Times New Roman"/>
                <w:sz w:val="24"/>
              </w:rPr>
              <w:t xml:space="preserve"> </w:t>
            </w:r>
            <w:r w:rsidRPr="00B15E04">
              <w:rPr>
                <w:rFonts w:ascii="Times New Roman"/>
                <w:spacing w:val="-1"/>
                <w:sz w:val="24"/>
              </w:rPr>
              <w:t>coefficient</w:t>
            </w:r>
            <w:r w:rsidRPr="00B15E04">
              <w:rPr>
                <w:rFonts w:ascii="Times New Roman"/>
                <w:sz w:val="24"/>
              </w:rPr>
              <w:t xml:space="preserve"> of</w:t>
            </w:r>
          </w:p>
          <w:p w14:paraId="039021CE" w14:textId="60D58CCD" w:rsidR="003616F4" w:rsidRPr="00B15E04" w:rsidRDefault="003616F4" w:rsidP="003616F4">
            <w:pPr>
              <w:pStyle w:val="TableParagraph"/>
              <w:ind w:left="102"/>
              <w:rPr>
                <w:rFonts w:ascii="Times New Roman"/>
                <w:spacing w:val="-1"/>
                <w:sz w:val="24"/>
              </w:rPr>
            </w:pPr>
            <w:r w:rsidRPr="00B15E04">
              <w:rPr>
                <w:rFonts w:ascii="Cambria Math" w:eastAsia="Cambria Math" w:hAnsi="Cambria Math" w:cs="Cambria Math"/>
                <w:spacing w:val="1"/>
                <w:sz w:val="24"/>
                <w:szCs w:val="24"/>
              </w:rPr>
              <w:t>𝑁𝑎</w:t>
            </w:r>
            <w:r w:rsidRPr="00B15E04">
              <w:rPr>
                <w:rFonts w:ascii="Cambria Math" w:eastAsia="Cambria Math" w:hAnsi="Cambria Math" w:cs="Cambria Math"/>
                <w:spacing w:val="1"/>
                <w:position w:val="9"/>
                <w:sz w:val="17"/>
                <w:szCs w:val="17"/>
              </w:rPr>
              <w:t>+</w:t>
            </w:r>
            <w:r w:rsidRPr="00B15E04">
              <w:rPr>
                <w:rFonts w:ascii="Cambria Math" w:eastAsia="Cambria Math" w:hAnsi="Cambria Math" w:cs="Cambria Math"/>
                <w:spacing w:val="31"/>
                <w:position w:val="9"/>
                <w:sz w:val="17"/>
                <w:szCs w:val="17"/>
              </w:rPr>
              <w:t xml:space="preserve"> </w:t>
            </w:r>
            <w:r w:rsidRPr="00B15E04">
              <w:rPr>
                <w:rFonts w:ascii="Times New Roman" w:eastAsia="Times New Roman" w:hAnsi="Times New Roman" w:cs="Times New Roman"/>
                <w:spacing w:val="-1"/>
                <w:sz w:val="24"/>
                <w:szCs w:val="24"/>
              </w:rPr>
              <w:t>(fitting parameter</w:t>
            </w:r>
            <w:r w:rsidRPr="00B15E04">
              <w:rPr>
                <w:rFonts w:ascii="Times New Roman" w:eastAsia="Times New Roman" w:hAnsi="Times New Roman" w:cs="Times New Roman"/>
                <w:spacing w:val="1"/>
                <w:sz w:val="24"/>
                <w:szCs w:val="24"/>
              </w:rPr>
              <w:t xml:space="preserve"> </w:t>
            </w:r>
            <w:r w:rsidRPr="00B15E04">
              <w:rPr>
                <w:rFonts w:ascii="Times New Roman" w:eastAsia="Times New Roman" w:hAnsi="Times New Roman" w:cs="Times New Roman"/>
                <w:sz w:val="24"/>
                <w:szCs w:val="24"/>
              </w:rPr>
              <w:t>in</w:t>
            </w:r>
            <w:r w:rsidRPr="00B15E04">
              <w:rPr>
                <w:rFonts w:ascii="Times New Roman" w:eastAsia="Times New Roman" w:hAnsi="Times New Roman" w:cs="Times New Roman"/>
                <w:spacing w:val="-1"/>
                <w:sz w:val="24"/>
                <w:szCs w:val="24"/>
              </w:rPr>
              <w:t xml:space="preserve"> </w:t>
            </w:r>
            <w:r w:rsidRPr="00B15E04">
              <w:rPr>
                <w:rFonts w:ascii="Times New Roman" w:eastAsia="Times New Roman" w:hAnsi="Times New Roman" w:cs="Times New Roman"/>
                <w:sz w:val="24"/>
                <w:szCs w:val="24"/>
              </w:rPr>
              <w:t>our model,</w:t>
            </w:r>
            <w:r w:rsidRPr="00B15E04">
              <w:rPr>
                <w:rFonts w:ascii="Times New Roman" w:eastAsia="Times New Roman" w:hAnsi="Times New Roman" w:cs="Times New Roman"/>
                <w:spacing w:val="29"/>
                <w:sz w:val="24"/>
                <w:szCs w:val="24"/>
              </w:rPr>
              <w:t xml:space="preserve"> </w:t>
            </w:r>
            <w:r w:rsidRPr="00B15E04">
              <w:rPr>
                <w:rFonts w:ascii="Times New Roman" w:eastAsia="Times New Roman" w:hAnsi="Times New Roman" w:cs="Times New Roman"/>
                <w:spacing w:val="-1"/>
                <w:sz w:val="24"/>
                <w:szCs w:val="24"/>
              </w:rPr>
              <w:t>eq</w:t>
            </w:r>
            <w:r w:rsidRPr="00B15E04">
              <w:rPr>
                <w:rFonts w:ascii="Times New Roman" w:eastAsia="Times New Roman" w:hAnsi="Times New Roman" w:cs="Times New Roman"/>
                <w:sz w:val="24"/>
                <w:szCs w:val="24"/>
              </w:rPr>
              <w:t xml:space="preserve"> 6).</w:t>
            </w:r>
          </w:p>
        </w:tc>
        <w:tc>
          <w:tcPr>
            <w:tcW w:w="1760" w:type="dxa"/>
            <w:tcBorders>
              <w:top w:val="single" w:sz="5" w:space="0" w:color="000000"/>
              <w:left w:val="single" w:sz="5" w:space="0" w:color="000000"/>
              <w:bottom w:val="single" w:sz="5" w:space="0" w:color="000000"/>
              <w:right w:val="single" w:sz="5" w:space="0" w:color="000000"/>
            </w:tcBorders>
          </w:tcPr>
          <w:p w14:paraId="4B6D7EAD" w14:textId="7B8791D3" w:rsidR="003616F4" w:rsidRPr="00B15E04" w:rsidRDefault="003616F4" w:rsidP="003616F4">
            <w:pPr>
              <w:pStyle w:val="TableParagraph"/>
              <w:spacing w:before="3"/>
              <w:ind w:right="2"/>
              <w:jc w:val="center"/>
              <w:rPr>
                <w:rFonts w:ascii="Times New Roman"/>
                <w:sz w:val="24"/>
              </w:rPr>
            </w:pPr>
            <w:r w:rsidRPr="00B15E04">
              <w:rPr>
                <w:rFonts w:ascii="Times New Roman"/>
                <w:sz w:val="24"/>
              </w:rPr>
              <w:t>0.011</w:t>
            </w:r>
          </w:p>
        </w:tc>
        <w:tc>
          <w:tcPr>
            <w:tcW w:w="1481" w:type="dxa"/>
            <w:tcBorders>
              <w:top w:val="single" w:sz="5" w:space="0" w:color="000000"/>
              <w:left w:val="single" w:sz="5" w:space="0" w:color="000000"/>
              <w:bottom w:val="single" w:sz="5" w:space="0" w:color="000000"/>
              <w:right w:val="single" w:sz="5" w:space="0" w:color="000000"/>
            </w:tcBorders>
          </w:tcPr>
          <w:p w14:paraId="42A19E72" w14:textId="3943887E" w:rsidR="003616F4" w:rsidRPr="00B15E04" w:rsidRDefault="003616F4" w:rsidP="003616F4">
            <w:pPr>
              <w:pStyle w:val="TableParagraph"/>
              <w:spacing w:before="3"/>
              <w:jc w:val="center"/>
              <w:rPr>
                <w:rFonts w:ascii="Times New Roman"/>
                <w:sz w:val="24"/>
              </w:rPr>
            </w:pPr>
          </w:p>
        </w:tc>
      </w:tr>
      <w:tr w:rsidR="003616F4" w:rsidRPr="00B15E04" w14:paraId="398EAA0A" w14:textId="77777777" w:rsidTr="003616F4">
        <w:trPr>
          <w:trHeight w:hRule="exact" w:val="993"/>
        </w:trPr>
        <w:tc>
          <w:tcPr>
            <w:tcW w:w="1337" w:type="dxa"/>
            <w:tcBorders>
              <w:top w:val="single" w:sz="5" w:space="0" w:color="000000"/>
              <w:left w:val="single" w:sz="5" w:space="0" w:color="000000"/>
              <w:bottom w:val="single" w:sz="5" w:space="0" w:color="000000"/>
              <w:right w:val="single" w:sz="5" w:space="0" w:color="000000"/>
            </w:tcBorders>
          </w:tcPr>
          <w:p w14:paraId="6A09FB25" w14:textId="56EDF687" w:rsidR="003616F4" w:rsidRPr="00B15E04" w:rsidRDefault="00596800" w:rsidP="003616F4">
            <w:pPr>
              <w:pStyle w:val="TableParagraph"/>
              <w:spacing w:line="540" w:lineRule="exact"/>
              <w:ind w:right="4"/>
              <w:jc w:val="center"/>
              <w:rPr>
                <w:rFonts w:ascii="Cambria Math" w:eastAsia="Cambria Math" w:hAnsi="Cambria Math" w:cs="Cambria Math"/>
                <w:sz w:val="24"/>
                <w:szCs w:val="24"/>
              </w:rPr>
            </w:pPr>
            <m:oMath>
              <m:r>
                <w:rPr>
                  <w:rFonts w:ascii="Cambria Math" w:hAnsi="Cambria Math"/>
                  <w:sz w:val="24"/>
                </w:rPr>
                <m:t>φ</m:t>
              </m:r>
            </m:oMath>
            <w:r w:rsidRPr="00B15E04">
              <w:rPr>
                <w:rFonts w:ascii="Cambria Math" w:eastAsia="Cambria Math" w:hAnsi="Cambria Math" w:cs="Cambria Math"/>
                <w:spacing w:val="-2"/>
                <w:w w:val="76"/>
                <w:sz w:val="17"/>
                <w:szCs w:val="17"/>
              </w:rPr>
              <w:t xml:space="preserve"> </w:t>
            </w:r>
            <w:r w:rsidR="003616F4" w:rsidRPr="00B15E04">
              <w:rPr>
                <w:rFonts w:ascii="Cambria Math" w:eastAsia="Cambria Math" w:hAnsi="Cambria Math" w:cs="Cambria Math"/>
                <w:spacing w:val="-2"/>
                <w:w w:val="76"/>
                <w:sz w:val="17"/>
                <w:szCs w:val="17"/>
              </w:rPr>
              <w:t>Cl</w:t>
            </w:r>
            <w:r w:rsidR="003616F4" w:rsidRPr="00B15E04">
              <w:rPr>
                <w:rFonts w:ascii="Cambria Math" w:eastAsia="Cambria Math" w:hAnsi="Cambria Math" w:cs="Cambria Math"/>
                <w:spacing w:val="-2"/>
                <w:w w:val="76"/>
                <w:sz w:val="17"/>
                <w:szCs w:val="17"/>
                <w:vertAlign w:val="superscript"/>
              </w:rPr>
              <w:t>-</w:t>
            </w:r>
          </w:p>
        </w:tc>
        <w:tc>
          <w:tcPr>
            <w:tcW w:w="4587" w:type="dxa"/>
            <w:tcBorders>
              <w:top w:val="single" w:sz="5" w:space="0" w:color="000000"/>
              <w:left w:val="single" w:sz="5" w:space="0" w:color="000000"/>
              <w:bottom w:val="single" w:sz="5" w:space="0" w:color="000000"/>
              <w:right w:val="single" w:sz="5" w:space="0" w:color="000000"/>
            </w:tcBorders>
          </w:tcPr>
          <w:p w14:paraId="5BAB49DC" w14:textId="77777777" w:rsidR="003616F4" w:rsidRPr="00B15E04" w:rsidRDefault="003616F4" w:rsidP="003616F4">
            <w:pPr>
              <w:pStyle w:val="TableParagraph"/>
              <w:ind w:left="102"/>
              <w:rPr>
                <w:rFonts w:ascii="Times New Roman" w:eastAsia="Times New Roman" w:hAnsi="Times New Roman" w:cs="Times New Roman"/>
                <w:sz w:val="24"/>
                <w:szCs w:val="24"/>
              </w:rPr>
            </w:pPr>
            <w:r w:rsidRPr="00B15E04">
              <w:rPr>
                <w:rFonts w:ascii="Times New Roman"/>
                <w:spacing w:val="-1"/>
                <w:sz w:val="24"/>
              </w:rPr>
              <w:t>Size-dependent</w:t>
            </w:r>
            <w:r w:rsidRPr="00B15E04">
              <w:rPr>
                <w:rFonts w:ascii="Times New Roman"/>
                <w:sz w:val="24"/>
              </w:rPr>
              <w:t xml:space="preserve"> </w:t>
            </w:r>
            <w:r w:rsidRPr="00B15E04">
              <w:rPr>
                <w:rFonts w:ascii="Times New Roman"/>
                <w:spacing w:val="-1"/>
                <w:sz w:val="24"/>
              </w:rPr>
              <w:t>partitioning</w:t>
            </w:r>
            <w:r w:rsidRPr="00B15E04">
              <w:rPr>
                <w:rFonts w:ascii="Times New Roman"/>
                <w:sz w:val="24"/>
              </w:rPr>
              <w:t xml:space="preserve"> </w:t>
            </w:r>
            <w:r w:rsidRPr="00B15E04">
              <w:rPr>
                <w:rFonts w:ascii="Times New Roman"/>
                <w:spacing w:val="-1"/>
                <w:sz w:val="24"/>
              </w:rPr>
              <w:t>coefficient</w:t>
            </w:r>
            <w:r w:rsidRPr="00B15E04">
              <w:rPr>
                <w:rFonts w:ascii="Times New Roman"/>
                <w:sz w:val="24"/>
              </w:rPr>
              <w:t xml:space="preserve"> of</w:t>
            </w:r>
          </w:p>
          <w:p w14:paraId="1BF4BB19" w14:textId="61CA4158" w:rsidR="003616F4" w:rsidRPr="00B15E04" w:rsidRDefault="003616F4" w:rsidP="003616F4">
            <w:pPr>
              <w:pStyle w:val="TableParagraph"/>
              <w:ind w:left="102"/>
              <w:rPr>
                <w:rFonts w:ascii="Times New Roman"/>
                <w:spacing w:val="-1"/>
                <w:sz w:val="24"/>
              </w:rPr>
            </w:pPr>
            <w:r w:rsidRPr="00B15E04">
              <w:rPr>
                <w:rFonts w:ascii="Cambria Math" w:eastAsia="Cambria Math" w:hAnsi="Cambria Math" w:cs="Cambria Math"/>
                <w:spacing w:val="2"/>
                <w:sz w:val="24"/>
                <w:szCs w:val="24"/>
              </w:rPr>
              <w:t>Cl</w:t>
            </w:r>
            <w:r w:rsidRPr="00B15E04">
              <w:rPr>
                <w:rFonts w:ascii="Cambria Math" w:eastAsia="Cambria Math" w:hAnsi="Cambria Math" w:cs="Cambria Math"/>
                <w:spacing w:val="2"/>
                <w:sz w:val="24"/>
                <w:szCs w:val="24"/>
                <w:vertAlign w:val="superscript"/>
              </w:rPr>
              <w:t>-</w:t>
            </w:r>
            <w:r w:rsidRPr="00B15E04">
              <w:rPr>
                <w:rFonts w:ascii="Cambria Math" w:eastAsia="Cambria Math" w:hAnsi="Cambria Math" w:cs="Cambria Math"/>
                <w:spacing w:val="6"/>
                <w:position w:val="9"/>
                <w:sz w:val="17"/>
                <w:szCs w:val="17"/>
              </w:rPr>
              <w:t xml:space="preserve"> </w:t>
            </w:r>
            <w:r w:rsidRPr="00B15E04">
              <w:rPr>
                <w:rFonts w:ascii="Times New Roman" w:eastAsia="Times New Roman" w:hAnsi="Times New Roman" w:cs="Times New Roman"/>
                <w:spacing w:val="-1"/>
                <w:sz w:val="24"/>
                <w:szCs w:val="24"/>
              </w:rPr>
              <w:t>(fitting</w:t>
            </w:r>
            <w:r w:rsidRPr="00B15E04">
              <w:rPr>
                <w:rFonts w:ascii="Times New Roman" w:eastAsia="Times New Roman" w:hAnsi="Times New Roman" w:cs="Times New Roman"/>
                <w:spacing w:val="-21"/>
                <w:sz w:val="24"/>
                <w:szCs w:val="24"/>
              </w:rPr>
              <w:t xml:space="preserve"> </w:t>
            </w:r>
            <w:r w:rsidRPr="00B15E04">
              <w:rPr>
                <w:rFonts w:ascii="Times New Roman" w:eastAsia="Times New Roman" w:hAnsi="Times New Roman" w:cs="Times New Roman"/>
                <w:spacing w:val="-1"/>
                <w:sz w:val="24"/>
                <w:szCs w:val="24"/>
              </w:rPr>
              <w:t>parameter</w:t>
            </w:r>
            <w:r w:rsidRPr="00B15E04">
              <w:rPr>
                <w:rFonts w:ascii="Times New Roman" w:eastAsia="Times New Roman" w:hAnsi="Times New Roman" w:cs="Times New Roman"/>
                <w:spacing w:val="-21"/>
                <w:sz w:val="24"/>
                <w:szCs w:val="24"/>
              </w:rPr>
              <w:t xml:space="preserve"> </w:t>
            </w:r>
            <w:r w:rsidRPr="00B15E04">
              <w:rPr>
                <w:rFonts w:ascii="Times New Roman" w:eastAsia="Times New Roman" w:hAnsi="Times New Roman" w:cs="Times New Roman"/>
                <w:sz w:val="24"/>
                <w:szCs w:val="24"/>
              </w:rPr>
              <w:t>in</w:t>
            </w:r>
            <w:r w:rsidRPr="00B15E04">
              <w:rPr>
                <w:rFonts w:ascii="Times New Roman" w:eastAsia="Times New Roman" w:hAnsi="Times New Roman" w:cs="Times New Roman"/>
                <w:spacing w:val="-21"/>
                <w:sz w:val="24"/>
                <w:szCs w:val="24"/>
              </w:rPr>
              <w:t xml:space="preserve"> </w:t>
            </w:r>
            <w:r w:rsidRPr="00B15E04">
              <w:rPr>
                <w:rFonts w:ascii="Times New Roman" w:eastAsia="Times New Roman" w:hAnsi="Times New Roman" w:cs="Times New Roman"/>
                <w:sz w:val="24"/>
                <w:szCs w:val="24"/>
              </w:rPr>
              <w:t>our</w:t>
            </w:r>
            <w:r w:rsidRPr="00B15E04">
              <w:rPr>
                <w:rFonts w:ascii="Times New Roman" w:eastAsia="Times New Roman" w:hAnsi="Times New Roman" w:cs="Times New Roman"/>
                <w:spacing w:val="-21"/>
                <w:sz w:val="24"/>
                <w:szCs w:val="24"/>
              </w:rPr>
              <w:t xml:space="preserve"> </w:t>
            </w:r>
            <w:r w:rsidRPr="00B15E04">
              <w:rPr>
                <w:rFonts w:ascii="Times New Roman" w:eastAsia="Times New Roman" w:hAnsi="Times New Roman" w:cs="Times New Roman"/>
                <w:sz w:val="24"/>
                <w:szCs w:val="24"/>
              </w:rPr>
              <w:t>model,</w:t>
            </w:r>
            <w:r w:rsidRPr="00B15E04">
              <w:rPr>
                <w:rFonts w:ascii="Times New Roman" w:eastAsia="Times New Roman" w:hAnsi="Times New Roman" w:cs="Times New Roman"/>
                <w:spacing w:val="-21"/>
                <w:sz w:val="24"/>
                <w:szCs w:val="24"/>
              </w:rPr>
              <w:t xml:space="preserve"> </w:t>
            </w:r>
            <w:r w:rsidRPr="00B15E04">
              <w:rPr>
                <w:rFonts w:ascii="Times New Roman" w:eastAsia="Times New Roman" w:hAnsi="Times New Roman" w:cs="Times New Roman"/>
                <w:spacing w:val="-1"/>
                <w:sz w:val="24"/>
                <w:szCs w:val="24"/>
              </w:rPr>
              <w:t>eq</w:t>
            </w:r>
            <w:r w:rsidRPr="00B15E04">
              <w:rPr>
                <w:rFonts w:ascii="Times New Roman" w:eastAsia="Times New Roman" w:hAnsi="Times New Roman" w:cs="Times New Roman"/>
                <w:spacing w:val="-22"/>
                <w:sz w:val="24"/>
                <w:szCs w:val="24"/>
              </w:rPr>
              <w:t xml:space="preserve"> </w:t>
            </w:r>
            <w:r w:rsidRPr="00B15E04">
              <w:rPr>
                <w:rFonts w:ascii="Times New Roman" w:eastAsia="Times New Roman" w:hAnsi="Times New Roman" w:cs="Times New Roman"/>
                <w:sz w:val="24"/>
                <w:szCs w:val="24"/>
              </w:rPr>
              <w:t>6).</w:t>
            </w:r>
          </w:p>
        </w:tc>
        <w:tc>
          <w:tcPr>
            <w:tcW w:w="1760" w:type="dxa"/>
            <w:tcBorders>
              <w:top w:val="single" w:sz="5" w:space="0" w:color="000000"/>
              <w:left w:val="single" w:sz="5" w:space="0" w:color="000000"/>
              <w:bottom w:val="single" w:sz="5" w:space="0" w:color="000000"/>
              <w:right w:val="single" w:sz="5" w:space="0" w:color="000000"/>
            </w:tcBorders>
          </w:tcPr>
          <w:p w14:paraId="16BA5CD7" w14:textId="2F1652EA" w:rsidR="003616F4" w:rsidRPr="00B15E04" w:rsidRDefault="003616F4" w:rsidP="003616F4">
            <w:pPr>
              <w:pStyle w:val="TableParagraph"/>
              <w:spacing w:before="3"/>
              <w:ind w:right="2"/>
              <w:jc w:val="center"/>
              <w:rPr>
                <w:rFonts w:ascii="Times New Roman"/>
                <w:sz w:val="24"/>
              </w:rPr>
            </w:pPr>
            <w:r w:rsidRPr="00B15E04">
              <w:rPr>
                <w:rFonts w:ascii="Times New Roman"/>
                <w:sz w:val="24"/>
              </w:rPr>
              <w:t>0.016</w:t>
            </w:r>
          </w:p>
        </w:tc>
        <w:tc>
          <w:tcPr>
            <w:tcW w:w="1481" w:type="dxa"/>
            <w:tcBorders>
              <w:top w:val="single" w:sz="5" w:space="0" w:color="000000"/>
              <w:left w:val="single" w:sz="5" w:space="0" w:color="000000"/>
              <w:bottom w:val="single" w:sz="5" w:space="0" w:color="000000"/>
              <w:right w:val="single" w:sz="5" w:space="0" w:color="000000"/>
            </w:tcBorders>
          </w:tcPr>
          <w:p w14:paraId="068864C6" w14:textId="4281B776" w:rsidR="003616F4" w:rsidRPr="00B15E04" w:rsidRDefault="003616F4" w:rsidP="003616F4">
            <w:pPr>
              <w:pStyle w:val="TableParagraph"/>
              <w:spacing w:before="3"/>
              <w:jc w:val="center"/>
              <w:rPr>
                <w:rFonts w:ascii="Times New Roman"/>
                <w:sz w:val="24"/>
              </w:rPr>
            </w:pPr>
          </w:p>
        </w:tc>
      </w:tr>
    </w:tbl>
    <w:p w14:paraId="1C25A498" w14:textId="77777777" w:rsidR="003616F4" w:rsidRPr="00B15E04" w:rsidRDefault="003616F4" w:rsidP="00165932"/>
    <w:p w14:paraId="7DD67128" w14:textId="77777777" w:rsidR="003616F4" w:rsidRPr="00B15E04" w:rsidRDefault="003616F4" w:rsidP="00165932"/>
    <w:p w14:paraId="0CBE68A5" w14:textId="7EE30CCF" w:rsidR="003616F4" w:rsidRPr="00B15E04" w:rsidRDefault="00F269D1" w:rsidP="00F269D1">
      <w:pPr>
        <w:spacing w:line="480" w:lineRule="auto"/>
        <w:jc w:val="both"/>
        <w:rPr>
          <w:sz w:val="24"/>
          <w:szCs w:val="24"/>
        </w:rPr>
      </w:pPr>
      <w:r w:rsidRPr="00B15E04">
        <w:rPr>
          <w:rFonts w:asciiTheme="majorBidi" w:hAnsiTheme="majorBidi" w:cstheme="majorBidi"/>
          <w:sz w:val="24"/>
          <w:szCs w:val="24"/>
          <w:lang w:bidi="fa-IR"/>
        </w:rPr>
        <w:t xml:space="preserve">The effects of the interlayer in membranes, such as the funnel and gutter effect, and their adaptation to the SF model will be covered in this study because modeling and experimental validation of interlayers and their adaptation to the model have not been completed. This research focuses on the interlayer's effect on water flux and RSF and investigates the occurrence of gutter and funnel phenomena and their adaptation to the SF model with the COMSOL software. The </w:t>
      </w:r>
      <w:r w:rsidR="00596800" w:rsidRPr="00B15E04">
        <w:rPr>
          <w:rFonts w:asciiTheme="majorBidi" w:hAnsiTheme="majorBidi" w:cstheme="majorBidi"/>
          <w:sz w:val="24"/>
          <w:szCs w:val="24"/>
          <w:lang w:bidi="fa-IR"/>
        </w:rPr>
        <w:t>geometries</w:t>
      </w:r>
      <w:r w:rsidRPr="00B15E04">
        <w:rPr>
          <w:rFonts w:asciiTheme="majorBidi" w:hAnsiTheme="majorBidi" w:cstheme="majorBidi"/>
          <w:sz w:val="24"/>
          <w:szCs w:val="24"/>
          <w:lang w:bidi="fa-IR"/>
        </w:rPr>
        <w:t xml:space="preserve"> and meshing of COMSOL was depicted in Figure </w:t>
      </w:r>
      <w:r w:rsidRPr="00B15E04">
        <w:rPr>
          <w:rFonts w:asciiTheme="majorBidi" w:hAnsiTheme="majorBidi" w:cstheme="majorBidi"/>
          <w:color w:val="00B0F0"/>
          <w:sz w:val="24"/>
          <w:szCs w:val="24"/>
          <w:lang w:bidi="fa-IR"/>
        </w:rPr>
        <w:t>SI-1-</w:t>
      </w:r>
      <w:r w:rsidRPr="00B15E04">
        <w:rPr>
          <w:rFonts w:asciiTheme="majorBidi" w:hAnsiTheme="majorBidi" w:cstheme="majorBidi"/>
          <w:sz w:val="24"/>
          <w:szCs w:val="24"/>
          <w:lang w:bidi="fa-IR"/>
        </w:rPr>
        <w:t>2.</w:t>
      </w:r>
    </w:p>
    <w:p w14:paraId="3990ED87" w14:textId="77777777" w:rsidR="00F269D1" w:rsidRPr="00B15E04" w:rsidRDefault="00F269D1" w:rsidP="00F269D1">
      <w:pPr>
        <w:keepNext/>
      </w:pPr>
      <w:r w:rsidRPr="00B15E04">
        <w:rPr>
          <w:noProof/>
        </w:rPr>
        <w:lastRenderedPageBreak/>
        <w:drawing>
          <wp:inline distT="0" distB="0" distL="0" distR="0" wp14:anchorId="620B1E80" wp14:editId="221E8560">
            <wp:extent cx="4806920" cy="2620370"/>
            <wp:effectExtent l="0" t="0" r="0" b="8890"/>
            <wp:docPr id="550124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12451" name="Picture 55012451"/>
                    <pic:cNvPicPr/>
                  </pic:nvPicPr>
                  <pic:blipFill>
                    <a:blip r:embed="rId9">
                      <a:extLst>
                        <a:ext uri="{28A0092B-C50C-407E-A947-70E740481C1C}">
                          <a14:useLocalDpi xmlns:a14="http://schemas.microsoft.com/office/drawing/2010/main" val="0"/>
                        </a:ext>
                      </a:extLst>
                    </a:blip>
                    <a:stretch>
                      <a:fillRect/>
                    </a:stretch>
                  </pic:blipFill>
                  <pic:spPr>
                    <a:xfrm>
                      <a:off x="0" y="0"/>
                      <a:ext cx="4820664" cy="2627862"/>
                    </a:xfrm>
                    <a:prstGeom prst="rect">
                      <a:avLst/>
                    </a:prstGeom>
                  </pic:spPr>
                </pic:pic>
              </a:graphicData>
            </a:graphic>
          </wp:inline>
        </w:drawing>
      </w:r>
    </w:p>
    <w:p w14:paraId="33D773C7" w14:textId="36EE19F9" w:rsidR="003616F4" w:rsidRPr="00B15E04" w:rsidRDefault="00F269D1" w:rsidP="00F269D1">
      <w:pPr>
        <w:jc w:val="center"/>
        <w:rPr>
          <w:sz w:val="20"/>
          <w:szCs w:val="20"/>
        </w:rPr>
      </w:pPr>
      <w:r w:rsidRPr="00B15E04">
        <w:rPr>
          <w:rFonts w:asciiTheme="majorBidi" w:hAnsiTheme="majorBidi" w:cstheme="majorBidi"/>
          <w:sz w:val="20"/>
          <w:szCs w:val="20"/>
        </w:rPr>
        <w:t xml:space="preserve">Figure </w:t>
      </w:r>
      <w:r w:rsidRPr="00B15E04">
        <w:rPr>
          <w:rFonts w:asciiTheme="majorBidi" w:hAnsiTheme="majorBidi" w:cstheme="majorBidi"/>
          <w:color w:val="00B0F0"/>
          <w:sz w:val="20"/>
          <w:szCs w:val="20"/>
          <w:lang w:bidi="fa-IR"/>
        </w:rPr>
        <w:t>SI-1-</w:t>
      </w:r>
      <w:r w:rsidRPr="00B15E04">
        <w:rPr>
          <w:rFonts w:asciiTheme="majorBidi" w:hAnsiTheme="majorBidi" w:cstheme="majorBidi"/>
          <w:sz w:val="20"/>
          <w:szCs w:val="20"/>
          <w:lang w:bidi="fa-IR"/>
        </w:rPr>
        <w:t>2</w:t>
      </w:r>
      <w:r w:rsidRPr="00B15E04">
        <w:rPr>
          <w:rFonts w:asciiTheme="majorBidi" w:hAnsiTheme="majorBidi" w:cstheme="majorBidi"/>
          <w:sz w:val="20"/>
          <w:szCs w:val="20"/>
        </w:rPr>
        <w:t>: Different perspectives of geometries, cell unit, half of a cell unit, and meshing method</w:t>
      </w:r>
    </w:p>
    <w:p w14:paraId="5C875AEC" w14:textId="77777777" w:rsidR="003616F4" w:rsidRPr="00B15E04" w:rsidRDefault="003616F4" w:rsidP="00165932"/>
    <w:p w14:paraId="621D494F" w14:textId="7A9ABCA3" w:rsidR="003616F4" w:rsidRPr="00B15E04" w:rsidRDefault="00B4310F" w:rsidP="00B4310F">
      <w:pPr>
        <w:spacing w:line="480" w:lineRule="auto"/>
        <w:jc w:val="both"/>
        <w:rPr>
          <w:rFonts w:asciiTheme="majorBidi" w:hAnsiTheme="majorBidi" w:cstheme="majorBidi"/>
          <w:sz w:val="24"/>
          <w:szCs w:val="24"/>
        </w:rPr>
      </w:pPr>
      <w:r w:rsidRPr="00B15E04">
        <w:rPr>
          <w:rFonts w:asciiTheme="majorBidi" w:hAnsiTheme="majorBidi" w:cstheme="majorBidi"/>
          <w:sz w:val="24"/>
          <w:szCs w:val="24"/>
        </w:rPr>
        <w:t>In order to avoid making the article too long, additional information on how to model with COMSOL software is provided here. In order to model and obtain the gutter and funnel effect in membranes with an interlayer and conventional membranes, in one section we used a geometry with an interlayer (</w:t>
      </w:r>
      <w:r w:rsidRPr="00B15E04">
        <w:rPr>
          <w:rFonts w:asciiTheme="majorBidi" w:hAnsiTheme="majorBidi" w:cstheme="majorBidi"/>
          <w:color w:val="00B0F0"/>
          <w:sz w:val="24"/>
          <w:szCs w:val="24"/>
          <w:lang w:bidi="fa-IR"/>
        </w:rPr>
        <w:t>SI-1-</w:t>
      </w:r>
      <w:r w:rsidRPr="00B15E04">
        <w:rPr>
          <w:rFonts w:asciiTheme="majorBidi" w:hAnsiTheme="majorBidi" w:cstheme="majorBidi"/>
          <w:sz w:val="24"/>
          <w:szCs w:val="24"/>
          <w:lang w:bidi="fa-IR"/>
        </w:rPr>
        <w:t>2</w:t>
      </w:r>
      <w:r w:rsidRPr="00B15E04">
        <w:rPr>
          <w:rFonts w:asciiTheme="majorBidi" w:hAnsiTheme="majorBidi" w:cstheme="majorBidi"/>
          <w:sz w:val="24"/>
          <w:szCs w:val="24"/>
        </w:rPr>
        <w:t>) and obtained the stream profile in the case with an interlayer, and in the other case, we removed the interlayer and used only a polyamide active layer.</w:t>
      </w:r>
      <w:r w:rsidR="00CB58BE" w:rsidRPr="00B15E04">
        <w:rPr>
          <w:rFonts w:asciiTheme="majorBidi" w:hAnsiTheme="majorBidi" w:cstheme="majorBidi"/>
          <w:sz w:val="24"/>
          <w:szCs w:val="24"/>
        </w:rPr>
        <w:t xml:space="preserve"> In the defined model for the COMSOL software, we specified the global, geometry, material, and study parameters. We also specified the new variables that we defined so that we could determine the performance of the interlayer on the membranes for the software. Then, in the components section, we dragged different geometries and assigned the materials defined from the software library to each part. Then, by combining multiple physics assigning new solution-friction equations and adding a study, we were able to extract the data and graphs in the main manuscript.</w:t>
      </w:r>
      <w:r w:rsidR="0086108A" w:rsidRPr="00B15E04">
        <w:rPr>
          <w:rFonts w:asciiTheme="majorBidi" w:hAnsiTheme="majorBidi" w:cstheme="majorBidi"/>
          <w:sz w:val="24"/>
          <w:szCs w:val="24"/>
        </w:rPr>
        <w:t xml:space="preserve"> In the physics section, Darcy's law of physics and transport in dilute and Concentrated media were used, and modeling was performed using these methods. Because this research study was not on different flows and schematics and only focused on the functional parameters of the membrane and interlayers, other </w:t>
      </w:r>
      <w:r w:rsidR="0086108A" w:rsidRPr="00B15E04">
        <w:rPr>
          <w:rFonts w:asciiTheme="majorBidi" w:hAnsiTheme="majorBidi" w:cstheme="majorBidi"/>
          <w:sz w:val="24"/>
          <w:szCs w:val="24"/>
        </w:rPr>
        <w:lastRenderedPageBreak/>
        <w:t>data and figures weren't added to the main manuscript and only the efficiency results of interlayers and membranes were added.</w:t>
      </w:r>
    </w:p>
    <w:p w14:paraId="02127124" w14:textId="271D2C87" w:rsidR="000B39B2" w:rsidRPr="00B15E04" w:rsidRDefault="000B39B2" w:rsidP="00B4310F">
      <w:pPr>
        <w:spacing w:line="480" w:lineRule="auto"/>
        <w:jc w:val="both"/>
        <w:rPr>
          <w:rFonts w:asciiTheme="majorBidi" w:hAnsiTheme="majorBidi" w:cstheme="majorBidi"/>
          <w:b/>
          <w:bCs/>
          <w:sz w:val="28"/>
          <w:szCs w:val="28"/>
        </w:rPr>
      </w:pPr>
      <w:r w:rsidRPr="00B15E04">
        <w:rPr>
          <w:rFonts w:asciiTheme="majorBidi" w:hAnsiTheme="majorBidi" w:cstheme="majorBidi"/>
          <w:b/>
          <w:bCs/>
          <w:sz w:val="28"/>
          <w:szCs w:val="28"/>
        </w:rPr>
        <w:t xml:space="preserve">Characterization: </w:t>
      </w:r>
    </w:p>
    <w:p w14:paraId="5441F884" w14:textId="76354CE6" w:rsidR="008B602D" w:rsidRPr="00B15E04" w:rsidRDefault="0079040F" w:rsidP="008B602D">
      <w:pPr>
        <w:keepNext/>
        <w:spacing w:line="480" w:lineRule="auto"/>
        <w:jc w:val="both"/>
      </w:pPr>
      <w:r w:rsidRPr="00B15E04">
        <w:rPr>
          <w:noProof/>
        </w:rPr>
        <w:drawing>
          <wp:inline distT="0" distB="0" distL="0" distR="0" wp14:anchorId="75D4170D" wp14:editId="5C915F0F">
            <wp:extent cx="5943600" cy="3459480"/>
            <wp:effectExtent l="0" t="0" r="0" b="7620"/>
            <wp:docPr id="403801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80183" name="Picture 40380183"/>
                    <pic:cNvPicPr/>
                  </pic:nvPicPr>
                  <pic:blipFill>
                    <a:blip r:embed="rId10">
                      <a:extLst>
                        <a:ext uri="{28A0092B-C50C-407E-A947-70E740481C1C}">
                          <a14:useLocalDpi xmlns:a14="http://schemas.microsoft.com/office/drawing/2010/main" val="0"/>
                        </a:ext>
                      </a:extLst>
                    </a:blip>
                    <a:stretch>
                      <a:fillRect/>
                    </a:stretch>
                  </pic:blipFill>
                  <pic:spPr>
                    <a:xfrm>
                      <a:off x="0" y="0"/>
                      <a:ext cx="5943600" cy="3459480"/>
                    </a:xfrm>
                    <a:prstGeom prst="rect">
                      <a:avLst/>
                    </a:prstGeom>
                  </pic:spPr>
                </pic:pic>
              </a:graphicData>
            </a:graphic>
          </wp:inline>
        </w:drawing>
      </w:r>
    </w:p>
    <w:p w14:paraId="6E38F1B1" w14:textId="6EC3614A" w:rsidR="000B39B2" w:rsidRPr="00B15E04" w:rsidRDefault="008B602D" w:rsidP="00FC7A12">
      <w:pPr>
        <w:pStyle w:val="a8"/>
        <w:jc w:val="center"/>
        <w:rPr>
          <w:rFonts w:asciiTheme="majorBidi" w:hAnsiTheme="majorBidi" w:cstheme="majorBidi"/>
          <w:b/>
          <w:bCs/>
          <w:i w:val="0"/>
          <w:iCs w:val="0"/>
          <w:sz w:val="32"/>
          <w:szCs w:val="32"/>
        </w:rPr>
      </w:pPr>
      <w:r w:rsidRPr="00B15E04">
        <w:rPr>
          <w:rFonts w:asciiTheme="majorBidi" w:hAnsiTheme="majorBidi" w:cstheme="majorBidi"/>
          <w:i w:val="0"/>
          <w:iCs w:val="0"/>
          <w:sz w:val="20"/>
          <w:szCs w:val="20"/>
        </w:rPr>
        <w:t xml:space="preserve">Figure </w:t>
      </w:r>
      <w:r w:rsidRPr="00B15E04">
        <w:rPr>
          <w:rFonts w:asciiTheme="majorBidi" w:hAnsiTheme="majorBidi" w:cstheme="majorBidi"/>
          <w:i w:val="0"/>
          <w:iCs w:val="0"/>
          <w:color w:val="4472C4" w:themeColor="accent1"/>
          <w:sz w:val="20"/>
          <w:szCs w:val="20"/>
        </w:rPr>
        <w:t>SI-</w:t>
      </w:r>
      <w:r w:rsidR="0079040F" w:rsidRPr="00B15E04">
        <w:rPr>
          <w:rFonts w:asciiTheme="majorBidi" w:hAnsiTheme="majorBidi" w:cstheme="majorBidi"/>
          <w:i w:val="0"/>
          <w:iCs w:val="0"/>
          <w:color w:val="4472C4" w:themeColor="accent1"/>
          <w:sz w:val="20"/>
          <w:szCs w:val="20"/>
        </w:rPr>
        <w:t>1</w:t>
      </w:r>
      <w:r w:rsidR="0079040F" w:rsidRPr="00B15E04">
        <w:rPr>
          <w:rFonts w:asciiTheme="majorBidi" w:hAnsiTheme="majorBidi" w:cstheme="majorBidi"/>
          <w:i w:val="0"/>
          <w:iCs w:val="0"/>
          <w:sz w:val="20"/>
          <w:szCs w:val="20"/>
        </w:rPr>
        <w:t>-</w:t>
      </w:r>
      <w:r w:rsidRPr="00B15E04">
        <w:rPr>
          <w:rFonts w:asciiTheme="majorBidi" w:hAnsiTheme="majorBidi" w:cstheme="majorBidi"/>
          <w:i w:val="0"/>
          <w:iCs w:val="0"/>
          <w:sz w:val="20"/>
          <w:szCs w:val="20"/>
        </w:rPr>
        <w:t xml:space="preserve">3: The FT-IR </w:t>
      </w:r>
      <w:r w:rsidR="00040667" w:rsidRPr="00B15E04">
        <w:rPr>
          <w:rFonts w:asciiTheme="majorBidi" w:hAnsiTheme="majorBidi" w:cstheme="majorBidi"/>
          <w:i w:val="0"/>
          <w:iCs w:val="0"/>
          <w:sz w:val="20"/>
          <w:szCs w:val="20"/>
        </w:rPr>
        <w:t>Spectrum</w:t>
      </w:r>
      <w:r w:rsidR="0079040F" w:rsidRPr="00B15E04">
        <w:rPr>
          <w:rFonts w:asciiTheme="majorBidi" w:hAnsiTheme="majorBidi" w:cstheme="majorBidi"/>
          <w:i w:val="0"/>
          <w:iCs w:val="0"/>
          <w:sz w:val="20"/>
          <w:szCs w:val="20"/>
        </w:rPr>
        <w:t xml:space="preserve"> </w:t>
      </w:r>
      <w:r w:rsidRPr="00B15E04">
        <w:rPr>
          <w:rFonts w:asciiTheme="majorBidi" w:hAnsiTheme="majorBidi" w:cstheme="majorBidi"/>
          <w:i w:val="0"/>
          <w:iCs w:val="0"/>
          <w:sz w:val="20"/>
          <w:szCs w:val="20"/>
        </w:rPr>
        <w:t>of Interlayere</w:t>
      </w:r>
      <w:r w:rsidR="0079040F" w:rsidRPr="00B15E04">
        <w:rPr>
          <w:rFonts w:asciiTheme="majorBidi" w:hAnsiTheme="majorBidi" w:cstheme="majorBidi"/>
          <w:i w:val="0"/>
          <w:iCs w:val="0"/>
          <w:sz w:val="20"/>
          <w:szCs w:val="20"/>
        </w:rPr>
        <w:t>d Membrane, b) EDS, c) EDS-mapping of Membrane Surface</w:t>
      </w:r>
    </w:p>
    <w:p w14:paraId="523FAB37" w14:textId="77777777" w:rsidR="00B4310F" w:rsidRPr="00B15E04" w:rsidRDefault="00B4310F" w:rsidP="00FC7A12">
      <w:pPr>
        <w:pStyle w:val="EndNoteBibliography"/>
        <w:spacing w:after="0" w:line="360" w:lineRule="auto"/>
        <w:rPr>
          <w:rFonts w:asciiTheme="majorBidi" w:hAnsiTheme="majorBidi" w:cstheme="majorBidi"/>
          <w:sz w:val="28"/>
          <w:szCs w:val="28"/>
        </w:rPr>
      </w:pPr>
      <w:r w:rsidRPr="00B15E04">
        <w:rPr>
          <w:rFonts w:asciiTheme="majorBidi" w:hAnsiTheme="majorBidi" w:cstheme="majorBidi"/>
          <w:sz w:val="28"/>
          <w:szCs w:val="28"/>
        </w:rPr>
        <w:t xml:space="preserve">References: </w:t>
      </w:r>
    </w:p>
    <w:p w14:paraId="1CD2CAB5" w14:textId="1DFEC7B2" w:rsidR="003616F4" w:rsidRPr="00B15E04" w:rsidRDefault="003616F4" w:rsidP="00B4310F">
      <w:pPr>
        <w:pStyle w:val="EndNoteBibliography"/>
        <w:spacing w:after="0" w:line="360" w:lineRule="auto"/>
        <w:ind w:left="720" w:hanging="720"/>
        <w:rPr>
          <w:rFonts w:asciiTheme="majorBidi" w:hAnsiTheme="majorBidi" w:cstheme="majorBidi"/>
        </w:rPr>
      </w:pPr>
      <w:r w:rsidRPr="00B15E04">
        <w:rPr>
          <w:rFonts w:asciiTheme="majorBidi" w:hAnsiTheme="majorBidi" w:cstheme="majorBidi"/>
        </w:rPr>
        <w:fldChar w:fldCharType="begin"/>
      </w:r>
      <w:r w:rsidRPr="00B15E04">
        <w:rPr>
          <w:rFonts w:asciiTheme="majorBidi" w:hAnsiTheme="majorBidi" w:cstheme="majorBidi"/>
        </w:rPr>
        <w:instrText xml:space="preserve"> ADDIN EN.REFLIST </w:instrText>
      </w:r>
      <w:r w:rsidRPr="00B15E04">
        <w:rPr>
          <w:rFonts w:asciiTheme="majorBidi" w:hAnsiTheme="majorBidi" w:cstheme="majorBidi"/>
        </w:rPr>
        <w:fldChar w:fldCharType="separate"/>
      </w:r>
      <w:r w:rsidRPr="00B15E04">
        <w:rPr>
          <w:rFonts w:asciiTheme="majorBidi" w:hAnsiTheme="majorBidi" w:cstheme="majorBidi"/>
        </w:rPr>
        <w:t>Biesheuvel, P.M., Porada, S., Elimelech, M. and Dykstra, J.E.  2022.  Tutorial review of reverse osmosis and electrodialysis. Journal of Membrane Science 647, 120221.</w:t>
      </w:r>
    </w:p>
    <w:p w14:paraId="10563C12" w14:textId="77777777" w:rsidR="003616F4" w:rsidRPr="00B15E04" w:rsidRDefault="003616F4" w:rsidP="00B4310F">
      <w:pPr>
        <w:pStyle w:val="EndNoteBibliography"/>
        <w:spacing w:after="0" w:line="360" w:lineRule="auto"/>
        <w:ind w:left="720" w:hanging="720"/>
        <w:rPr>
          <w:rFonts w:asciiTheme="majorBidi" w:hAnsiTheme="majorBidi" w:cstheme="majorBidi"/>
        </w:rPr>
      </w:pPr>
      <w:r w:rsidRPr="00B15E04">
        <w:rPr>
          <w:rFonts w:asciiTheme="majorBidi" w:hAnsiTheme="majorBidi" w:cstheme="majorBidi"/>
        </w:rPr>
        <w:t>Chu, K.H., Mang, J.S., Lim, J., Hong, S. and Hwang, M.-H.  2021.  Variation of free volume and thickness by high pressure applied on thin film composite reverse osmosis membrane. Desalination 520, 115365.</w:t>
      </w:r>
    </w:p>
    <w:p w14:paraId="0532C148" w14:textId="77777777" w:rsidR="003616F4" w:rsidRPr="00B15E04" w:rsidRDefault="003616F4" w:rsidP="00B4310F">
      <w:pPr>
        <w:pStyle w:val="EndNoteBibliography"/>
        <w:spacing w:after="0" w:line="360" w:lineRule="auto"/>
        <w:ind w:left="720" w:hanging="720"/>
        <w:rPr>
          <w:rFonts w:asciiTheme="majorBidi" w:hAnsiTheme="majorBidi" w:cstheme="majorBidi"/>
        </w:rPr>
      </w:pPr>
      <w:r w:rsidRPr="00B15E04">
        <w:rPr>
          <w:rFonts w:asciiTheme="majorBidi" w:hAnsiTheme="majorBidi" w:cstheme="majorBidi"/>
        </w:rPr>
        <w:t>Das, A.K., Manohar, M. and Shahi, V.K.  2018.  Cation-Exchange Membrane with Low Frictional Coefficient and High Limiting Current Density for Energy-Efficient Water Desalination. ACS Omega 3(8), 10331-10340.</w:t>
      </w:r>
    </w:p>
    <w:p w14:paraId="5DEA6D29" w14:textId="77777777" w:rsidR="003616F4" w:rsidRPr="00B15E04" w:rsidRDefault="003616F4" w:rsidP="00B4310F">
      <w:pPr>
        <w:pStyle w:val="EndNoteBibliography"/>
        <w:spacing w:after="0" w:line="360" w:lineRule="auto"/>
        <w:ind w:left="720" w:hanging="720"/>
        <w:rPr>
          <w:rFonts w:asciiTheme="majorBidi" w:hAnsiTheme="majorBidi" w:cstheme="majorBidi"/>
        </w:rPr>
      </w:pPr>
      <w:r w:rsidRPr="00B15E04">
        <w:rPr>
          <w:rFonts w:asciiTheme="majorBidi" w:hAnsiTheme="majorBidi" w:cstheme="majorBidi"/>
        </w:rPr>
        <w:t>Hussainzadeh, M.  2023.  The modified antifouling and hydrophilic thin layer composite membranes and evaluation of its performance in desalination and water purification in forward osmosis process (FOP). Materials Chemistry and Mechanics 1(4), 40-48.</w:t>
      </w:r>
    </w:p>
    <w:p w14:paraId="5686E1CE" w14:textId="77777777" w:rsidR="003616F4" w:rsidRPr="00B15E04" w:rsidRDefault="003616F4" w:rsidP="00B4310F">
      <w:pPr>
        <w:pStyle w:val="EndNoteBibliography"/>
        <w:spacing w:after="0" w:line="360" w:lineRule="auto"/>
        <w:ind w:left="720" w:hanging="720"/>
        <w:rPr>
          <w:rFonts w:asciiTheme="majorBidi" w:hAnsiTheme="majorBidi" w:cstheme="majorBidi"/>
        </w:rPr>
      </w:pPr>
      <w:r w:rsidRPr="00B15E04">
        <w:rPr>
          <w:rFonts w:asciiTheme="majorBidi" w:hAnsiTheme="majorBidi" w:cstheme="majorBidi"/>
        </w:rPr>
        <w:lastRenderedPageBreak/>
        <w:t>Kezia, K., Lee, J., Ogieglo, W., Hill, A., Benes, N.E. and Kentish, S.E.  2014.  The transport of hydronium and hydroxide ions through reverse osmosis membranes. Journal of Membrane Science 459, 197-206.</w:t>
      </w:r>
    </w:p>
    <w:p w14:paraId="5E69F0D5" w14:textId="77777777" w:rsidR="003616F4" w:rsidRPr="00B15E04" w:rsidRDefault="003616F4" w:rsidP="00B4310F">
      <w:pPr>
        <w:pStyle w:val="EndNoteBibliography"/>
        <w:spacing w:after="0" w:line="360" w:lineRule="auto"/>
        <w:ind w:left="720" w:hanging="720"/>
        <w:rPr>
          <w:rFonts w:asciiTheme="majorBidi" w:hAnsiTheme="majorBidi" w:cstheme="majorBidi"/>
        </w:rPr>
      </w:pPr>
      <w:r w:rsidRPr="00B15E04">
        <w:rPr>
          <w:rFonts w:asciiTheme="majorBidi" w:hAnsiTheme="majorBidi" w:cstheme="majorBidi"/>
        </w:rPr>
        <w:t>Samson, E., Marchand, J. and Snyder, K.A.  2003.  Calculation of ionic diffusion coefficients on the basis of migration test results. Materials and Structures 36(3), 156-165.</w:t>
      </w:r>
    </w:p>
    <w:p w14:paraId="795DB024" w14:textId="77777777" w:rsidR="003616F4" w:rsidRPr="00B15E04" w:rsidRDefault="003616F4" w:rsidP="00B4310F">
      <w:pPr>
        <w:pStyle w:val="EndNoteBibliography"/>
        <w:spacing w:after="0" w:line="360" w:lineRule="auto"/>
        <w:ind w:left="720" w:hanging="720"/>
        <w:rPr>
          <w:rFonts w:asciiTheme="majorBidi" w:hAnsiTheme="majorBidi" w:cstheme="majorBidi"/>
        </w:rPr>
      </w:pPr>
      <w:r w:rsidRPr="00B15E04">
        <w:rPr>
          <w:rFonts w:asciiTheme="majorBidi" w:hAnsiTheme="majorBidi" w:cstheme="majorBidi"/>
        </w:rPr>
        <w:t>Stolov, M. and Freger, V.  2020.  Membrane Charge Weakly Affects Ion Transport in Reverse Osmosis. Environmental Science &amp; Technology Letters 7(6), 440-445.</w:t>
      </w:r>
    </w:p>
    <w:p w14:paraId="68CCF0B5" w14:textId="77777777" w:rsidR="003616F4" w:rsidRPr="00B15E04" w:rsidRDefault="003616F4" w:rsidP="00B4310F">
      <w:pPr>
        <w:pStyle w:val="EndNoteBibliography"/>
        <w:spacing w:line="360" w:lineRule="auto"/>
        <w:ind w:left="720" w:hanging="720"/>
        <w:rPr>
          <w:rFonts w:asciiTheme="majorBidi" w:hAnsiTheme="majorBidi" w:cstheme="majorBidi"/>
        </w:rPr>
      </w:pPr>
      <w:r w:rsidRPr="00B15E04">
        <w:rPr>
          <w:rFonts w:asciiTheme="majorBidi" w:hAnsiTheme="majorBidi" w:cstheme="majorBidi"/>
        </w:rPr>
        <w:t>Tedesco, M., Hamelers, H.V.M. and Biesheuvel, P.M.  2016.  Nernst-Planck transport theory for (reverse) electrodialysis: I. Effect of co-ion transport through the membranes. Journal of Membrane Science 510, 370-381.</w:t>
      </w:r>
    </w:p>
    <w:p w14:paraId="4D4B15BB" w14:textId="6FC80DF9" w:rsidR="00165932" w:rsidRPr="00165932" w:rsidRDefault="003616F4" w:rsidP="00B4310F">
      <w:pPr>
        <w:spacing w:line="360" w:lineRule="auto"/>
      </w:pPr>
      <w:r w:rsidRPr="00B15E04">
        <w:rPr>
          <w:rFonts w:asciiTheme="majorBidi" w:hAnsiTheme="majorBidi" w:cstheme="majorBidi"/>
        </w:rPr>
        <w:fldChar w:fldCharType="end"/>
      </w:r>
    </w:p>
    <w:sectPr w:rsidR="00165932" w:rsidRPr="001659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24878" w14:textId="77777777" w:rsidR="001A67DD" w:rsidRDefault="001A67DD" w:rsidP="00874C09">
      <w:pPr>
        <w:spacing w:after="0" w:line="240" w:lineRule="auto"/>
      </w:pPr>
      <w:r>
        <w:separator/>
      </w:r>
    </w:p>
  </w:endnote>
  <w:endnote w:type="continuationSeparator" w:id="0">
    <w:p w14:paraId="6682A69F" w14:textId="77777777" w:rsidR="001A67DD" w:rsidRDefault="001A67DD" w:rsidP="00874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8757A" w14:textId="77777777" w:rsidR="001A67DD" w:rsidRDefault="001A67DD" w:rsidP="00874C09">
      <w:pPr>
        <w:spacing w:after="0" w:line="240" w:lineRule="auto"/>
      </w:pPr>
      <w:r>
        <w:separator/>
      </w:r>
    </w:p>
  </w:footnote>
  <w:footnote w:type="continuationSeparator" w:id="0">
    <w:p w14:paraId="313B0A56" w14:textId="77777777" w:rsidR="001A67DD" w:rsidRDefault="001A67DD" w:rsidP="00874C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207D0D"/>
    <w:multiLevelType w:val="hybridMultilevel"/>
    <w:tmpl w:val="0B02A90C"/>
    <w:lvl w:ilvl="0" w:tplc="9806A2C6">
      <w:start w:val="1"/>
      <w:numFmt w:val="bullet"/>
      <w:lvlText w:val=""/>
      <w:lvlJc w:val="left"/>
      <w:pPr>
        <w:ind w:left="720" w:hanging="360"/>
      </w:pPr>
      <w:rPr>
        <w:rFonts w:ascii="Symbol" w:eastAsia="Times New Roman"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13A3AAC"/>
    <w:multiLevelType w:val="hybridMultilevel"/>
    <w:tmpl w:val="F0DA62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56866489">
    <w:abstractNumId w:val="1"/>
  </w:num>
  <w:num w:numId="2" w16cid:durableId="7730195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7Q0NDK3NDS1sDQ1MDdS0lEKTi0uzszPAykwrAUAWDz0USwAAAA="/>
    <w:docVar w:name="EN.InstantFormat" w:val="&lt;ENInstantFormat&gt;&lt;Enabled&gt;1&lt;/Enabled&gt;&lt;ScanUnformatted&gt;1&lt;/ScanUnformatted&gt;&lt;ScanChanges&gt;1&lt;/ScanChanges&gt;&lt;Suspended&gt;0&lt;/Suspended&gt;&lt;/ENInstantFormat&gt;"/>
    <w:docVar w:name="EN.Layout" w:val="&lt;ENLayout&gt;&lt;Style&gt;Water Researc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ee9prwewz2tzye9sf8pav2saaevfa22rtaw&quot;&gt;Modeling Library&lt;record-ids&gt;&lt;item&gt;12&lt;/item&gt;&lt;item&gt;13&lt;/item&gt;&lt;item&gt;14&lt;/item&gt;&lt;item&gt;15&lt;/item&gt;&lt;item&gt;16&lt;/item&gt;&lt;item&gt;17&lt;/item&gt;&lt;item&gt;18&lt;/item&gt;&lt;item&gt;19&lt;/item&gt;&lt;/record-ids&gt;&lt;/item&gt;&lt;/Libraries&gt;"/>
  </w:docVars>
  <w:rsids>
    <w:rsidRoot w:val="003046A8"/>
    <w:rsid w:val="00040667"/>
    <w:rsid w:val="00076923"/>
    <w:rsid w:val="000B39B2"/>
    <w:rsid w:val="00165932"/>
    <w:rsid w:val="00195D4C"/>
    <w:rsid w:val="001A67DD"/>
    <w:rsid w:val="00262CD3"/>
    <w:rsid w:val="002A66A2"/>
    <w:rsid w:val="003046A8"/>
    <w:rsid w:val="003616F4"/>
    <w:rsid w:val="00585084"/>
    <w:rsid w:val="00596800"/>
    <w:rsid w:val="005C323B"/>
    <w:rsid w:val="0079040F"/>
    <w:rsid w:val="00796747"/>
    <w:rsid w:val="0086108A"/>
    <w:rsid w:val="00865B9A"/>
    <w:rsid w:val="00874C09"/>
    <w:rsid w:val="008B602D"/>
    <w:rsid w:val="00922CFC"/>
    <w:rsid w:val="00AD48AA"/>
    <w:rsid w:val="00B15E04"/>
    <w:rsid w:val="00B370C5"/>
    <w:rsid w:val="00B4310F"/>
    <w:rsid w:val="00B9667D"/>
    <w:rsid w:val="00BA34B2"/>
    <w:rsid w:val="00BB2B43"/>
    <w:rsid w:val="00C74A41"/>
    <w:rsid w:val="00CA581A"/>
    <w:rsid w:val="00CB58BE"/>
    <w:rsid w:val="00E31F12"/>
    <w:rsid w:val="00F22456"/>
    <w:rsid w:val="00F269D1"/>
    <w:rsid w:val="00FB1248"/>
    <w:rsid w:val="00FC7A1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0B3F27"/>
  <w15:chartTrackingRefBased/>
  <w15:docId w15:val="{625CECB2-E369-4A26-B8EC-05D8BE4D3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74C09"/>
    <w:pPr>
      <w:tabs>
        <w:tab w:val="center" w:pos="4680"/>
        <w:tab w:val="right" w:pos="9360"/>
      </w:tabs>
      <w:spacing w:after="0" w:line="240" w:lineRule="auto"/>
    </w:pPr>
  </w:style>
  <w:style w:type="character" w:customStyle="1" w:styleId="a4">
    <w:name w:val="页眉 字符"/>
    <w:basedOn w:val="a0"/>
    <w:link w:val="a3"/>
    <w:uiPriority w:val="99"/>
    <w:rsid w:val="00874C09"/>
  </w:style>
  <w:style w:type="paragraph" w:styleId="a5">
    <w:name w:val="footer"/>
    <w:basedOn w:val="a"/>
    <w:link w:val="a6"/>
    <w:uiPriority w:val="99"/>
    <w:unhideWhenUsed/>
    <w:rsid w:val="00874C09"/>
    <w:pPr>
      <w:tabs>
        <w:tab w:val="center" w:pos="4680"/>
        <w:tab w:val="right" w:pos="9360"/>
      </w:tabs>
      <w:spacing w:after="0" w:line="240" w:lineRule="auto"/>
    </w:pPr>
  </w:style>
  <w:style w:type="character" w:customStyle="1" w:styleId="a6">
    <w:name w:val="页脚 字符"/>
    <w:basedOn w:val="a0"/>
    <w:link w:val="a5"/>
    <w:uiPriority w:val="99"/>
    <w:rsid w:val="00874C09"/>
  </w:style>
  <w:style w:type="paragraph" w:styleId="a7">
    <w:name w:val="List Paragraph"/>
    <w:basedOn w:val="a"/>
    <w:uiPriority w:val="34"/>
    <w:qFormat/>
    <w:rsid w:val="00874C09"/>
    <w:pPr>
      <w:spacing w:after="0" w:line="240" w:lineRule="auto"/>
      <w:ind w:left="720"/>
      <w:contextualSpacing/>
    </w:pPr>
    <w:rPr>
      <w:rFonts w:ascii="Times New Roman" w:eastAsia="Times New Roman" w:hAnsi="Times New Roman" w:cs="Times New Roman"/>
      <w:kern w:val="0"/>
      <w:sz w:val="24"/>
      <w:szCs w:val="24"/>
      <w14:ligatures w14:val="none"/>
    </w:rPr>
  </w:style>
  <w:style w:type="paragraph" w:styleId="a8">
    <w:name w:val="caption"/>
    <w:basedOn w:val="a"/>
    <w:next w:val="a"/>
    <w:uiPriority w:val="35"/>
    <w:unhideWhenUsed/>
    <w:qFormat/>
    <w:rsid w:val="00195D4C"/>
    <w:pPr>
      <w:spacing w:after="200" w:line="240" w:lineRule="auto"/>
    </w:pPr>
    <w:rPr>
      <w:i/>
      <w:iCs/>
      <w:color w:val="44546A" w:themeColor="text2"/>
      <w:sz w:val="18"/>
      <w:szCs w:val="18"/>
    </w:rPr>
  </w:style>
  <w:style w:type="paragraph" w:customStyle="1" w:styleId="EndNoteBibliographyTitle">
    <w:name w:val="EndNote Bibliography Title"/>
    <w:basedOn w:val="a"/>
    <w:link w:val="EndNoteBibliographyTitleChar"/>
    <w:rsid w:val="003616F4"/>
    <w:pPr>
      <w:spacing w:after="0"/>
      <w:jc w:val="center"/>
    </w:pPr>
    <w:rPr>
      <w:rFonts w:ascii="Calibri" w:hAnsi="Calibri" w:cs="Calibri"/>
      <w:noProof/>
    </w:rPr>
  </w:style>
  <w:style w:type="character" w:customStyle="1" w:styleId="EndNoteBibliographyTitleChar">
    <w:name w:val="EndNote Bibliography Title Char"/>
    <w:basedOn w:val="a0"/>
    <w:link w:val="EndNoteBibliographyTitle"/>
    <w:rsid w:val="003616F4"/>
    <w:rPr>
      <w:rFonts w:ascii="Calibri" w:hAnsi="Calibri" w:cs="Calibri"/>
      <w:noProof/>
    </w:rPr>
  </w:style>
  <w:style w:type="paragraph" w:customStyle="1" w:styleId="EndNoteBibliography">
    <w:name w:val="EndNote Bibliography"/>
    <w:basedOn w:val="a"/>
    <w:link w:val="EndNoteBibliographyChar"/>
    <w:rsid w:val="003616F4"/>
    <w:pPr>
      <w:spacing w:line="240" w:lineRule="auto"/>
    </w:pPr>
    <w:rPr>
      <w:rFonts w:ascii="Calibri" w:hAnsi="Calibri" w:cs="Calibri"/>
      <w:noProof/>
    </w:rPr>
  </w:style>
  <w:style w:type="character" w:customStyle="1" w:styleId="EndNoteBibliographyChar">
    <w:name w:val="EndNote Bibliography Char"/>
    <w:basedOn w:val="a0"/>
    <w:link w:val="EndNoteBibliography"/>
    <w:rsid w:val="003616F4"/>
    <w:rPr>
      <w:rFonts w:ascii="Calibri" w:hAnsi="Calibri" w:cs="Calibri"/>
      <w:noProof/>
    </w:rPr>
  </w:style>
  <w:style w:type="paragraph" w:customStyle="1" w:styleId="TableParagraph">
    <w:name w:val="Table Paragraph"/>
    <w:basedOn w:val="a"/>
    <w:uiPriority w:val="1"/>
    <w:qFormat/>
    <w:rsid w:val="003616F4"/>
    <w:pPr>
      <w:widowControl w:val="0"/>
      <w:spacing w:after="0" w:line="240" w:lineRule="auto"/>
    </w:pPr>
    <w:rPr>
      <w:kern w:val="0"/>
      <w14:ligatures w14:val="none"/>
    </w:rPr>
  </w:style>
  <w:style w:type="character" w:styleId="a9">
    <w:name w:val="Placeholder Text"/>
    <w:basedOn w:val="a0"/>
    <w:uiPriority w:val="99"/>
    <w:semiHidden/>
    <w:rsid w:val="00596800"/>
    <w:rPr>
      <w:color w:val="666666"/>
    </w:rPr>
  </w:style>
  <w:style w:type="character" w:styleId="aa">
    <w:name w:val="Hyperlink"/>
    <w:basedOn w:val="a0"/>
    <w:uiPriority w:val="99"/>
    <w:unhideWhenUsed/>
    <w:rsid w:val="00B15E04"/>
    <w:rPr>
      <w:color w:val="0563C1" w:themeColor="hyperlink"/>
      <w:u w:val="single"/>
    </w:rPr>
  </w:style>
  <w:style w:type="character" w:styleId="ab">
    <w:name w:val="Unresolved Mention"/>
    <w:basedOn w:val="a0"/>
    <w:uiPriority w:val="99"/>
    <w:semiHidden/>
    <w:unhideWhenUsed/>
    <w:rsid w:val="00B15E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majidpeyravi@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tif"/><Relationship Id="rId4" Type="http://schemas.openxmlformats.org/officeDocument/2006/relationships/webSettings" Target="webSettings.xml"/><Relationship Id="rId9" Type="http://schemas.openxmlformats.org/officeDocument/2006/relationships/image" Target="media/image2.t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6</Pages>
  <Words>2459</Words>
  <Characters>14019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Mahdi HussainZadeh</dc:creator>
  <cp:keywords/>
  <dc:description/>
  <cp:lastModifiedBy>tian huang</cp:lastModifiedBy>
  <cp:revision>15</cp:revision>
  <dcterms:created xsi:type="dcterms:W3CDTF">2024-12-21T22:11:00Z</dcterms:created>
  <dcterms:modified xsi:type="dcterms:W3CDTF">2025-04-20T02:37:00Z</dcterms:modified>
</cp:coreProperties>
</file>