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27435" w14:textId="6B7BBA91" w:rsidR="004C5D74" w:rsidRPr="00E32F87" w:rsidRDefault="00E32F87" w:rsidP="00AF54AE">
      <w:pPr>
        <w:spacing w:line="360" w:lineRule="auto"/>
        <w:jc w:val="center"/>
        <w:rPr>
          <w:rFonts w:ascii="Times New Roman" w:eastAsia="宋体" w:hAnsi="Times New Roman" w:cs="Times New Roman"/>
          <w:sz w:val="36"/>
          <w:szCs w:val="36"/>
        </w:rPr>
      </w:pPr>
      <w:r w:rsidRPr="00E32F87">
        <w:rPr>
          <w:rFonts w:ascii="Times New Roman" w:eastAsia="宋体" w:hAnsi="Times New Roman" w:cs="Times New Roman" w:hint="eastAsia"/>
          <w:sz w:val="36"/>
          <w:szCs w:val="36"/>
        </w:rPr>
        <w:t xml:space="preserve">Electronic </w:t>
      </w:r>
      <w:r w:rsidRPr="00E32F87">
        <w:rPr>
          <w:rFonts w:ascii="Times New Roman" w:eastAsia="宋体" w:hAnsi="Times New Roman" w:cs="Times New Roman"/>
          <w:sz w:val="36"/>
          <w:szCs w:val="36"/>
        </w:rPr>
        <w:t>Supplementary Material</w:t>
      </w:r>
    </w:p>
    <w:p w14:paraId="143D5991" w14:textId="77777777" w:rsidR="00E32F87" w:rsidRPr="00E32F87" w:rsidRDefault="00E32F87" w:rsidP="00E32F87">
      <w:pPr>
        <w:spacing w:line="360" w:lineRule="auto"/>
        <w:rPr>
          <w:rFonts w:ascii="Times New Roman" w:eastAsia="等线" w:hAnsi="Times New Roman" w:cs="Times New Roman"/>
          <w:b/>
          <w:bCs/>
          <w:sz w:val="28"/>
          <w:szCs w:val="28"/>
          <w14:ligatures w14:val="none"/>
        </w:rPr>
      </w:pPr>
      <w:bookmarkStart w:id="0" w:name="_Hlk240911525"/>
      <w:r w:rsidRPr="00E32F87">
        <w:rPr>
          <w:rFonts w:ascii="Times New Roman" w:eastAsia="等线" w:hAnsi="Times New Roman" w:cs="Times New Roman"/>
          <w:b/>
          <w:bCs/>
          <w:sz w:val="28"/>
          <w:szCs w:val="28"/>
          <w14:ligatures w14:val="none"/>
        </w:rPr>
        <w:t xml:space="preserve">Self-assembled mesoporous silica nanotubes as low-dose reinforcing units </w:t>
      </w:r>
      <w:bookmarkEnd w:id="0"/>
      <w:r w:rsidRPr="00E32F87">
        <w:rPr>
          <w:rFonts w:ascii="Times New Roman" w:eastAsia="等线" w:hAnsi="Times New Roman" w:cs="Times New Roman"/>
          <w:b/>
          <w:bCs/>
          <w:sz w:val="28"/>
          <w:szCs w:val="28"/>
          <w14:ligatures w14:val="none"/>
        </w:rPr>
        <w:t>for balanced mechanical, thermal and tribological performance of epoxy composites</w:t>
      </w:r>
    </w:p>
    <w:p w14:paraId="10A1DEF4" w14:textId="77777777" w:rsidR="00E32F87" w:rsidRPr="00E32F87" w:rsidRDefault="00E32F87" w:rsidP="00E32F87">
      <w:pPr>
        <w:spacing w:line="360" w:lineRule="auto"/>
        <w:jc w:val="left"/>
        <w:rPr>
          <w:rFonts w:ascii="Times New Roman" w:eastAsia="Calibri" w:hAnsi="Times New Roman" w:cs="Times New Roman"/>
          <w:szCs w:val="21"/>
          <w14:ligatures w14:val="none"/>
        </w:rPr>
      </w:pPr>
      <w:bookmarkStart w:id="1" w:name="_Hlk240547689"/>
      <w:r w:rsidRPr="00E32F87">
        <w:rPr>
          <w:rFonts w:ascii="Times New Roman" w:eastAsia="Calibri" w:hAnsi="Times New Roman" w:cs="Times New Roman"/>
          <w:szCs w:val="21"/>
          <w14:ligatures w14:val="none"/>
        </w:rPr>
        <w:t>Dehan Chen</w:t>
      </w:r>
      <w:bookmarkEnd w:id="1"/>
      <w:r w:rsidRPr="00E32F87">
        <w:rPr>
          <w:rFonts w:ascii="Times New Roman" w:eastAsia="Calibri" w:hAnsi="Times New Roman" w:cs="Times New Roman"/>
          <w:szCs w:val="21"/>
          <w:vertAlign w:val="superscript"/>
          <w14:ligatures w14:val="none"/>
        </w:rPr>
        <w:t>1</w:t>
      </w:r>
      <w:r w:rsidRPr="00E32F87">
        <w:rPr>
          <w:rFonts w:ascii="Times New Roman" w:eastAsia="Calibri" w:hAnsi="Times New Roman" w:cs="Times New Roman"/>
          <w:szCs w:val="21"/>
          <w14:ligatures w14:val="none"/>
        </w:rPr>
        <w:t xml:space="preserve">, </w:t>
      </w:r>
      <w:proofErr w:type="spellStart"/>
      <w:r w:rsidRPr="00E32F87">
        <w:rPr>
          <w:rFonts w:ascii="Times New Roman" w:eastAsia="Calibri" w:hAnsi="Times New Roman" w:cs="Times New Roman"/>
          <w:szCs w:val="21"/>
          <w14:ligatures w14:val="none"/>
        </w:rPr>
        <w:t>Jinian</w:t>
      </w:r>
      <w:proofErr w:type="spellEnd"/>
      <w:r w:rsidRPr="00E32F87">
        <w:rPr>
          <w:rFonts w:ascii="Times New Roman" w:eastAsia="Calibri" w:hAnsi="Times New Roman" w:cs="Times New Roman"/>
          <w:szCs w:val="21"/>
          <w14:ligatures w14:val="none"/>
        </w:rPr>
        <w:t xml:space="preserve"> Yang</w:t>
      </w:r>
      <w:r w:rsidRPr="00E32F87">
        <w:rPr>
          <w:rFonts w:ascii="Times New Roman" w:eastAsia="宋体" w:hAnsi="Times New Roman" w:cs="Times New Roman"/>
          <w:szCs w:val="21"/>
          <w14:ligatures w14:val="none"/>
        </w:rPr>
        <w:t xml:space="preserve"> </w:t>
      </w:r>
      <w:r w:rsidRPr="00E32F87">
        <w:rPr>
          <w:rFonts w:ascii="Times New Roman" w:eastAsia="宋体" w:hAnsi="Times New Roman" w:cs="Times New Roman"/>
          <w:bCs/>
          <w:szCs w:val="21"/>
          <w14:ligatures w14:val="none"/>
        </w:rPr>
        <w:t>(</w:t>
      </w:r>
      <w:r w:rsidRPr="00E32F87">
        <w:rPr>
          <w:rFonts w:ascii="Times New Roman" w:eastAsia="宋体" w:hAnsi="Times New Roman" w:cs="Times New Roman"/>
          <w:bCs/>
          <w:szCs w:val="21"/>
          <w14:ligatures w14:val="none"/>
        </w:rPr>
        <w:sym w:font="Wingdings" w:char="F02A"/>
      </w:r>
      <w:r w:rsidRPr="00E32F87">
        <w:rPr>
          <w:rFonts w:ascii="Times New Roman" w:eastAsia="宋体" w:hAnsi="Times New Roman" w:cs="Times New Roman"/>
          <w:bCs/>
          <w:szCs w:val="21"/>
          <w14:ligatures w14:val="none"/>
        </w:rPr>
        <w:t>)</w:t>
      </w:r>
      <w:r w:rsidRPr="00E32F87">
        <w:rPr>
          <w:rFonts w:ascii="Times New Roman" w:eastAsia="宋体" w:hAnsi="Times New Roman" w:cs="Times New Roman"/>
          <w:bCs/>
          <w:szCs w:val="21"/>
          <w:vertAlign w:val="superscript"/>
          <w14:ligatures w14:val="none"/>
        </w:rPr>
        <w:t>1</w:t>
      </w:r>
      <w:r w:rsidRPr="00E32F87">
        <w:rPr>
          <w:rFonts w:ascii="Times New Roman" w:eastAsia="Calibri" w:hAnsi="Times New Roman" w:cs="Times New Roman"/>
          <w:szCs w:val="21"/>
          <w14:ligatures w14:val="none"/>
        </w:rPr>
        <w:t>,</w:t>
      </w:r>
      <w:r w:rsidRPr="00E32F87">
        <w:rPr>
          <w:rFonts w:ascii="Times New Roman" w:eastAsia="等线" w:hAnsi="Times New Roman" w:cs="Times New Roman"/>
          <w:szCs w:val="21"/>
          <w14:ligatures w14:val="none"/>
        </w:rPr>
        <w:t xml:space="preserve"> Jie Liu</w:t>
      </w:r>
      <w:r w:rsidRPr="00E32F87">
        <w:rPr>
          <w:rFonts w:ascii="Times New Roman" w:eastAsia="Calibri" w:hAnsi="Times New Roman" w:cs="Times New Roman"/>
          <w:szCs w:val="21"/>
          <w:vertAlign w:val="superscript"/>
          <w14:ligatures w14:val="none"/>
        </w:rPr>
        <w:t>1</w:t>
      </w:r>
      <w:r w:rsidRPr="00E32F87">
        <w:rPr>
          <w:rFonts w:ascii="Times New Roman" w:eastAsia="等线" w:hAnsi="Times New Roman" w:cs="Times New Roman"/>
          <w:szCs w:val="21"/>
          <w14:ligatures w14:val="none"/>
        </w:rPr>
        <w:t>,</w:t>
      </w:r>
      <w:r w:rsidRPr="00E32F87">
        <w:rPr>
          <w:rFonts w:ascii="Times New Roman" w:eastAsia="Calibri" w:hAnsi="Times New Roman" w:cs="Times New Roman"/>
          <w:szCs w:val="21"/>
          <w14:ligatures w14:val="none"/>
        </w:rPr>
        <w:t xml:space="preserve"> </w:t>
      </w:r>
      <w:proofErr w:type="spellStart"/>
      <w:r w:rsidRPr="00E32F87">
        <w:rPr>
          <w:rFonts w:ascii="Times New Roman" w:eastAsia="Calibri" w:hAnsi="Times New Roman" w:cs="Times New Roman"/>
          <w:szCs w:val="21"/>
          <w14:ligatures w14:val="none"/>
        </w:rPr>
        <w:t>Hengzhi</w:t>
      </w:r>
      <w:proofErr w:type="spellEnd"/>
      <w:r w:rsidRPr="00E32F87">
        <w:rPr>
          <w:rFonts w:ascii="Times New Roman" w:eastAsia="Calibri" w:hAnsi="Times New Roman" w:cs="Times New Roman"/>
          <w:szCs w:val="21"/>
          <w14:ligatures w14:val="none"/>
        </w:rPr>
        <w:t xml:space="preserve"> Zhou</w:t>
      </w:r>
      <w:r w:rsidRPr="00E32F87">
        <w:rPr>
          <w:rFonts w:ascii="Times New Roman" w:eastAsia="宋体" w:hAnsi="Times New Roman" w:cs="Times New Roman"/>
          <w:szCs w:val="21"/>
          <w14:ligatures w14:val="none"/>
        </w:rPr>
        <w:t xml:space="preserve"> </w:t>
      </w:r>
      <w:r w:rsidRPr="00E32F87">
        <w:rPr>
          <w:rFonts w:ascii="Times New Roman" w:eastAsia="宋体" w:hAnsi="Times New Roman" w:cs="Times New Roman"/>
          <w:bCs/>
          <w:szCs w:val="21"/>
          <w14:ligatures w14:val="none"/>
        </w:rPr>
        <w:t>(</w:t>
      </w:r>
      <w:r w:rsidRPr="00E32F87">
        <w:rPr>
          <w:rFonts w:ascii="Times New Roman" w:eastAsia="宋体" w:hAnsi="Times New Roman" w:cs="Times New Roman"/>
          <w:bCs/>
          <w:szCs w:val="21"/>
          <w14:ligatures w14:val="none"/>
        </w:rPr>
        <w:sym w:font="Wingdings" w:char="F02A"/>
      </w:r>
      <w:r w:rsidRPr="00E32F87">
        <w:rPr>
          <w:rFonts w:ascii="Times New Roman" w:eastAsia="宋体" w:hAnsi="Times New Roman" w:cs="Times New Roman"/>
          <w:bCs/>
          <w:szCs w:val="21"/>
          <w14:ligatures w14:val="none"/>
        </w:rPr>
        <w:t>)</w:t>
      </w:r>
      <w:r w:rsidRPr="00E32F87">
        <w:rPr>
          <w:rFonts w:ascii="Times New Roman" w:eastAsia="等线" w:hAnsi="Times New Roman" w:cs="Times New Roman"/>
          <w:szCs w:val="21"/>
          <w:vertAlign w:val="superscript"/>
          <w14:ligatures w14:val="none"/>
        </w:rPr>
        <w:t>2</w:t>
      </w:r>
      <w:r w:rsidRPr="00E32F87">
        <w:rPr>
          <w:rFonts w:ascii="Times New Roman" w:eastAsia="等线" w:hAnsi="Times New Roman" w:cs="Times New Roman"/>
          <w:szCs w:val="21"/>
          <w14:ligatures w14:val="none"/>
        </w:rPr>
        <w:t>,</w:t>
      </w:r>
      <w:r w:rsidRPr="00E32F87">
        <w:rPr>
          <w:rFonts w:ascii="Times New Roman" w:eastAsia="Calibri" w:hAnsi="Times New Roman" w:cs="Times New Roman"/>
          <w:szCs w:val="21"/>
          <w14:ligatures w14:val="none"/>
        </w:rPr>
        <w:t xml:space="preserve"> </w:t>
      </w:r>
      <w:proofErr w:type="spellStart"/>
      <w:r w:rsidRPr="00E32F87">
        <w:rPr>
          <w:rFonts w:ascii="Times New Roman" w:eastAsia="Calibri" w:hAnsi="Times New Roman" w:cs="Times New Roman"/>
          <w:szCs w:val="21"/>
          <w14:ligatures w14:val="none"/>
        </w:rPr>
        <w:t>Hanxin</w:t>
      </w:r>
      <w:r w:rsidRPr="00E32F87">
        <w:rPr>
          <w:rFonts w:ascii="Times New Roman" w:eastAsia="等线" w:hAnsi="Times New Roman" w:cs="Times New Roman"/>
          <w:szCs w:val="21"/>
          <w14:ligatures w14:val="none"/>
        </w:rPr>
        <w:t>g</w:t>
      </w:r>
      <w:proofErr w:type="spellEnd"/>
      <w:r w:rsidRPr="00E32F87">
        <w:rPr>
          <w:rFonts w:ascii="Times New Roman" w:eastAsia="Calibri" w:hAnsi="Times New Roman" w:cs="Times New Roman"/>
          <w:szCs w:val="21"/>
          <w14:ligatures w14:val="none"/>
        </w:rPr>
        <w:t xml:space="preserve"> Yang</w:t>
      </w:r>
      <w:r w:rsidRPr="00E32F87">
        <w:rPr>
          <w:rFonts w:ascii="Times New Roman" w:eastAsia="Calibri" w:hAnsi="Times New Roman" w:cs="Times New Roman"/>
          <w:szCs w:val="21"/>
          <w:vertAlign w:val="superscript"/>
          <w14:ligatures w14:val="none"/>
        </w:rPr>
        <w:t>1</w:t>
      </w:r>
      <w:r w:rsidRPr="00E32F87">
        <w:rPr>
          <w:rFonts w:ascii="Times New Roman" w:eastAsia="Calibri" w:hAnsi="Times New Roman" w:cs="Times New Roman"/>
          <w:szCs w:val="21"/>
          <w14:ligatures w14:val="none"/>
        </w:rPr>
        <w:t xml:space="preserve">, </w:t>
      </w:r>
      <w:proofErr w:type="spellStart"/>
      <w:r w:rsidRPr="00E32F87">
        <w:rPr>
          <w:rFonts w:ascii="Times New Roman" w:eastAsia="等线" w:hAnsi="Times New Roman" w:cs="Times New Roman"/>
          <w:szCs w:val="21"/>
          <w14:ligatures w14:val="none"/>
        </w:rPr>
        <w:t>Bingyi</w:t>
      </w:r>
      <w:proofErr w:type="spellEnd"/>
      <w:r w:rsidRPr="00E32F87">
        <w:rPr>
          <w:rFonts w:ascii="Times New Roman" w:eastAsia="等线" w:hAnsi="Times New Roman" w:cs="Times New Roman"/>
          <w:szCs w:val="21"/>
          <w14:ligatures w14:val="none"/>
        </w:rPr>
        <w:t xml:space="preserve"> Li</w:t>
      </w:r>
      <w:r w:rsidRPr="00E32F87">
        <w:rPr>
          <w:rFonts w:ascii="Times New Roman" w:eastAsia="Calibri" w:hAnsi="Times New Roman" w:cs="Times New Roman"/>
          <w:szCs w:val="21"/>
          <w:vertAlign w:val="superscript"/>
          <w14:ligatures w14:val="none"/>
        </w:rPr>
        <w:t>1</w:t>
      </w:r>
      <w:r w:rsidRPr="00E32F87">
        <w:rPr>
          <w:rFonts w:ascii="Times New Roman" w:eastAsia="等线" w:hAnsi="Times New Roman" w:cs="Times New Roman"/>
          <w:szCs w:val="21"/>
          <w14:ligatures w14:val="none"/>
        </w:rPr>
        <w:t xml:space="preserve">, </w:t>
      </w:r>
      <w:proofErr w:type="spellStart"/>
      <w:r w:rsidRPr="00E32F87">
        <w:rPr>
          <w:rFonts w:ascii="Times New Roman" w:eastAsia="等线" w:hAnsi="Times New Roman" w:cs="Times New Roman"/>
          <w:szCs w:val="21"/>
          <w14:ligatures w14:val="none"/>
        </w:rPr>
        <w:t>Changfu</w:t>
      </w:r>
      <w:proofErr w:type="spellEnd"/>
      <w:r w:rsidRPr="00E32F87">
        <w:rPr>
          <w:rFonts w:ascii="Times New Roman" w:eastAsia="等线" w:hAnsi="Times New Roman" w:cs="Times New Roman"/>
          <w:szCs w:val="21"/>
          <w14:ligatures w14:val="none"/>
        </w:rPr>
        <w:t xml:space="preserve"> Wan</w:t>
      </w:r>
      <w:r w:rsidRPr="00E32F87">
        <w:rPr>
          <w:rFonts w:ascii="Times New Roman" w:eastAsia="Calibri" w:hAnsi="Times New Roman" w:cs="Times New Roman"/>
          <w:szCs w:val="21"/>
          <w:vertAlign w:val="superscript"/>
          <w14:ligatures w14:val="none"/>
        </w:rPr>
        <w:t>1</w:t>
      </w:r>
      <w:r w:rsidRPr="00E32F87">
        <w:rPr>
          <w:rFonts w:ascii="Times New Roman" w:eastAsia="等线" w:hAnsi="Times New Roman" w:cs="Times New Roman"/>
          <w:szCs w:val="21"/>
          <w14:ligatures w14:val="none"/>
        </w:rPr>
        <w:t xml:space="preserve">, </w:t>
      </w:r>
      <w:proofErr w:type="spellStart"/>
      <w:r w:rsidRPr="00E32F87">
        <w:rPr>
          <w:rFonts w:ascii="Times New Roman" w:eastAsia="等线" w:hAnsi="Times New Roman" w:cs="Times New Roman"/>
          <w:szCs w:val="21"/>
          <w14:ligatures w14:val="none"/>
        </w:rPr>
        <w:t>Enhui</w:t>
      </w:r>
      <w:proofErr w:type="spellEnd"/>
      <w:r w:rsidRPr="00E32F87">
        <w:rPr>
          <w:rFonts w:ascii="Times New Roman" w:eastAsia="等线" w:hAnsi="Times New Roman" w:cs="Times New Roman"/>
          <w:szCs w:val="21"/>
          <w14:ligatures w14:val="none"/>
        </w:rPr>
        <w:t xml:space="preserve"> Chen</w:t>
      </w:r>
      <w:r w:rsidRPr="00E32F87">
        <w:rPr>
          <w:rFonts w:ascii="Times New Roman" w:eastAsia="Calibri" w:hAnsi="Times New Roman" w:cs="Times New Roman"/>
          <w:szCs w:val="21"/>
          <w:vertAlign w:val="superscript"/>
          <w14:ligatures w14:val="none"/>
        </w:rPr>
        <w:t>1</w:t>
      </w:r>
      <w:r w:rsidRPr="00E32F87">
        <w:rPr>
          <w:rFonts w:ascii="Times New Roman" w:eastAsia="等线" w:hAnsi="Times New Roman" w:cs="Times New Roman"/>
          <w:szCs w:val="21"/>
          <w14:ligatures w14:val="none"/>
        </w:rPr>
        <w:t xml:space="preserve">, </w:t>
      </w:r>
      <w:r w:rsidRPr="00E32F87">
        <w:rPr>
          <w:rFonts w:ascii="Times New Roman" w:eastAsia="Calibri" w:hAnsi="Times New Roman" w:cs="Times New Roman"/>
          <w:szCs w:val="21"/>
          <w14:ligatures w14:val="none"/>
        </w:rPr>
        <w:t>Shibin Nie</w:t>
      </w:r>
      <w:r w:rsidRPr="00E32F87">
        <w:rPr>
          <w:rFonts w:ascii="Times New Roman" w:eastAsia="宋体" w:hAnsi="Times New Roman" w:cs="Times New Roman"/>
          <w:szCs w:val="21"/>
          <w14:ligatures w14:val="none"/>
        </w:rPr>
        <w:t xml:space="preserve"> </w:t>
      </w:r>
      <w:r w:rsidRPr="00E32F87">
        <w:rPr>
          <w:rFonts w:ascii="Times New Roman" w:eastAsia="宋体" w:hAnsi="Times New Roman" w:cs="Times New Roman"/>
          <w:bCs/>
          <w:szCs w:val="21"/>
          <w14:ligatures w14:val="none"/>
        </w:rPr>
        <w:t>(</w:t>
      </w:r>
      <w:r w:rsidRPr="00E32F87">
        <w:rPr>
          <w:rFonts w:ascii="Times New Roman" w:eastAsia="宋体" w:hAnsi="Times New Roman" w:cs="Times New Roman"/>
          <w:bCs/>
          <w:szCs w:val="21"/>
          <w14:ligatures w14:val="none"/>
        </w:rPr>
        <w:sym w:font="Wingdings" w:char="F02A"/>
      </w:r>
      <w:r w:rsidRPr="00E32F87">
        <w:rPr>
          <w:rFonts w:ascii="Times New Roman" w:eastAsia="宋体" w:hAnsi="Times New Roman" w:cs="Times New Roman"/>
          <w:bCs/>
          <w:szCs w:val="21"/>
          <w14:ligatures w14:val="none"/>
        </w:rPr>
        <w:t>)</w:t>
      </w:r>
      <w:r w:rsidRPr="00E32F87">
        <w:rPr>
          <w:rFonts w:ascii="Times New Roman" w:eastAsia="等线" w:hAnsi="Times New Roman" w:cs="Times New Roman"/>
          <w:szCs w:val="21"/>
          <w:vertAlign w:val="superscript"/>
          <w14:ligatures w14:val="none"/>
        </w:rPr>
        <w:t>3</w:t>
      </w:r>
    </w:p>
    <w:p w14:paraId="2CF2F0DD" w14:textId="77777777" w:rsidR="00E32F87" w:rsidRPr="00E32F87" w:rsidRDefault="00E32F87" w:rsidP="00E32F87">
      <w:pPr>
        <w:spacing w:line="360" w:lineRule="auto"/>
        <w:jc w:val="left"/>
        <w:rPr>
          <w:rFonts w:ascii="Times New Roman" w:eastAsia="等线" w:hAnsi="Times New Roman" w:cs="Times New Roman"/>
          <w:szCs w:val="21"/>
          <w14:ligatures w14:val="none"/>
        </w:rPr>
      </w:pPr>
      <w:r w:rsidRPr="00E32F87">
        <w:rPr>
          <w:rFonts w:ascii="Times New Roman" w:eastAsia="Calibri" w:hAnsi="Times New Roman" w:cs="Times New Roman"/>
          <w:szCs w:val="21"/>
          <w:vertAlign w:val="superscript"/>
          <w14:ligatures w14:val="none"/>
        </w:rPr>
        <w:t>1</w:t>
      </w:r>
      <w:r w:rsidRPr="00E32F87">
        <w:rPr>
          <w:rFonts w:ascii="Times New Roman" w:eastAsia="Calibri" w:hAnsi="Times New Roman" w:cs="Times New Roman"/>
          <w:szCs w:val="21"/>
          <w14:ligatures w14:val="none"/>
        </w:rPr>
        <w:t>School of Materials Science and Engineering, Anhui University of Science and Technology, Huainan 232001, China</w:t>
      </w:r>
    </w:p>
    <w:p w14:paraId="7F0F06ED" w14:textId="77777777" w:rsidR="00E32F87" w:rsidRPr="00E32F87" w:rsidRDefault="00E32F87" w:rsidP="00E32F87">
      <w:pPr>
        <w:spacing w:line="360" w:lineRule="auto"/>
        <w:jc w:val="left"/>
        <w:rPr>
          <w:rFonts w:ascii="Times New Roman" w:eastAsia="等线" w:hAnsi="Times New Roman" w:cs="Times New Roman"/>
          <w:szCs w:val="21"/>
          <w14:ligatures w14:val="none"/>
        </w:rPr>
      </w:pPr>
      <w:r w:rsidRPr="00E32F87">
        <w:rPr>
          <w:rFonts w:ascii="Times New Roman" w:eastAsia="Calibri" w:hAnsi="Times New Roman" w:cs="Times New Roman"/>
          <w:szCs w:val="21"/>
          <w:vertAlign w:val="superscript"/>
          <w14:ligatures w14:val="none"/>
        </w:rPr>
        <w:t>2</w:t>
      </w:r>
      <w:bookmarkStart w:id="2" w:name="OLE_LINK73"/>
      <w:r w:rsidRPr="00E32F87">
        <w:rPr>
          <w:rFonts w:ascii="Times New Roman" w:eastAsia="Calibri" w:hAnsi="Times New Roman" w:cs="Times New Roman"/>
          <w:szCs w:val="21"/>
          <w14:ligatures w14:val="none"/>
        </w:rPr>
        <w:t>School of Materials Science and Engineering</w:t>
      </w:r>
      <w:bookmarkEnd w:id="2"/>
      <w:r w:rsidRPr="00E32F87">
        <w:rPr>
          <w:rFonts w:ascii="Times New Roman" w:eastAsia="等线" w:hAnsi="Times New Roman" w:cs="Times New Roman"/>
          <w:szCs w:val="21"/>
          <w14:ligatures w14:val="none"/>
        </w:rPr>
        <w:t xml:space="preserve">, </w:t>
      </w:r>
      <w:bookmarkStart w:id="3" w:name="OLE_LINK72"/>
      <w:r w:rsidRPr="00E32F87">
        <w:rPr>
          <w:rFonts w:ascii="Times New Roman" w:eastAsia="Calibri" w:hAnsi="Times New Roman" w:cs="Times New Roman"/>
          <w:szCs w:val="21"/>
          <w14:ligatures w14:val="none"/>
        </w:rPr>
        <w:t>Nanjing Institute of Technology</w:t>
      </w:r>
      <w:bookmarkEnd w:id="3"/>
      <w:r w:rsidRPr="00E32F87">
        <w:rPr>
          <w:rFonts w:ascii="Times New Roman" w:eastAsia="等线" w:hAnsi="Times New Roman" w:cs="Times New Roman"/>
          <w:szCs w:val="21"/>
          <w14:ligatures w14:val="none"/>
        </w:rPr>
        <w:t>, Nanjing 211167, China</w:t>
      </w:r>
    </w:p>
    <w:p w14:paraId="7E89BE96" w14:textId="77777777" w:rsidR="00E32F87" w:rsidRPr="00E32F87" w:rsidRDefault="00E32F87" w:rsidP="00E32F87">
      <w:pPr>
        <w:spacing w:line="360" w:lineRule="auto"/>
        <w:jc w:val="left"/>
        <w:rPr>
          <w:rFonts w:ascii="Times New Roman" w:eastAsia="等线" w:hAnsi="Times New Roman" w:cs="Times New Roman"/>
          <w:szCs w:val="21"/>
          <w14:ligatures w14:val="none"/>
        </w:rPr>
      </w:pPr>
      <w:r w:rsidRPr="00E32F87">
        <w:rPr>
          <w:rFonts w:ascii="Times New Roman" w:eastAsia="等线" w:hAnsi="Times New Roman" w:cs="Times New Roman"/>
          <w:szCs w:val="21"/>
          <w:vertAlign w:val="superscript"/>
          <w14:ligatures w14:val="none"/>
        </w:rPr>
        <w:t>3</w:t>
      </w:r>
      <w:r w:rsidRPr="00E32F87">
        <w:rPr>
          <w:rFonts w:ascii="Times New Roman" w:eastAsia="Calibri" w:hAnsi="Times New Roman" w:cs="Times New Roman"/>
          <w:szCs w:val="21"/>
          <w14:ligatures w14:val="none"/>
        </w:rPr>
        <w:t xml:space="preserve">School of Public Security and Emergency Management, Anhui University of Science and Technology, </w:t>
      </w:r>
      <w:r w:rsidRPr="00E32F87">
        <w:rPr>
          <w:rFonts w:ascii="Times New Roman" w:eastAsia="等线" w:hAnsi="Times New Roman" w:cs="Times New Roman"/>
          <w:szCs w:val="21"/>
          <w14:ligatures w14:val="none"/>
        </w:rPr>
        <w:t>Hefei</w:t>
      </w:r>
      <w:r w:rsidRPr="00E32F87">
        <w:rPr>
          <w:rFonts w:ascii="Times New Roman" w:eastAsia="Calibri" w:hAnsi="Times New Roman" w:cs="Times New Roman"/>
          <w:szCs w:val="21"/>
          <w14:ligatures w14:val="none"/>
        </w:rPr>
        <w:t xml:space="preserve"> 23</w:t>
      </w:r>
      <w:r w:rsidRPr="00E32F87">
        <w:rPr>
          <w:rFonts w:ascii="Times New Roman" w:eastAsia="等线" w:hAnsi="Times New Roman" w:cs="Times New Roman"/>
          <w:szCs w:val="21"/>
          <w14:ligatures w14:val="none"/>
        </w:rPr>
        <w:t>113</w:t>
      </w:r>
      <w:r w:rsidRPr="00E32F87">
        <w:rPr>
          <w:rFonts w:ascii="Times New Roman" w:eastAsia="Calibri" w:hAnsi="Times New Roman" w:cs="Times New Roman"/>
          <w:szCs w:val="21"/>
          <w14:ligatures w14:val="none"/>
        </w:rPr>
        <w:t>1, China</w:t>
      </w:r>
    </w:p>
    <w:p w14:paraId="06261A59" w14:textId="1B533C19" w:rsidR="00E32F87" w:rsidRPr="00E32F87" w:rsidRDefault="00E32F87" w:rsidP="00E32F87">
      <w:pPr>
        <w:spacing w:line="360" w:lineRule="auto"/>
        <w:jc w:val="left"/>
        <w:rPr>
          <w:rFonts w:ascii="Times New Roman" w:eastAsia="等线" w:hAnsi="Times New Roman" w:cs="Times New Roman"/>
          <w:szCs w:val="21"/>
          <w14:ligatures w14:val="none"/>
        </w:rPr>
      </w:pPr>
    </w:p>
    <w:p w14:paraId="7ECD8A1E" w14:textId="77777777" w:rsidR="00E32F87" w:rsidRPr="00E32F87" w:rsidRDefault="00E32F87" w:rsidP="00E32F87">
      <w:pPr>
        <w:spacing w:line="360" w:lineRule="auto"/>
        <w:jc w:val="left"/>
        <w:rPr>
          <w:rFonts w:ascii="Times New Roman" w:eastAsia="等线" w:hAnsi="Times New Roman" w:cs="Times New Roman"/>
          <w:szCs w:val="21"/>
          <w14:ligatures w14:val="none"/>
        </w:rPr>
      </w:pPr>
      <w:r w:rsidRPr="00E32F87">
        <w:rPr>
          <w:rFonts w:ascii="Times New Roman" w:eastAsia="等线" w:hAnsi="Times New Roman" w:cs="Times New Roman"/>
          <w:szCs w:val="21"/>
          <w14:ligatures w14:val="none"/>
        </w:rPr>
        <w:t xml:space="preserve">E-mails: </w:t>
      </w:r>
      <w:hyperlink r:id="rId8" w:history="1">
        <w:r w:rsidRPr="00E32F87">
          <w:rPr>
            <w:rFonts w:ascii="Times New Roman" w:eastAsia="等线" w:hAnsi="Times New Roman" w:cs="Times New Roman"/>
            <w:color w:val="0563C1"/>
            <w:szCs w:val="21"/>
            <w:u w:val="single"/>
            <w14:ligatures w14:val="none"/>
          </w:rPr>
          <w:t>yangjinian@163.com</w:t>
        </w:r>
      </w:hyperlink>
      <w:r w:rsidRPr="00E32F87">
        <w:rPr>
          <w:rFonts w:ascii="Times New Roman" w:eastAsia="等线" w:hAnsi="Times New Roman" w:cs="Times New Roman"/>
          <w:szCs w:val="21"/>
          <w14:ligatures w14:val="none"/>
        </w:rPr>
        <w:t xml:space="preserve">, </w:t>
      </w:r>
      <w:hyperlink r:id="rId9" w:history="1">
        <w:r w:rsidRPr="00E32F87">
          <w:rPr>
            <w:rFonts w:ascii="Times New Roman" w:eastAsia="等线" w:hAnsi="Times New Roman" w:cs="Times New Roman"/>
            <w:color w:val="0563C1"/>
            <w:szCs w:val="21"/>
            <w:u w:val="single"/>
            <w14:ligatures w14:val="none"/>
          </w:rPr>
          <w:t>jnyang@aust.edu.cn</w:t>
        </w:r>
      </w:hyperlink>
      <w:r w:rsidRPr="00E32F87">
        <w:rPr>
          <w:rFonts w:ascii="Times New Roman" w:eastAsia="等线" w:hAnsi="Times New Roman" w:cs="Times New Roman"/>
          <w:szCs w:val="21"/>
          <w14:ligatures w14:val="none"/>
        </w:rPr>
        <w:t xml:space="preserve"> (Yang J); </w:t>
      </w:r>
      <w:hyperlink r:id="rId10" w:history="1">
        <w:r w:rsidRPr="00E32F87">
          <w:rPr>
            <w:rFonts w:ascii="Times New Roman" w:eastAsia="等线" w:hAnsi="Times New Roman" w:cs="Times New Roman"/>
            <w:color w:val="0563C1"/>
            <w:szCs w:val="21"/>
            <w:u w:val="single"/>
            <w14:ligatures w14:val="none"/>
          </w:rPr>
          <w:t>zhzmsc@njit.edu.cn</w:t>
        </w:r>
      </w:hyperlink>
      <w:r w:rsidRPr="00E32F87">
        <w:rPr>
          <w:rFonts w:ascii="Times New Roman" w:eastAsia="等线" w:hAnsi="Times New Roman" w:cs="Times New Roman"/>
          <w:szCs w:val="21"/>
          <w14:ligatures w14:val="none"/>
        </w:rPr>
        <w:t xml:space="preserve"> (Zhou H); </w:t>
      </w:r>
      <w:hyperlink r:id="rId11" w:history="1">
        <w:r w:rsidRPr="00E32F87">
          <w:rPr>
            <w:rFonts w:ascii="Times New Roman" w:eastAsia="等线" w:hAnsi="Times New Roman" w:cs="Times New Roman"/>
            <w:color w:val="0563C1"/>
            <w:szCs w:val="21"/>
            <w:u w:val="single"/>
            <w14:ligatures w14:val="none"/>
          </w:rPr>
          <w:t>nieshibin88@163.com</w:t>
        </w:r>
      </w:hyperlink>
      <w:r w:rsidRPr="00E32F87">
        <w:rPr>
          <w:rFonts w:ascii="Times New Roman" w:eastAsia="等线" w:hAnsi="Times New Roman" w:cs="Times New Roman"/>
          <w:szCs w:val="21"/>
          <w14:ligatures w14:val="none"/>
        </w:rPr>
        <w:t xml:space="preserve"> (Nie S)</w:t>
      </w:r>
    </w:p>
    <w:p w14:paraId="42BBF13E" w14:textId="04E9B124" w:rsidR="00AF178C" w:rsidRPr="008B1ED9" w:rsidRDefault="00AF178C" w:rsidP="00AF54AE">
      <w:pPr>
        <w:spacing w:line="360" w:lineRule="auto"/>
        <w:rPr>
          <w:rFonts w:ascii="Times New Roman" w:hAnsi="Times New Roman" w:cs="Times New Roman"/>
          <w:sz w:val="18"/>
          <w:szCs w:val="18"/>
        </w:rPr>
      </w:pPr>
    </w:p>
    <w:p w14:paraId="5473CE65" w14:textId="28D65D09" w:rsidR="004C5D74" w:rsidRPr="008B1ED9" w:rsidRDefault="00E32F87" w:rsidP="00AF54AE">
      <w:pPr>
        <w:spacing w:line="360" w:lineRule="auto"/>
        <w:rPr>
          <w:rFonts w:ascii="Times New Roman" w:eastAsia="宋体" w:hAnsi="Times New Roman" w:cs="Times New Roman"/>
          <w:b/>
          <w:bCs/>
          <w:sz w:val="24"/>
          <w:szCs w:val="24"/>
        </w:rPr>
      </w:pPr>
      <w:r w:rsidRPr="008B1ED9">
        <w:rPr>
          <w:rFonts w:ascii="Times New Roman" w:eastAsia="宋体" w:hAnsi="Times New Roman" w:cs="Times New Roman"/>
          <w:b/>
          <w:bCs/>
          <w:sz w:val="24"/>
          <w:szCs w:val="24"/>
        </w:rPr>
        <w:t>2.1 Reagents and chemicals</w:t>
      </w:r>
    </w:p>
    <w:p w14:paraId="79C1D839" w14:textId="205CCF35" w:rsidR="004C5D74" w:rsidRPr="008B1ED9" w:rsidRDefault="00E32F87" w:rsidP="00AF54AE">
      <w:pPr>
        <w:spacing w:line="360" w:lineRule="auto"/>
        <w:ind w:firstLineChars="200" w:firstLine="420"/>
        <w:rPr>
          <w:rFonts w:ascii="Times New Roman" w:hAnsi="Times New Roman" w:cs="Times New Roman"/>
          <w:kern w:val="0"/>
          <w:szCs w:val="21"/>
        </w:rPr>
      </w:pPr>
      <w:bookmarkStart w:id="4" w:name="OLE_LINK8"/>
      <w:r w:rsidRPr="008B1ED9">
        <w:rPr>
          <w:rFonts w:ascii="Times New Roman" w:hAnsi="Times New Roman" w:cs="Times New Roman"/>
          <w:kern w:val="0"/>
          <w:szCs w:val="21"/>
        </w:rPr>
        <w:t xml:space="preserve">Bisphenol A </w:t>
      </w:r>
      <w:proofErr w:type="spellStart"/>
      <w:r w:rsidRPr="008B1ED9">
        <w:rPr>
          <w:rFonts w:ascii="Times New Roman" w:hAnsi="Times New Roman" w:cs="Times New Roman"/>
          <w:kern w:val="0"/>
          <w:szCs w:val="21"/>
        </w:rPr>
        <w:t>diglycidyl</w:t>
      </w:r>
      <w:proofErr w:type="spellEnd"/>
      <w:r w:rsidRPr="008B1ED9">
        <w:rPr>
          <w:rFonts w:ascii="Times New Roman" w:hAnsi="Times New Roman" w:cs="Times New Roman"/>
          <w:kern w:val="0"/>
          <w:szCs w:val="21"/>
        </w:rPr>
        <w:t xml:space="preserve"> ether resin (E51) with an epoxy value of 0.52~0.54 mol/100 g was purchased from Shenzhen </w:t>
      </w:r>
      <w:proofErr w:type="spellStart"/>
      <w:r w:rsidRPr="008B1ED9">
        <w:rPr>
          <w:rFonts w:ascii="Times New Roman" w:hAnsi="Times New Roman" w:cs="Times New Roman"/>
          <w:kern w:val="0"/>
          <w:szCs w:val="21"/>
        </w:rPr>
        <w:t>Jitian</w:t>
      </w:r>
      <w:proofErr w:type="spellEnd"/>
      <w:r w:rsidRPr="008B1ED9">
        <w:rPr>
          <w:rFonts w:ascii="Times New Roman" w:hAnsi="Times New Roman" w:cs="Times New Roman"/>
          <w:kern w:val="0"/>
          <w:szCs w:val="21"/>
        </w:rPr>
        <w:t xml:space="preserve"> Chemical Co., Ltd., China. </w:t>
      </w:r>
      <w:bookmarkStart w:id="5" w:name="OLE_LINK15"/>
      <w:r w:rsidRPr="008B1ED9">
        <w:rPr>
          <w:rFonts w:ascii="Times New Roman" w:hAnsi="Times New Roman" w:cs="Times New Roman"/>
          <w:kern w:val="0"/>
          <w:szCs w:val="21"/>
        </w:rPr>
        <w:t>Cetyltrimethylammonium bromide</w:t>
      </w:r>
      <w:bookmarkEnd w:id="5"/>
      <w:r w:rsidRPr="008B1ED9">
        <w:rPr>
          <w:rFonts w:ascii="Times New Roman" w:hAnsi="Times New Roman" w:cs="Times New Roman"/>
          <w:kern w:val="0"/>
          <w:szCs w:val="21"/>
        </w:rPr>
        <w:t xml:space="preserve"> (CTAB, 99%), ethylene oxide-propylene oxide block copolymer (F-127), tetraethyl orthosilicate (TEOS, SiO</w:t>
      </w:r>
      <w:r w:rsidRPr="008B1ED9">
        <w:rPr>
          <w:rFonts w:ascii="Times New Roman" w:hAnsi="Times New Roman" w:cs="Times New Roman"/>
          <w:kern w:val="0"/>
          <w:szCs w:val="21"/>
          <w:vertAlign w:val="subscript"/>
        </w:rPr>
        <w:t>2</w:t>
      </w:r>
      <w:r w:rsidRPr="008B1ED9">
        <w:rPr>
          <w:rFonts w:ascii="Times New Roman" w:hAnsi="Times New Roman" w:cs="Times New Roman"/>
          <w:kern w:val="0"/>
          <w:szCs w:val="21"/>
        </w:rPr>
        <w:t>≥28.4%, AR), and aqueous ammonia (NH</w:t>
      </w:r>
      <w:r w:rsidRPr="008B1ED9">
        <w:rPr>
          <w:rFonts w:ascii="Times New Roman" w:hAnsi="Times New Roman" w:cs="Times New Roman"/>
          <w:kern w:val="0"/>
          <w:szCs w:val="21"/>
          <w:vertAlign w:val="subscript"/>
        </w:rPr>
        <w:t>3</w:t>
      </w:r>
      <w:r w:rsidRPr="008B1ED9">
        <w:rPr>
          <w:rFonts w:ascii="Times New Roman" w:hAnsi="Times New Roman" w:cs="Times New Roman"/>
          <w:kern w:val="0"/>
          <w:szCs w:val="21"/>
        </w:rPr>
        <w:t>·H</w:t>
      </w:r>
      <w:r w:rsidRPr="008B1ED9">
        <w:rPr>
          <w:rFonts w:ascii="Times New Roman" w:hAnsi="Times New Roman" w:cs="Times New Roman"/>
          <w:kern w:val="0"/>
          <w:szCs w:val="21"/>
          <w:vertAlign w:val="subscript"/>
        </w:rPr>
        <w:t>2</w:t>
      </w:r>
      <w:r w:rsidRPr="008B1ED9">
        <w:rPr>
          <w:rFonts w:ascii="Times New Roman" w:hAnsi="Times New Roman" w:cs="Times New Roman"/>
          <w:kern w:val="0"/>
          <w:szCs w:val="21"/>
        </w:rPr>
        <w:t>O, 25</w:t>
      </w:r>
      <w:r w:rsidR="00BA2EFA" w:rsidRPr="008B1ED9">
        <w:rPr>
          <w:rFonts w:ascii="Times New Roman" w:hAnsi="Times New Roman" w:cs="Times New Roman"/>
          <w:kern w:val="0"/>
          <w:szCs w:val="21"/>
        </w:rPr>
        <w:t>~</w:t>
      </w:r>
      <w:r w:rsidRPr="008B1ED9">
        <w:rPr>
          <w:rFonts w:ascii="Times New Roman" w:hAnsi="Times New Roman" w:cs="Times New Roman"/>
          <w:kern w:val="0"/>
          <w:szCs w:val="21"/>
        </w:rPr>
        <w:t>28%, GR) were supplied by Titan Scientific Co., Ltd. (Shanghai, China). Anhydrous ethanol (C</w:t>
      </w:r>
      <w:r w:rsidRPr="008B1ED9">
        <w:rPr>
          <w:rFonts w:ascii="Times New Roman" w:hAnsi="Times New Roman" w:cs="Times New Roman"/>
          <w:kern w:val="0"/>
          <w:szCs w:val="21"/>
          <w:vertAlign w:val="subscript"/>
        </w:rPr>
        <w:t>2</w:t>
      </w:r>
      <w:r w:rsidRPr="008B1ED9">
        <w:rPr>
          <w:rFonts w:ascii="Times New Roman" w:hAnsi="Times New Roman" w:cs="Times New Roman"/>
          <w:kern w:val="0"/>
          <w:szCs w:val="21"/>
        </w:rPr>
        <w:t>H</w:t>
      </w:r>
      <w:r w:rsidRPr="008B1ED9">
        <w:rPr>
          <w:rFonts w:ascii="Times New Roman" w:hAnsi="Times New Roman" w:cs="Times New Roman"/>
          <w:kern w:val="0"/>
          <w:szCs w:val="21"/>
          <w:vertAlign w:val="subscript"/>
        </w:rPr>
        <w:t>5</w:t>
      </w:r>
      <w:r w:rsidRPr="008B1ED9">
        <w:rPr>
          <w:rFonts w:ascii="Times New Roman" w:hAnsi="Times New Roman" w:cs="Times New Roman"/>
          <w:kern w:val="0"/>
          <w:szCs w:val="21"/>
        </w:rPr>
        <w:t>OH, 99.8%) and 4,4′-diaminodiphenyl sulfone (DDS, 97%) were obtained from Aladdin Industrial Corporation, whereas acetone (CH</w:t>
      </w:r>
      <w:r w:rsidRPr="008B1ED9">
        <w:rPr>
          <w:rFonts w:ascii="Times New Roman" w:hAnsi="Times New Roman" w:cs="Times New Roman"/>
          <w:kern w:val="0"/>
          <w:szCs w:val="21"/>
          <w:vertAlign w:val="subscript"/>
        </w:rPr>
        <w:t>3</w:t>
      </w:r>
      <w:r w:rsidRPr="008B1ED9">
        <w:rPr>
          <w:rFonts w:ascii="Times New Roman" w:hAnsi="Times New Roman" w:cs="Times New Roman"/>
          <w:kern w:val="0"/>
          <w:szCs w:val="21"/>
        </w:rPr>
        <w:t>COCH</w:t>
      </w:r>
      <w:r w:rsidRPr="008B1ED9">
        <w:rPr>
          <w:rFonts w:ascii="Times New Roman" w:hAnsi="Times New Roman" w:cs="Times New Roman"/>
          <w:kern w:val="0"/>
          <w:szCs w:val="21"/>
          <w:vertAlign w:val="subscript"/>
        </w:rPr>
        <w:t>3</w:t>
      </w:r>
      <w:r w:rsidRPr="008B1ED9">
        <w:rPr>
          <w:rFonts w:ascii="Times New Roman" w:hAnsi="Times New Roman" w:cs="Times New Roman"/>
          <w:kern w:val="0"/>
          <w:szCs w:val="21"/>
        </w:rPr>
        <w:t>, 99.5%, AR) was purchased from</w:t>
      </w:r>
      <w:r w:rsidRPr="008B1ED9">
        <w:rPr>
          <w:rFonts w:ascii="Times New Roman" w:hAnsi="Times New Roman" w:cs="Times New Roman"/>
        </w:rPr>
        <w:t xml:space="preserve"> </w:t>
      </w:r>
      <w:r w:rsidRPr="008B1ED9">
        <w:rPr>
          <w:rFonts w:ascii="Times New Roman" w:hAnsi="Times New Roman" w:cs="Times New Roman"/>
          <w:kern w:val="0"/>
          <w:szCs w:val="21"/>
        </w:rPr>
        <w:t>Yasheng Chemical Co., Ltd (Wuxi, China). Deionized water was produced in-house. All chemicals were of analytical grade and used as received without further purification.</w:t>
      </w:r>
    </w:p>
    <w:bookmarkEnd w:id="4"/>
    <w:p w14:paraId="0153B3D3" w14:textId="20DC1896" w:rsidR="00BB461A" w:rsidRPr="008B1ED9" w:rsidRDefault="00BB461A" w:rsidP="00AF54AE">
      <w:pPr>
        <w:spacing w:line="360" w:lineRule="auto"/>
        <w:rPr>
          <w:rFonts w:ascii="Times New Roman" w:eastAsia="宋体" w:hAnsi="Times New Roman" w:cs="Times New Roman"/>
          <w:b/>
          <w:bCs/>
          <w:sz w:val="24"/>
          <w:szCs w:val="24"/>
        </w:rPr>
      </w:pPr>
      <w:r w:rsidRPr="008B1ED9">
        <w:rPr>
          <w:rFonts w:ascii="Times New Roman" w:eastAsia="宋体" w:hAnsi="Times New Roman" w:cs="Times New Roman"/>
          <w:b/>
          <w:bCs/>
          <w:sz w:val="24"/>
          <w:szCs w:val="24"/>
        </w:rPr>
        <w:t>2.2 Sample fabrication</w:t>
      </w:r>
    </w:p>
    <w:p w14:paraId="6F30C904" w14:textId="77777777" w:rsidR="00BB461A" w:rsidRPr="008B1ED9" w:rsidRDefault="00BB461A" w:rsidP="00AF54AE">
      <w:pPr>
        <w:spacing w:line="360" w:lineRule="auto"/>
        <w:ind w:firstLineChars="200" w:firstLine="420"/>
        <w:rPr>
          <w:rFonts w:ascii="Times New Roman" w:hAnsi="Times New Roman" w:cs="Times New Roman"/>
          <w:szCs w:val="21"/>
        </w:rPr>
      </w:pPr>
      <w:r w:rsidRPr="008B1ED9">
        <w:rPr>
          <w:rFonts w:ascii="Times New Roman" w:hAnsi="Times New Roman" w:cs="Times New Roman"/>
          <w:szCs w:val="21"/>
        </w:rPr>
        <w:t>Briefly, 1.458 g of CTAB and 1.26 g of F-127 were dissolved sequentially in 100 mL of deionized water, followed by ultrasonication until a transparent and homogeneous solution was obtained, designated as Solution A. Solution B was prepared by mixing 120 mL of deionized water with 3.6 mL of NH</w:t>
      </w:r>
      <w:r w:rsidRPr="008B1ED9">
        <w:rPr>
          <w:rFonts w:ascii="Times New Roman" w:hAnsi="Times New Roman" w:cs="Times New Roman"/>
          <w:szCs w:val="21"/>
          <w:vertAlign w:val="subscript"/>
        </w:rPr>
        <w:t>3</w:t>
      </w:r>
      <w:r w:rsidRPr="008B1ED9">
        <w:rPr>
          <w:rFonts w:ascii="Times New Roman" w:hAnsi="Times New Roman" w:cs="Times New Roman"/>
          <w:szCs w:val="21"/>
        </w:rPr>
        <w:t>·H</w:t>
      </w:r>
      <w:r w:rsidRPr="008B1ED9">
        <w:rPr>
          <w:rFonts w:ascii="Times New Roman" w:hAnsi="Times New Roman" w:cs="Times New Roman"/>
          <w:szCs w:val="21"/>
          <w:vertAlign w:val="subscript"/>
        </w:rPr>
        <w:t>2</w:t>
      </w:r>
      <w:r w:rsidRPr="008B1ED9">
        <w:rPr>
          <w:rFonts w:ascii="Times New Roman" w:hAnsi="Times New Roman" w:cs="Times New Roman"/>
          <w:szCs w:val="21"/>
        </w:rPr>
        <w:t xml:space="preserve">O. Subsequently, Solution A and Solution B were combined and stirred vigorously to ensure uniformity. Then, 4.8 mL of TEOS was added dropwise into the mixture, followed by continuous vigorous stirring for an additional 10 min. After 6 h of static aging, the mixed solution gradually turned turbid. The product was collected by centrifugation, washed alternately </w:t>
      </w:r>
      <w:r w:rsidRPr="008B1ED9">
        <w:rPr>
          <w:rFonts w:ascii="Times New Roman" w:hAnsi="Times New Roman" w:cs="Times New Roman"/>
          <w:szCs w:val="21"/>
        </w:rPr>
        <w:lastRenderedPageBreak/>
        <w:t>with ethanol and deionized water, and dried preliminarily. To remove the surfactant template, the as</w:t>
      </w:r>
      <w:r w:rsidRPr="008B1ED9">
        <w:rPr>
          <w:rFonts w:ascii="Times New Roman" w:hAnsi="Times New Roman" w:cs="Times New Roman"/>
          <w:szCs w:val="21"/>
        </w:rPr>
        <w:noBreakHyphen/>
        <w:t>obtained precipitate was re</w:t>
      </w:r>
      <w:r w:rsidRPr="008B1ED9">
        <w:rPr>
          <w:rFonts w:ascii="Times New Roman" w:hAnsi="Times New Roman" w:cs="Times New Roman"/>
          <w:szCs w:val="21"/>
        </w:rPr>
        <w:noBreakHyphen/>
        <w:t>dispersed in an HCl/ethanol mixture at a volume ratio of 3:100 and refluxed at 90 °C for 12 h in a round</w:t>
      </w:r>
      <w:r w:rsidRPr="008B1ED9">
        <w:rPr>
          <w:rFonts w:ascii="Times New Roman" w:hAnsi="Times New Roman" w:cs="Times New Roman"/>
          <w:szCs w:val="21"/>
        </w:rPr>
        <w:noBreakHyphen/>
        <w:t>bottom flask. Finally, the acid-washed product was rinsed with ethanol and dried at 60 °C to constant weight, yielding the target MSNTs.</w:t>
      </w:r>
      <w:bookmarkStart w:id="6" w:name="OLE_LINK2"/>
    </w:p>
    <w:p w14:paraId="639E1C36" w14:textId="1F5E220A" w:rsidR="00BB461A" w:rsidRPr="008B1ED9" w:rsidRDefault="00BB461A" w:rsidP="00AF54AE">
      <w:pPr>
        <w:spacing w:line="360" w:lineRule="auto"/>
        <w:ind w:firstLineChars="200" w:firstLine="420"/>
        <w:rPr>
          <w:rFonts w:ascii="Times New Roman" w:eastAsia="宋体" w:hAnsi="Times New Roman" w:cs="Times New Roman"/>
          <w:b/>
          <w:bCs/>
          <w:sz w:val="24"/>
          <w:szCs w:val="24"/>
        </w:rPr>
      </w:pPr>
      <w:r w:rsidRPr="008B1ED9">
        <w:rPr>
          <w:rFonts w:ascii="Times New Roman" w:hAnsi="Times New Roman" w:cs="Times New Roman"/>
          <w:szCs w:val="21"/>
        </w:rPr>
        <w:t>EP/MSNTs composites</w:t>
      </w:r>
      <w:bookmarkEnd w:id="6"/>
      <w:r w:rsidRPr="008B1ED9">
        <w:rPr>
          <w:rFonts w:ascii="Times New Roman" w:hAnsi="Times New Roman" w:cs="Times New Roman"/>
          <w:szCs w:val="21"/>
        </w:rPr>
        <w:t xml:space="preserve"> were fabricated via an in-situ solution mixing method, with MSNTs </w:t>
      </w:r>
      <w:r w:rsidR="002257C6" w:rsidRPr="008B1ED9">
        <w:rPr>
          <w:rFonts w:ascii="Times New Roman" w:hAnsi="Times New Roman" w:cs="Times New Roman"/>
          <w:szCs w:val="21"/>
        </w:rPr>
        <w:t>mass fractions</w:t>
      </w:r>
      <w:r w:rsidRPr="008B1ED9">
        <w:rPr>
          <w:rFonts w:ascii="Times New Roman" w:hAnsi="Times New Roman" w:cs="Times New Roman"/>
          <w:szCs w:val="21"/>
        </w:rPr>
        <w:t xml:space="preserve"> ranging from 0.25 to 3%. Using the 1% MSNTs composite as a representative example, the typical fabrication procedure is described as follows: MSNTs were first dispersed in 20 mL of acetone and ultrasonicated for 1 h. The suspension was then added into 10 g of E51, followed by vigorous magnetic stirring in an oil bath at 80 °C for 4 h to ensure uniform dispersion of MSNTs in the EP matrix. The mixture was subsequently heated at 80 °C for 1 h to evaporate most of the acetone, and further dried in a vacuum oven at 80 °C for another 1 h to completely remove residual solvent. 2.5 g of DDS was then added and thoroughly mixed into the system. The mixture was poured into a preheated mold and degassed under vacuum at 130 °C to eliminate trapped air bubbles. Finally, the samples were cured at 130 °C for 2 h, followed by stepwise post-curing at 150, 180 and 200 °C for 2 h at each stage.</w:t>
      </w:r>
    </w:p>
    <w:p w14:paraId="1C90F340" w14:textId="62235A7F" w:rsidR="004C5D74" w:rsidRPr="008B1ED9" w:rsidRDefault="00E32F87" w:rsidP="00AF54AE">
      <w:pPr>
        <w:spacing w:line="360" w:lineRule="auto"/>
        <w:rPr>
          <w:rFonts w:ascii="Times New Roman" w:eastAsia="宋体" w:hAnsi="Times New Roman" w:cs="Times New Roman"/>
          <w:b/>
          <w:bCs/>
          <w:sz w:val="24"/>
          <w:szCs w:val="24"/>
        </w:rPr>
      </w:pPr>
      <w:r w:rsidRPr="008B1ED9">
        <w:rPr>
          <w:rFonts w:ascii="Times New Roman" w:eastAsia="宋体" w:hAnsi="Times New Roman" w:cs="Times New Roman"/>
          <w:b/>
          <w:bCs/>
          <w:sz w:val="24"/>
          <w:szCs w:val="24"/>
        </w:rPr>
        <w:t>2.3 Characterizations</w:t>
      </w:r>
    </w:p>
    <w:p w14:paraId="7FD0B17E" w14:textId="77777777" w:rsidR="004C5D74" w:rsidRPr="008B1ED9" w:rsidRDefault="00E32F87" w:rsidP="00AF54AE">
      <w:pPr>
        <w:spacing w:line="360" w:lineRule="auto"/>
        <w:ind w:firstLineChars="200" w:firstLine="420"/>
        <w:rPr>
          <w:rFonts w:ascii="Times New Roman" w:hAnsi="Times New Roman" w:cs="Times New Roman"/>
          <w:b/>
          <w:bCs/>
        </w:rPr>
      </w:pPr>
      <w:bookmarkStart w:id="7" w:name="OLE_LINK1"/>
      <w:r w:rsidRPr="008B1ED9">
        <w:rPr>
          <w:rFonts w:ascii="Times New Roman" w:hAnsi="Times New Roman" w:cs="Times New Roman"/>
          <w:b/>
          <w:bCs/>
        </w:rPr>
        <w:t>2.3.1 Structural characterization</w:t>
      </w:r>
    </w:p>
    <w:p w14:paraId="04362769" w14:textId="77777777" w:rsidR="004C5D74" w:rsidRPr="008B1ED9" w:rsidRDefault="00E32F87" w:rsidP="00AF54AE">
      <w:pPr>
        <w:spacing w:line="360" w:lineRule="auto"/>
        <w:ind w:firstLineChars="200" w:firstLine="420"/>
        <w:rPr>
          <w:rFonts w:ascii="Times New Roman" w:hAnsi="Times New Roman" w:cs="Times New Roman"/>
        </w:rPr>
      </w:pPr>
      <w:r w:rsidRPr="008B1ED9">
        <w:rPr>
          <w:rFonts w:ascii="Times New Roman" w:hAnsi="Times New Roman" w:cs="Times New Roman"/>
        </w:rPr>
        <w:t>The crystal structure and phase composition of the as-prepared samples were characterized by X-ray diffraction (XRD, XRD-6000, Shimadzu, Japan) with Cu Kα radiation operated at 40 kV. The diffraction patterns were recorded to identify the crystalline phases and analyze the crystallographic features of the synthesized fillers and corresponding composites.</w:t>
      </w:r>
    </w:p>
    <w:p w14:paraId="2C92ABB5" w14:textId="77777777" w:rsidR="004C5D74" w:rsidRPr="008B1ED9" w:rsidRDefault="00E32F87" w:rsidP="00AF54AE">
      <w:pPr>
        <w:spacing w:line="360" w:lineRule="auto"/>
        <w:ind w:firstLineChars="200" w:firstLine="420"/>
        <w:rPr>
          <w:rFonts w:ascii="Times New Roman" w:hAnsi="Times New Roman" w:cs="Times New Roman"/>
        </w:rPr>
      </w:pPr>
      <w:r w:rsidRPr="008B1ED9">
        <w:rPr>
          <w:rFonts w:ascii="Times New Roman" w:hAnsi="Times New Roman" w:cs="Times New Roman"/>
        </w:rPr>
        <w:t xml:space="preserve">The molecular structures and interfacial chemical bonding characteristics of the samples were investigated by Fourier transform infrared spectroscopy (FT-IR, Nicolet 380, </w:t>
      </w:r>
      <w:proofErr w:type="spellStart"/>
      <w:r w:rsidRPr="008B1ED9">
        <w:rPr>
          <w:rFonts w:ascii="Times New Roman" w:hAnsi="Times New Roman" w:cs="Times New Roman"/>
        </w:rPr>
        <w:t>Thermo</w:t>
      </w:r>
      <w:proofErr w:type="spellEnd"/>
      <w:r w:rsidRPr="008B1ED9">
        <w:rPr>
          <w:rFonts w:ascii="Times New Roman" w:hAnsi="Times New Roman" w:cs="Times New Roman"/>
        </w:rPr>
        <w:t xml:space="preserve"> Scientific, USA) over a wavenumber range of 400~4000 cm</w:t>
      </w:r>
      <w:r w:rsidRPr="008B1ED9">
        <w:rPr>
          <w:rFonts w:ascii="Times New Roman" w:hAnsi="Times New Roman" w:cs="Times New Roman"/>
          <w:vertAlign w:val="superscript"/>
        </w:rPr>
        <w:t>-1</w:t>
      </w:r>
      <w:r w:rsidRPr="008B1ED9">
        <w:rPr>
          <w:rFonts w:ascii="Times New Roman" w:hAnsi="Times New Roman" w:cs="Times New Roman"/>
        </w:rPr>
        <w:t>. The FT-IR spectra were utilized to identify characteristic functional groups and reveal the interfacial interactions between the filler and epoxy matrix.</w:t>
      </w:r>
    </w:p>
    <w:p w14:paraId="11D1F9F3" w14:textId="77777777" w:rsidR="004C5D74" w:rsidRPr="008B1ED9" w:rsidRDefault="00E32F87" w:rsidP="00AF54AE">
      <w:pPr>
        <w:spacing w:line="360" w:lineRule="auto"/>
        <w:ind w:firstLineChars="200" w:firstLine="420"/>
        <w:rPr>
          <w:rFonts w:ascii="Times New Roman" w:hAnsi="Times New Roman" w:cs="Times New Roman"/>
        </w:rPr>
      </w:pPr>
      <w:r w:rsidRPr="008B1ED9">
        <w:rPr>
          <w:rFonts w:ascii="Times New Roman" w:hAnsi="Times New Roman" w:cs="Times New Roman"/>
        </w:rPr>
        <w:t>The surface morphologies of the as-synthesized fillers, as well as the fracture surfaces and worn surfaces of the EP composites, were observed by scanning electron microscopy (SEM, S3000 N and Regulus 8100, Hitachi, Japan). SEM was also employed to analyze the surface roughness and morphological evolution after wear tests, as well as the tensile fracture features, thereby revealing the failure mechanisms and tribological behaviors of the composites. The detailed microstructures and lattice features of the s</w:t>
      </w:r>
      <w:r w:rsidRPr="008B1ED9">
        <w:rPr>
          <w:rFonts w:ascii="Times New Roman" w:hAnsi="Times New Roman" w:cs="Times New Roman"/>
        </w:rPr>
        <w:t>amples were characterized by transmission electron microscopy (TEM, JEM-2100 PLUS, Japan) at an accelerating voltage of 200 kV, which was used to acquire high-resolution morphological and structural information of the fillers.</w:t>
      </w:r>
    </w:p>
    <w:p w14:paraId="3F6EA5C9" w14:textId="77777777" w:rsidR="004C5D74" w:rsidRPr="008B1ED9" w:rsidRDefault="00E32F87" w:rsidP="00AF54AE">
      <w:pPr>
        <w:spacing w:line="360" w:lineRule="auto"/>
        <w:ind w:firstLineChars="200" w:firstLine="420"/>
        <w:rPr>
          <w:rFonts w:ascii="Times New Roman" w:hAnsi="Times New Roman" w:cs="Times New Roman"/>
        </w:rPr>
      </w:pPr>
      <w:r w:rsidRPr="008B1ED9">
        <w:rPr>
          <w:rFonts w:ascii="Times New Roman" w:hAnsi="Times New Roman" w:cs="Times New Roman"/>
        </w:rPr>
        <w:t xml:space="preserve">The three-dimensional surface topography and roughness parameters of the worn surfaces were quantitatively </w:t>
      </w:r>
      <w:r w:rsidRPr="008B1ED9">
        <w:rPr>
          <w:rFonts w:ascii="Times New Roman" w:hAnsi="Times New Roman" w:cs="Times New Roman"/>
        </w:rPr>
        <w:lastRenderedPageBreak/>
        <w:t>characterized using a 3D profilometer (PS50, NANOVEA, USA). Prior to measurement, the worn surfaces were carefully cleaned with ethanol and dried to remove loose wear debris and impurities. Typical regions inside the wear tracks were then selected for scanning to acquire three-dimensional topography images. In accordance with ISO 25178 standard, areal roughness parameters including arithmetic mean height (Sa), root-mean-square height (Sq), maximum peak height (</w:t>
      </w:r>
      <w:proofErr w:type="spellStart"/>
      <w:r w:rsidRPr="008B1ED9">
        <w:rPr>
          <w:rFonts w:ascii="Times New Roman" w:hAnsi="Times New Roman" w:cs="Times New Roman"/>
        </w:rPr>
        <w:t>Sp</w:t>
      </w:r>
      <w:proofErr w:type="spellEnd"/>
      <w:r w:rsidRPr="008B1ED9">
        <w:rPr>
          <w:rFonts w:ascii="Times New Roman" w:hAnsi="Times New Roman" w:cs="Times New Roman"/>
        </w:rPr>
        <w:t>), maximum valley depth (Sv) and maximum heig</w:t>
      </w:r>
      <w:r w:rsidRPr="008B1ED9">
        <w:rPr>
          <w:rFonts w:ascii="Times New Roman" w:hAnsi="Times New Roman" w:cs="Times New Roman"/>
        </w:rPr>
        <w:t>ht (</w:t>
      </w:r>
      <w:proofErr w:type="spellStart"/>
      <w:r w:rsidRPr="008B1ED9">
        <w:rPr>
          <w:rFonts w:ascii="Times New Roman" w:hAnsi="Times New Roman" w:cs="Times New Roman"/>
        </w:rPr>
        <w:t>Sz</w:t>
      </w:r>
      <w:proofErr w:type="spellEnd"/>
      <w:r w:rsidRPr="008B1ED9">
        <w:rPr>
          <w:rFonts w:ascii="Times New Roman" w:hAnsi="Times New Roman" w:cs="Times New Roman"/>
        </w:rPr>
        <w:t>) were extracted to characterize the worn surface morphology. Five random points were measured on each worn surface, and the average values were adopted to quantitatively analyze the wear degree and surface damage of composites.</w:t>
      </w:r>
    </w:p>
    <w:p w14:paraId="12DAE6F0" w14:textId="77777777" w:rsidR="004C5D74" w:rsidRPr="008B1ED9" w:rsidRDefault="00E32F87" w:rsidP="00AF54AE">
      <w:pPr>
        <w:spacing w:line="360" w:lineRule="auto"/>
        <w:ind w:firstLineChars="200" w:firstLine="420"/>
        <w:rPr>
          <w:rFonts w:ascii="Times New Roman" w:hAnsi="Times New Roman" w:cs="Times New Roman"/>
        </w:rPr>
      </w:pPr>
      <w:r w:rsidRPr="008B1ED9">
        <w:rPr>
          <w:rFonts w:ascii="Times New Roman" w:hAnsi="Times New Roman" w:cs="Times New Roman"/>
        </w:rPr>
        <w:t xml:space="preserve">Elemental distribution, chemical composition, and valence states of the samples were analyzed by energy-dispersive X-ray spectroscopy (EDS, </w:t>
      </w:r>
      <w:bookmarkStart w:id="8" w:name="OLE_LINK4"/>
      <w:r w:rsidRPr="008B1ED9">
        <w:rPr>
          <w:rFonts w:ascii="Times New Roman" w:hAnsi="Times New Roman" w:cs="Times New Roman"/>
        </w:rPr>
        <w:t>TALOS</w:t>
      </w:r>
      <w:bookmarkEnd w:id="8"/>
      <w:r w:rsidRPr="008B1ED9">
        <w:rPr>
          <w:rFonts w:ascii="Times New Roman" w:hAnsi="Times New Roman" w:cs="Times New Roman"/>
        </w:rPr>
        <w:t xml:space="preserve"> F200, </w:t>
      </w:r>
      <w:proofErr w:type="spellStart"/>
      <w:r w:rsidRPr="008B1ED9">
        <w:rPr>
          <w:rFonts w:ascii="Times New Roman" w:hAnsi="Times New Roman" w:cs="Times New Roman"/>
        </w:rPr>
        <w:t>Thermo</w:t>
      </w:r>
      <w:proofErr w:type="spellEnd"/>
      <w:r w:rsidRPr="008B1ED9">
        <w:rPr>
          <w:rFonts w:ascii="Times New Roman" w:hAnsi="Times New Roman" w:cs="Times New Roman"/>
        </w:rPr>
        <w:t xml:space="preserve"> Fisher Scientific) and X-ray photoelectron spectroscopy (XPS, ESCALAB Xi</w:t>
      </w:r>
      <w:r w:rsidRPr="008B1ED9">
        <w:rPr>
          <w:rFonts w:ascii="Times New Roman" w:hAnsi="Times New Roman" w:cs="Times New Roman"/>
          <w:vertAlign w:val="superscript"/>
        </w:rPr>
        <w:t>+</w:t>
      </w:r>
      <w:r w:rsidRPr="008B1ED9">
        <w:rPr>
          <w:rFonts w:ascii="Times New Roman" w:hAnsi="Times New Roman" w:cs="Times New Roman"/>
        </w:rPr>
        <w:t xml:space="preserve">, </w:t>
      </w:r>
      <w:proofErr w:type="spellStart"/>
      <w:r w:rsidRPr="008B1ED9">
        <w:rPr>
          <w:rFonts w:ascii="Times New Roman" w:hAnsi="Times New Roman" w:cs="Times New Roman"/>
        </w:rPr>
        <w:t>Thermo</w:t>
      </w:r>
      <w:proofErr w:type="spellEnd"/>
      <w:r w:rsidRPr="008B1ED9">
        <w:rPr>
          <w:rFonts w:ascii="Times New Roman" w:hAnsi="Times New Roman" w:cs="Times New Roman"/>
        </w:rPr>
        <w:t xml:space="preserve"> Scientific, USA). Specifically, EDS was applied to determine the spatial distribution of elements, while XPS was used to identify the surface elemental composition and chemical oxidation states of the samples under the conditions of Al Kα monochromatic radiation (1.48 keV) operated at 15 kV, with an analysis chamber vacuum better than 1×10</w:t>
      </w:r>
      <w:r w:rsidRPr="008B1ED9">
        <w:rPr>
          <w:rFonts w:ascii="Times New Roman" w:hAnsi="Times New Roman" w:cs="Times New Roman"/>
          <w:vertAlign w:val="superscript"/>
        </w:rPr>
        <w:t>-9</w:t>
      </w:r>
      <w:r w:rsidRPr="008B1ED9">
        <w:rPr>
          <w:rFonts w:ascii="Times New Roman" w:hAnsi="Times New Roman" w:cs="Times New Roman"/>
        </w:rPr>
        <w:t xml:space="preserve"> Pa.</w:t>
      </w:r>
    </w:p>
    <w:p w14:paraId="72DA53A2" w14:textId="77777777" w:rsidR="004C5D74" w:rsidRPr="008B1ED9" w:rsidRDefault="00E32F87" w:rsidP="00AF54AE">
      <w:pPr>
        <w:spacing w:line="360" w:lineRule="auto"/>
        <w:ind w:firstLineChars="200" w:firstLine="420"/>
        <w:rPr>
          <w:rFonts w:ascii="Times New Roman" w:hAnsi="Times New Roman" w:cs="Times New Roman"/>
          <w:b/>
          <w:bCs/>
        </w:rPr>
      </w:pPr>
      <w:r w:rsidRPr="008B1ED9">
        <w:rPr>
          <w:rFonts w:ascii="Times New Roman" w:hAnsi="Times New Roman" w:cs="Times New Roman"/>
          <w:b/>
          <w:bCs/>
        </w:rPr>
        <w:t>2.3.2 Performance testing</w:t>
      </w:r>
    </w:p>
    <w:p w14:paraId="0250D9F5" w14:textId="4663702C" w:rsidR="00C9188E" w:rsidRPr="008B1ED9" w:rsidRDefault="00C9188E" w:rsidP="00AF54AE">
      <w:pPr>
        <w:spacing w:line="360" w:lineRule="auto"/>
        <w:ind w:firstLineChars="200" w:firstLine="420"/>
        <w:rPr>
          <w:rFonts w:ascii="Times New Roman" w:hAnsi="Times New Roman" w:cs="Times New Roman"/>
        </w:rPr>
      </w:pPr>
      <w:r w:rsidRPr="008B1ED9">
        <w:rPr>
          <w:rFonts w:ascii="Times New Roman" w:hAnsi="Times New Roman" w:cs="Times New Roman"/>
        </w:rPr>
        <w:t>The mechanical properties of the samples were evaluated by tensile testing using a universal testing machine (WDW-50, KQL, China) according to GB/T 1040.</w:t>
      </w:r>
      <w:r w:rsidR="00205705" w:rsidRPr="008B1ED9">
        <w:rPr>
          <w:rFonts w:ascii="Times New Roman" w:hAnsi="Times New Roman" w:cs="Times New Roman"/>
        </w:rPr>
        <w:t>2</w:t>
      </w:r>
      <w:r w:rsidRPr="008B1ED9">
        <w:rPr>
          <w:rFonts w:ascii="Times New Roman" w:hAnsi="Times New Roman" w:cs="Times New Roman"/>
        </w:rPr>
        <w:t>-2006.</w:t>
      </w:r>
      <w:r w:rsidR="00205705" w:rsidRPr="008B1ED9">
        <w:rPr>
          <w:rFonts w:ascii="Times New Roman" w:hAnsi="Times New Roman" w:cs="Times New Roman"/>
        </w:rPr>
        <w:t xml:space="preserve"> The dumbbell-shaped specimen with a type 1BA showed a length of 75 mm, a thickness of 2 mm and a gauge length of 25 mm. Tests were performed at room temperature at a constant crosshead speed of 2 mm/min. For each formulation, at least five repeated specimens were tested to ensure the reliability and repeatability of the results, and the average values were reported as the final data. Prior to test</w:t>
      </w:r>
      <w:r w:rsidR="00CA456A" w:rsidRPr="008B1ED9">
        <w:rPr>
          <w:rFonts w:ascii="Times New Roman" w:hAnsi="Times New Roman" w:cs="Times New Roman" w:hint="eastAsia"/>
        </w:rPr>
        <w:t>ing</w:t>
      </w:r>
      <w:r w:rsidR="00205705" w:rsidRPr="008B1ED9">
        <w:rPr>
          <w:rFonts w:ascii="Times New Roman" w:hAnsi="Times New Roman" w:cs="Times New Roman"/>
        </w:rPr>
        <w:t xml:space="preserve">, all specimens were </w:t>
      </w:r>
      <w:r w:rsidR="00CA456A" w:rsidRPr="008B1ED9">
        <w:rPr>
          <w:rFonts w:ascii="Times New Roman" w:hAnsi="Times New Roman" w:cs="Times New Roman"/>
        </w:rPr>
        <w:t>conditioned at 23±</w:t>
      </w:r>
      <w:proofErr w:type="gramStart"/>
      <w:r w:rsidR="00CA456A" w:rsidRPr="008B1ED9">
        <w:rPr>
          <w:rFonts w:ascii="Times New Roman" w:hAnsi="Times New Roman" w:cs="Times New Roman"/>
        </w:rPr>
        <w:t>2 </w:t>
      </w:r>
      <w:r w:rsidR="00CA456A" w:rsidRPr="008B1ED9">
        <w:rPr>
          <w:rFonts w:ascii="Times New Roman" w:hAnsi="Times New Roman" w:cs="Times New Roman" w:hint="eastAsia"/>
          <w:vertAlign w:val="superscript"/>
        </w:rPr>
        <w:t xml:space="preserve"> </w:t>
      </w:r>
      <w:proofErr w:type="spellStart"/>
      <w:r w:rsidR="00CA456A" w:rsidRPr="008B1ED9">
        <w:rPr>
          <w:rFonts w:ascii="Times New Roman" w:hAnsi="Times New Roman" w:cs="Times New Roman" w:hint="eastAsia"/>
          <w:vertAlign w:val="superscript"/>
        </w:rPr>
        <w:t>o</w:t>
      </w:r>
      <w:r w:rsidR="00CA456A" w:rsidRPr="008B1ED9">
        <w:rPr>
          <w:rFonts w:ascii="Times New Roman" w:hAnsi="Times New Roman" w:cs="Times New Roman" w:hint="eastAsia"/>
        </w:rPr>
        <w:t>C</w:t>
      </w:r>
      <w:proofErr w:type="spellEnd"/>
      <w:proofErr w:type="gramEnd"/>
      <w:r w:rsidR="00CA456A" w:rsidRPr="008B1ED9">
        <w:rPr>
          <w:rFonts w:ascii="Times New Roman" w:hAnsi="Times New Roman" w:cs="Times New Roman"/>
        </w:rPr>
        <w:t xml:space="preserve"> and 50 %±10 % relative humidity for at least 48 h.</w:t>
      </w:r>
    </w:p>
    <w:p w14:paraId="4ADB7523" w14:textId="77777777" w:rsidR="004C5D74" w:rsidRPr="008B1ED9" w:rsidRDefault="00E32F87" w:rsidP="00AF54AE">
      <w:pPr>
        <w:spacing w:line="360" w:lineRule="auto"/>
        <w:ind w:firstLineChars="200" w:firstLine="420"/>
        <w:rPr>
          <w:rFonts w:ascii="Times New Roman" w:hAnsi="Times New Roman" w:cs="Times New Roman"/>
        </w:rPr>
      </w:pPr>
      <w:r w:rsidRPr="008B1ED9">
        <w:rPr>
          <w:rFonts w:ascii="Times New Roman" w:hAnsi="Times New Roman" w:cs="Times New Roman"/>
        </w:rPr>
        <w:t>The Shore D hardness of the samples was determined using a Shore hardness tester (LXD-D, SANLIANG, China). Rectangular specimens were used for hardness measurements, and each sample was tested at least 10 times at randomly selected positions. During testing, readings were recorded only after stabilization, and the final hardness value was obtained from the average of all valid measurements.</w:t>
      </w:r>
    </w:p>
    <w:p w14:paraId="6029AFA8" w14:textId="717E19E7" w:rsidR="004C5D74" w:rsidRPr="008B1ED9" w:rsidRDefault="00783590" w:rsidP="00AF54AE">
      <w:pPr>
        <w:spacing w:line="360" w:lineRule="auto"/>
        <w:ind w:firstLineChars="200" w:firstLine="420"/>
        <w:rPr>
          <w:rFonts w:ascii="Times New Roman" w:hAnsi="Times New Roman" w:cs="Times New Roman"/>
        </w:rPr>
      </w:pPr>
      <w:r w:rsidRPr="008B1ED9">
        <w:rPr>
          <w:rFonts w:ascii="Times New Roman" w:hAnsi="Times New Roman" w:cs="Times New Roman"/>
        </w:rPr>
        <w:t>The tribological properties of the samples were evaluated using a block-on-ring friction and wear tester (M200, ZHONGLU, China) under dry-sliding conditions, following the testing procedure established in our previous work</w:t>
      </w:r>
      <w:r w:rsidRPr="008B1ED9">
        <w:rPr>
          <w:rFonts w:ascii="Times New Roman" w:hAnsi="Times New Roman" w:cs="Times New Roman"/>
        </w:rPr>
        <w:fldChar w:fldCharType="begin"/>
      </w:r>
      <w:r w:rsidR="008B1ED9">
        <w:rPr>
          <w:rFonts w:ascii="Times New Roman" w:hAnsi="Times New Roman" w:cs="Times New Roman"/>
        </w:rPr>
        <w:instrText xml:space="preserve"> ADDIN EN.CITE &lt;EndNote&gt;&lt;Cite&gt;&lt;Author&gt;Yang&lt;/Author&gt;&lt;Year&gt;2020&lt;/Year&gt;&lt;RecNum&gt;59&lt;/RecNum&gt;&lt;DisplayText&gt;&lt;style face="superscript"&gt;[1]&lt;/style&gt;&lt;/DisplayText&gt;&lt;record&gt;&lt;rec-number&gt;59&lt;/rec-number&gt;&lt;foreign-keys&gt;&lt;key app="EN" db-id="vwx00v2p6w0dd9e500v59f0t2vxp205ew9et" timestamp="1768740752"&gt;59&lt;/key&gt;&lt;/foreign-keys&gt;&lt;ref-type name="Journal Article"&gt;17&lt;/ref-type&gt;&lt;contributors&gt;&lt;authors&gt;&lt;author&gt;Yang, Ji-nian&lt;/author&gt;&lt;author&gt;Li, Zhen-yu&lt;/author&gt;&lt;author&gt;Xu, Yu-xuan&lt;/author&gt;&lt;author&gt;Nie, Shi-bin&lt;/author&gt;&lt;author&gt;Liu, Yue&lt;/author&gt;&lt;/authors&gt;&lt;/contributors&gt;&lt;titles&gt;&lt;title&gt;Effect of nickel phyllosilicate on the morphological structure, thermal properties and wear resistance of epoxy nanocomposites&lt;/title&gt;&lt;secondary-title&gt;Journal of Polymer Research&lt;/secondary-title&gt;&lt;/titles&gt;&lt;periodical&gt;&lt;full-title&gt;Journal of Polymer Research&lt;/full-title&gt;&lt;/periodical&gt;&lt;pages&gt;274&lt;/pages&gt;&lt;volume&gt;27&lt;/volume&gt;&lt;number&gt;9&lt;/number&gt;&lt;section&gt;274&lt;/section&gt;&lt;dates&gt;&lt;year&gt;2020&lt;/year&gt;&lt;/dates&gt;&lt;isbn&gt;1022-9760&amp;#xD;1572-8935&lt;/isbn&gt;&lt;urls&gt;&lt;/urls&gt;&lt;electronic-resource-num&gt;https://doi.org/10.1007/s10965-020-02250-x&lt;/electronic-resource-num&gt;&lt;/record&gt;&lt;/Cite&gt;&lt;/EndNote&gt;</w:instrText>
      </w:r>
      <w:r w:rsidRPr="008B1ED9">
        <w:rPr>
          <w:rFonts w:ascii="Times New Roman" w:hAnsi="Times New Roman" w:cs="Times New Roman"/>
        </w:rPr>
        <w:fldChar w:fldCharType="separate"/>
      </w:r>
      <w:r w:rsidR="00801218" w:rsidRPr="008B1ED9">
        <w:rPr>
          <w:rFonts w:ascii="Times New Roman" w:hAnsi="Times New Roman" w:cs="Times New Roman"/>
          <w:noProof/>
          <w:vertAlign w:val="superscript"/>
        </w:rPr>
        <w:t>[1]</w:t>
      </w:r>
      <w:r w:rsidRPr="008B1ED9">
        <w:rPr>
          <w:rFonts w:ascii="Times New Roman" w:hAnsi="Times New Roman" w:cs="Times New Roman"/>
        </w:rPr>
        <w:fldChar w:fldCharType="end"/>
      </w:r>
      <w:r w:rsidRPr="008B1ED9">
        <w:rPr>
          <w:rFonts w:ascii="Times New Roman" w:hAnsi="Times New Roman" w:cs="Times New Roman"/>
        </w:rPr>
        <w:t xml:space="preserve">. </w:t>
      </w:r>
      <w:bookmarkStart w:id="9" w:name="OLE_LINK3"/>
      <w:r w:rsidRPr="008B1ED9">
        <w:rPr>
          <w:rFonts w:ascii="Times New Roman" w:hAnsi="Times New Roman" w:cs="Times New Roman"/>
        </w:rPr>
        <w:t>A quenched 45# carbon steel ring (AISI 1045) with a hardness of 40</w:t>
      </w:r>
      <w:r w:rsidR="00CA456A" w:rsidRPr="008B1ED9">
        <w:rPr>
          <w:rFonts w:ascii="Times New Roman" w:hAnsi="Times New Roman" w:cs="Times New Roman" w:hint="eastAsia"/>
        </w:rPr>
        <w:t>~</w:t>
      </w:r>
      <w:r w:rsidRPr="008B1ED9">
        <w:rPr>
          <w:rFonts w:ascii="Times New Roman" w:hAnsi="Times New Roman" w:cs="Times New Roman"/>
        </w:rPr>
        <w:t xml:space="preserve">45 HRC and a surface roughness (Ra) of 0.4 </w:t>
      </w:r>
      <w:proofErr w:type="spellStart"/>
      <w:r w:rsidRPr="008B1ED9">
        <w:rPr>
          <w:rFonts w:ascii="Times New Roman" w:hAnsi="Times New Roman" w:cs="Times New Roman"/>
        </w:rPr>
        <w:t>μm</w:t>
      </w:r>
      <w:proofErr w:type="spellEnd"/>
      <w:r w:rsidRPr="008B1ED9">
        <w:rPr>
          <w:rFonts w:ascii="Times New Roman" w:hAnsi="Times New Roman" w:cs="Times New Roman"/>
        </w:rPr>
        <w:t xml:space="preserve"> was employed as the counterpart. The outer diameter, inner diameter and width of the steel ring were 40, 16 and 10 mm, respectively. The specimen dimensions </w:t>
      </w:r>
      <w:r w:rsidR="00CA456A" w:rsidRPr="008B1ED9">
        <w:rPr>
          <w:rFonts w:ascii="Times New Roman" w:hAnsi="Times New Roman" w:cs="Times New Roman" w:hint="eastAsia"/>
        </w:rPr>
        <w:t>were</w:t>
      </w:r>
      <w:r w:rsidRPr="008B1ED9">
        <w:rPr>
          <w:rFonts w:ascii="Times New Roman" w:hAnsi="Times New Roman" w:cs="Times New Roman"/>
        </w:rPr>
        <w:t xml:space="preserve"> 30 mm</w:t>
      </w:r>
      <w:r w:rsidR="00CA456A" w:rsidRPr="008B1ED9">
        <w:rPr>
          <w:rFonts w:ascii="Times New Roman" w:hAnsi="Times New Roman" w:cs="Times New Roman" w:hint="eastAsia"/>
        </w:rPr>
        <w:t xml:space="preserve"> in length,</w:t>
      </w:r>
      <w:r w:rsidRPr="008B1ED9">
        <w:rPr>
          <w:rFonts w:ascii="Times New Roman" w:hAnsi="Times New Roman" w:cs="Times New Roman"/>
        </w:rPr>
        <w:t xml:space="preserve"> 7 mm </w:t>
      </w:r>
      <w:r w:rsidR="00CA456A" w:rsidRPr="008B1ED9">
        <w:rPr>
          <w:rFonts w:ascii="Times New Roman" w:hAnsi="Times New Roman" w:cs="Times New Roman" w:hint="eastAsia"/>
        </w:rPr>
        <w:t xml:space="preserve">in width and </w:t>
      </w:r>
      <w:r w:rsidRPr="008B1ED9">
        <w:rPr>
          <w:rFonts w:ascii="Times New Roman" w:hAnsi="Times New Roman" w:cs="Times New Roman"/>
        </w:rPr>
        <w:t>6 mm</w:t>
      </w:r>
      <w:r w:rsidR="00CA456A" w:rsidRPr="008B1ED9">
        <w:rPr>
          <w:rFonts w:ascii="Times New Roman" w:hAnsi="Times New Roman" w:cs="Times New Roman" w:hint="eastAsia"/>
        </w:rPr>
        <w:t xml:space="preserve"> in height</w:t>
      </w:r>
      <w:r w:rsidRPr="008B1ED9">
        <w:rPr>
          <w:rFonts w:ascii="Times New Roman" w:hAnsi="Times New Roman" w:cs="Times New Roman"/>
        </w:rPr>
        <w:t>. All tests were conducted at room temperature under an applied load of 117.6 N, a rotating speed of 100 rpm</w:t>
      </w:r>
      <w:r w:rsidR="00CA456A" w:rsidRPr="008B1ED9">
        <w:rPr>
          <w:rFonts w:ascii="Times New Roman" w:hAnsi="Times New Roman" w:cs="Times New Roman" w:hint="eastAsia"/>
        </w:rPr>
        <w:t xml:space="preserve"> (</w:t>
      </w:r>
      <w:r w:rsidRPr="008B1ED9">
        <w:rPr>
          <w:rFonts w:ascii="Times New Roman" w:hAnsi="Times New Roman" w:cs="Times New Roman"/>
        </w:rPr>
        <w:t>1.05 m/s</w:t>
      </w:r>
      <w:r w:rsidR="00CA456A" w:rsidRPr="008B1ED9">
        <w:rPr>
          <w:rFonts w:ascii="Times New Roman" w:hAnsi="Times New Roman" w:cs="Times New Roman" w:hint="eastAsia"/>
        </w:rPr>
        <w:t>)</w:t>
      </w:r>
      <w:r w:rsidRPr="008B1ED9">
        <w:rPr>
          <w:rFonts w:ascii="Times New Roman" w:hAnsi="Times New Roman" w:cs="Times New Roman"/>
        </w:rPr>
        <w:t xml:space="preserve"> and a duration of 3600 s. Before each test, the steel ring was polished using No. 1000 abrasive paper, cleaned </w:t>
      </w:r>
      <w:r w:rsidRPr="008B1ED9">
        <w:rPr>
          <w:rFonts w:ascii="Times New Roman" w:hAnsi="Times New Roman" w:cs="Times New Roman"/>
        </w:rPr>
        <w:lastRenderedPageBreak/>
        <w:t>with absolute ethanol and dried in air to ensure consistent initial surface conditions. The friction coefficient was continuously recorded throughout the sliding process. During the sliding process, a non-contact infrared thermometer (ABSD-01A, ABOSUD, China) was used to continuously monitor the real-time temperature variation of the contact surface. Meanwhile, a handheld thermal imaging camera (HM-TPK20-3AQF/W, HIKMICRO, China) was employed to capture representative infrared thermal images at 600, 1800 and 3000 s, respectively.</w:t>
      </w:r>
    </w:p>
    <w:bookmarkEnd w:id="9"/>
    <w:p w14:paraId="3A44A81B" w14:textId="77777777" w:rsidR="004C5D74" w:rsidRPr="008B1ED9" w:rsidRDefault="00E32F87" w:rsidP="00AF54AE">
      <w:pPr>
        <w:spacing w:line="360" w:lineRule="auto"/>
        <w:ind w:firstLineChars="200" w:firstLine="420"/>
        <w:rPr>
          <w:rFonts w:ascii="Times New Roman" w:hAnsi="Times New Roman" w:cs="Times New Roman"/>
        </w:rPr>
      </w:pPr>
      <w:r w:rsidRPr="008B1ED9">
        <w:rPr>
          <w:rFonts w:ascii="Times New Roman" w:hAnsi="Times New Roman" w:cs="Times New Roman"/>
        </w:rPr>
        <w:t>The thermal stability of the samples with different formulations was characterized by thermogravimetric analysis (TGA, Q500, TA Instruments, USA). All measurements were performed from room temperature (25 °C) to 700 °C at a heating rate of 10 °C/min under a nitrogen atmosphere with a flow rate of 50 mL/min to evaluate the thermal decomposition behavior and residual char yield of the composites.</w:t>
      </w:r>
    </w:p>
    <w:p w14:paraId="5DD2A5CF" w14:textId="2331554C" w:rsidR="00646853" w:rsidRPr="008B1ED9" w:rsidRDefault="00646853" w:rsidP="00AF54AE">
      <w:pPr>
        <w:spacing w:line="360" w:lineRule="auto"/>
        <w:rPr>
          <w:rFonts w:ascii="Times New Roman" w:hAnsi="Times New Roman" w:cs="Times New Roman"/>
          <w:b/>
          <w:bCs/>
        </w:rPr>
      </w:pPr>
      <w:r w:rsidRPr="008B1ED9">
        <w:rPr>
          <w:rFonts w:ascii="Times New Roman" w:hAnsi="Times New Roman" w:cs="Times New Roman"/>
          <w:b/>
          <w:bCs/>
        </w:rPr>
        <w:t>Figure captions:</w:t>
      </w:r>
    </w:p>
    <w:p w14:paraId="2C594E46" w14:textId="77777777" w:rsidR="00646853" w:rsidRPr="008B1ED9" w:rsidRDefault="00646853" w:rsidP="00AF54AE">
      <w:pPr>
        <w:spacing w:line="360" w:lineRule="auto"/>
        <w:ind w:firstLineChars="200" w:firstLine="420"/>
        <w:rPr>
          <w:rFonts w:ascii="Times New Roman" w:hAnsi="Times New Roman" w:cs="Times New Roman"/>
        </w:rPr>
      </w:pPr>
      <w:r w:rsidRPr="008B1ED9">
        <w:rPr>
          <w:rFonts w:ascii="Times New Roman" w:hAnsi="Times New Roman" w:cs="Times New Roman"/>
        </w:rPr>
        <w:t>Fig. S1 Temperature profiles of the contact surface for EP/MSNTs composites under dry-sliding conditions</w:t>
      </w:r>
    </w:p>
    <w:p w14:paraId="024C2C6A" w14:textId="604FDE88" w:rsidR="00646853" w:rsidRPr="008B1ED9" w:rsidRDefault="00646853" w:rsidP="00AF54AE">
      <w:pPr>
        <w:spacing w:line="360" w:lineRule="auto"/>
        <w:rPr>
          <w:rFonts w:ascii="Times New Roman" w:hAnsi="Times New Roman" w:cs="Times New Roman"/>
          <w:b/>
          <w:bCs/>
        </w:rPr>
      </w:pPr>
      <w:r w:rsidRPr="008B1ED9">
        <w:rPr>
          <w:rFonts w:ascii="Times New Roman" w:hAnsi="Times New Roman" w:cs="Times New Roman"/>
          <w:b/>
          <w:bCs/>
        </w:rPr>
        <w:t>Table captions:</w:t>
      </w:r>
    </w:p>
    <w:p w14:paraId="27F8BEB5" w14:textId="1FB09B17" w:rsidR="00646853" w:rsidRPr="008B1ED9" w:rsidRDefault="00646853" w:rsidP="00AF54AE">
      <w:pPr>
        <w:spacing w:line="360" w:lineRule="auto"/>
        <w:ind w:firstLineChars="200" w:firstLine="420"/>
        <w:rPr>
          <w:rFonts w:ascii="Times New Roman" w:hAnsi="Times New Roman" w:cs="Times New Roman"/>
        </w:rPr>
      </w:pPr>
      <w:r w:rsidRPr="008B1ED9">
        <w:rPr>
          <w:rFonts w:ascii="Times New Roman" w:hAnsi="Times New Roman" w:cs="Times New Roman"/>
        </w:rPr>
        <w:t>Table S1 Thermal property parameters of EP/MSNTs composites.</w:t>
      </w:r>
    </w:p>
    <w:p w14:paraId="3EEF8814" w14:textId="553A8F81" w:rsidR="00646853" w:rsidRPr="008B1ED9" w:rsidRDefault="00646853" w:rsidP="00AF54AE">
      <w:pPr>
        <w:spacing w:line="360" w:lineRule="auto"/>
        <w:ind w:firstLineChars="200" w:firstLine="420"/>
        <w:rPr>
          <w:rFonts w:ascii="Times New Roman" w:hAnsi="Times New Roman" w:cs="Times New Roman"/>
        </w:rPr>
      </w:pPr>
      <w:r w:rsidRPr="008B1ED9">
        <w:rPr>
          <w:rFonts w:ascii="Times New Roman" w:hAnsi="Times New Roman" w:cs="Times New Roman"/>
        </w:rPr>
        <w:t>Table S2 Fitting results of samples based on Horowitz and Metzger equation.</w:t>
      </w:r>
    </w:p>
    <w:p w14:paraId="671D22E7" w14:textId="42A03303" w:rsidR="00646853" w:rsidRPr="008B1ED9" w:rsidRDefault="00646853" w:rsidP="00AF54AE">
      <w:pPr>
        <w:spacing w:line="360" w:lineRule="auto"/>
        <w:ind w:firstLineChars="200" w:firstLine="420"/>
        <w:rPr>
          <w:rFonts w:ascii="Times New Roman" w:hAnsi="Times New Roman" w:cs="Times New Roman"/>
        </w:rPr>
      </w:pPr>
      <w:r w:rsidRPr="008B1ED9">
        <w:rPr>
          <w:rFonts w:ascii="Times New Roman" w:hAnsi="Times New Roman" w:cs="Times New Roman"/>
        </w:rPr>
        <w:t>Table S3 Detailed comparison with previous reported works.</w:t>
      </w:r>
    </w:p>
    <w:bookmarkEnd w:id="7"/>
    <w:p w14:paraId="51E3822A" w14:textId="03C0C307" w:rsidR="004C5D74" w:rsidRPr="008B1ED9" w:rsidRDefault="002B1A4A" w:rsidP="00AF54AE">
      <w:pPr>
        <w:spacing w:line="360" w:lineRule="auto"/>
        <w:jc w:val="center"/>
        <w:rPr>
          <w:rFonts w:ascii="Times New Roman" w:hAnsi="Times New Roman" w:cs="Times New Roman"/>
          <w:bCs/>
          <w:szCs w:val="21"/>
        </w:rPr>
      </w:pPr>
      <w:r w:rsidRPr="008B1ED9">
        <w:rPr>
          <w:rFonts w:ascii="Times New Roman" w:hAnsi="Times New Roman" w:cs="Times New Roman"/>
          <w:noProof/>
        </w:rPr>
        <w:drawing>
          <wp:inline distT="0" distB="0" distL="0" distR="0" wp14:anchorId="61F262B0" wp14:editId="615CCEAB">
            <wp:extent cx="4155743" cy="3204133"/>
            <wp:effectExtent l="0" t="0" r="0" b="0"/>
            <wp:docPr id="1265338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63765" cy="3210318"/>
                    </a:xfrm>
                    <a:prstGeom prst="rect">
                      <a:avLst/>
                    </a:prstGeom>
                    <a:noFill/>
                    <a:ln>
                      <a:noFill/>
                    </a:ln>
                  </pic:spPr>
                </pic:pic>
              </a:graphicData>
            </a:graphic>
          </wp:inline>
        </w:drawing>
      </w:r>
    </w:p>
    <w:p w14:paraId="2005610C" w14:textId="16D1CA31" w:rsidR="004C5D74" w:rsidRPr="008B1ED9" w:rsidRDefault="00E32F87" w:rsidP="00AF54AE">
      <w:pPr>
        <w:spacing w:line="360" w:lineRule="auto"/>
        <w:jc w:val="center"/>
        <w:rPr>
          <w:rFonts w:ascii="Times New Roman" w:hAnsi="Times New Roman" w:cs="Times New Roman"/>
          <w:bCs/>
          <w:szCs w:val="21"/>
        </w:rPr>
      </w:pPr>
      <w:r w:rsidRPr="008B1ED9">
        <w:rPr>
          <w:rFonts w:ascii="Times New Roman" w:hAnsi="Times New Roman" w:cs="Times New Roman"/>
          <w:bCs/>
          <w:szCs w:val="21"/>
        </w:rPr>
        <w:t>Fig. S1</w:t>
      </w:r>
      <w:r w:rsidRPr="008B1ED9">
        <w:rPr>
          <w:rFonts w:ascii="Times New Roman" w:hAnsi="Times New Roman" w:cs="Times New Roman"/>
        </w:rPr>
        <w:t xml:space="preserve"> </w:t>
      </w:r>
      <w:r w:rsidRPr="008B1ED9">
        <w:rPr>
          <w:rFonts w:ascii="Times New Roman" w:hAnsi="Times New Roman" w:cs="Times New Roman"/>
          <w:bCs/>
          <w:szCs w:val="21"/>
        </w:rPr>
        <w:t>Temperature profiles of the contact surface for EP/MSNTs composites under dry-sliding conditions</w:t>
      </w:r>
      <w:r w:rsidR="00646853" w:rsidRPr="008B1ED9">
        <w:rPr>
          <w:rFonts w:ascii="Times New Roman" w:hAnsi="Times New Roman" w:cs="Times New Roman"/>
          <w:bCs/>
          <w:szCs w:val="21"/>
        </w:rPr>
        <w:t>.</w:t>
      </w:r>
    </w:p>
    <w:p w14:paraId="5862A787" w14:textId="77777777" w:rsidR="00CA456A" w:rsidRPr="008B1ED9" w:rsidRDefault="00CA456A" w:rsidP="00AF54AE">
      <w:pPr>
        <w:widowControl/>
        <w:spacing w:line="360" w:lineRule="auto"/>
        <w:jc w:val="left"/>
        <w:rPr>
          <w:rFonts w:ascii="Times New Roman" w:hAnsi="Times New Roman" w:cs="Times New Roman"/>
          <w:bCs/>
          <w:szCs w:val="21"/>
        </w:rPr>
      </w:pPr>
      <w:r w:rsidRPr="008B1ED9">
        <w:rPr>
          <w:rFonts w:ascii="Times New Roman" w:hAnsi="Times New Roman" w:cs="Times New Roman"/>
          <w:bCs/>
          <w:szCs w:val="21"/>
        </w:rPr>
        <w:br w:type="page"/>
      </w:r>
    </w:p>
    <w:p w14:paraId="0968D065" w14:textId="40715F52" w:rsidR="004C5D74" w:rsidRPr="008B1ED9" w:rsidRDefault="00E32F87" w:rsidP="00AF54AE">
      <w:pPr>
        <w:spacing w:line="360" w:lineRule="auto"/>
        <w:jc w:val="center"/>
        <w:rPr>
          <w:rFonts w:ascii="Times New Roman" w:hAnsi="Times New Roman" w:cs="Times New Roman"/>
          <w:bCs/>
          <w:szCs w:val="21"/>
        </w:rPr>
      </w:pPr>
      <w:r w:rsidRPr="008B1ED9">
        <w:rPr>
          <w:rFonts w:ascii="Times New Roman" w:hAnsi="Times New Roman" w:cs="Times New Roman"/>
          <w:bCs/>
          <w:szCs w:val="21"/>
        </w:rPr>
        <w:lastRenderedPageBreak/>
        <w:t>Table S1 Thermal property parameters of EP/MSNTs composites</w:t>
      </w:r>
      <w:r w:rsidR="00646853" w:rsidRPr="008B1ED9">
        <w:rPr>
          <w:rFonts w:ascii="Times New Roman" w:hAnsi="Times New Roman" w:cs="Times New Roman"/>
          <w:bCs/>
          <w:szCs w:val="21"/>
        </w:rPr>
        <w:t>.</w:t>
      </w:r>
    </w:p>
    <w:tbl>
      <w:tblPr>
        <w:tblW w:w="5000" w:type="pct"/>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203"/>
        <w:gridCol w:w="1141"/>
        <w:gridCol w:w="2244"/>
        <w:gridCol w:w="1372"/>
        <w:gridCol w:w="2340"/>
        <w:gridCol w:w="1338"/>
      </w:tblGrid>
      <w:tr w:rsidR="004C5D74" w:rsidRPr="008B1ED9" w14:paraId="3ADA3F9E" w14:textId="77777777" w:rsidTr="00C77A98">
        <w:trPr>
          <w:jc w:val="center"/>
        </w:trPr>
        <w:tc>
          <w:tcPr>
            <w:tcW w:w="624" w:type="pct"/>
            <w:tcBorders>
              <w:left w:val="nil"/>
              <w:bottom w:val="single" w:sz="4" w:space="0" w:color="auto"/>
              <w:right w:val="nil"/>
            </w:tcBorders>
            <w:shd w:val="clear" w:color="auto" w:fill="FFFFFF"/>
            <w:vAlign w:val="center"/>
          </w:tcPr>
          <w:p w14:paraId="4A8C26B7" w14:textId="06893420" w:rsidR="004C5D74" w:rsidRPr="008B1ED9" w:rsidRDefault="004F75E1"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S</w:t>
            </w:r>
            <w:r w:rsidRPr="008B1ED9">
              <w:rPr>
                <w:rFonts w:ascii="Times New Roman" w:hAnsi="Times New Roman" w:cs="Times New Roman" w:hint="eastAsia"/>
                <w:szCs w:val="21"/>
              </w:rPr>
              <w:t>ample</w:t>
            </w:r>
          </w:p>
        </w:tc>
        <w:tc>
          <w:tcPr>
            <w:tcW w:w="592" w:type="pct"/>
            <w:tcBorders>
              <w:top w:val="single" w:sz="4" w:space="0" w:color="auto"/>
              <w:left w:val="nil"/>
              <w:bottom w:val="single" w:sz="4" w:space="0" w:color="auto"/>
              <w:right w:val="nil"/>
            </w:tcBorders>
            <w:shd w:val="clear" w:color="auto" w:fill="FFFFFF"/>
            <w:vAlign w:val="center"/>
          </w:tcPr>
          <w:p w14:paraId="7DB625B3" w14:textId="77777777"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T</w:t>
            </w:r>
            <w:r w:rsidRPr="008B1ED9">
              <w:rPr>
                <w:rFonts w:ascii="Times New Roman" w:hAnsi="Times New Roman" w:cs="Times New Roman"/>
                <w:szCs w:val="21"/>
                <w:vertAlign w:val="subscript"/>
              </w:rPr>
              <w:t>5%</w:t>
            </w:r>
            <w:r w:rsidRPr="008B1ED9">
              <w:rPr>
                <w:rFonts w:ascii="Times New Roman" w:hAnsi="Times New Roman" w:cs="Times New Roman"/>
                <w:szCs w:val="21"/>
              </w:rPr>
              <w:t>(°C)</w:t>
            </w:r>
          </w:p>
        </w:tc>
        <w:tc>
          <w:tcPr>
            <w:tcW w:w="1164" w:type="pct"/>
            <w:tcBorders>
              <w:top w:val="single" w:sz="4" w:space="0" w:color="auto"/>
              <w:left w:val="nil"/>
              <w:bottom w:val="single" w:sz="4" w:space="0" w:color="auto"/>
              <w:right w:val="nil"/>
            </w:tcBorders>
            <w:shd w:val="clear" w:color="auto" w:fill="FFFFFF"/>
            <w:vAlign w:val="center"/>
          </w:tcPr>
          <w:p w14:paraId="4FD14175" w14:textId="542ADF93"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w:t>
            </w:r>
            <w:proofErr w:type="spellStart"/>
            <w:r w:rsidRPr="008B1ED9">
              <w:rPr>
                <w:rFonts w:ascii="Times New Roman" w:hAnsi="Times New Roman" w:cs="Times New Roman"/>
                <w:szCs w:val="21"/>
              </w:rPr>
              <w:t>dW</w:t>
            </w:r>
            <w:proofErr w:type="spellEnd"/>
            <w:r w:rsidRPr="008B1ED9">
              <w:rPr>
                <w:rFonts w:ascii="Times New Roman" w:hAnsi="Times New Roman" w:cs="Times New Roman"/>
                <w:szCs w:val="21"/>
              </w:rPr>
              <w:t>/dT)</w:t>
            </w:r>
            <w:r w:rsidRPr="008B1ED9">
              <w:rPr>
                <w:rFonts w:ascii="Times New Roman" w:hAnsi="Times New Roman" w:cs="Times New Roman"/>
                <w:szCs w:val="21"/>
                <w:vertAlign w:val="subscript"/>
              </w:rPr>
              <w:t>5%</w:t>
            </w:r>
            <w:r w:rsidR="00B036BB" w:rsidRPr="008B1ED9">
              <w:rPr>
                <w:rFonts w:ascii="Times New Roman" w:hAnsi="Times New Roman" w:cs="Times New Roman"/>
                <w:szCs w:val="21"/>
                <w:vertAlign w:val="subscript"/>
              </w:rPr>
              <w:t xml:space="preserve"> </w:t>
            </w:r>
            <w:r w:rsidRPr="008B1ED9">
              <w:rPr>
                <w:rFonts w:ascii="Times New Roman" w:hAnsi="Times New Roman" w:cs="Times New Roman"/>
                <w:szCs w:val="21"/>
              </w:rPr>
              <w:t>(%/K)</w:t>
            </w:r>
          </w:p>
        </w:tc>
        <w:tc>
          <w:tcPr>
            <w:tcW w:w="712" w:type="pct"/>
            <w:tcBorders>
              <w:top w:val="single" w:sz="4" w:space="0" w:color="auto"/>
              <w:left w:val="nil"/>
              <w:bottom w:val="single" w:sz="4" w:space="0" w:color="auto"/>
              <w:right w:val="nil"/>
            </w:tcBorders>
            <w:shd w:val="clear" w:color="auto" w:fill="FFFFFF"/>
            <w:vAlign w:val="center"/>
          </w:tcPr>
          <w:p w14:paraId="29C9020B" w14:textId="77777777" w:rsidR="004C5D74" w:rsidRPr="008B1ED9" w:rsidRDefault="00E32F87" w:rsidP="00AF54AE">
            <w:pPr>
              <w:spacing w:line="360" w:lineRule="auto"/>
              <w:jc w:val="center"/>
              <w:rPr>
                <w:rFonts w:ascii="Times New Roman" w:hAnsi="Times New Roman" w:cs="Times New Roman"/>
                <w:szCs w:val="21"/>
              </w:rPr>
            </w:pPr>
            <w:proofErr w:type="spellStart"/>
            <w:r w:rsidRPr="008B1ED9">
              <w:rPr>
                <w:rFonts w:ascii="Times New Roman" w:hAnsi="Times New Roman" w:cs="Times New Roman"/>
                <w:szCs w:val="21"/>
              </w:rPr>
              <w:t>T</w:t>
            </w:r>
            <w:r w:rsidRPr="008B1ED9">
              <w:rPr>
                <w:rFonts w:ascii="Times New Roman" w:hAnsi="Times New Roman" w:cs="Times New Roman"/>
                <w:szCs w:val="21"/>
                <w:vertAlign w:val="subscript"/>
              </w:rPr>
              <w:t>max</w:t>
            </w:r>
            <w:proofErr w:type="spellEnd"/>
            <w:r w:rsidRPr="008B1ED9">
              <w:rPr>
                <w:rFonts w:ascii="Times New Roman" w:hAnsi="Times New Roman" w:cs="Times New Roman"/>
                <w:szCs w:val="21"/>
              </w:rPr>
              <w:t xml:space="preserve"> (°</w:t>
            </w:r>
            <w:proofErr w:type="gramStart"/>
            <w:r w:rsidRPr="008B1ED9">
              <w:rPr>
                <w:rFonts w:ascii="Times New Roman" w:hAnsi="Times New Roman" w:cs="Times New Roman"/>
                <w:szCs w:val="21"/>
              </w:rPr>
              <w:t>C )</w:t>
            </w:r>
            <w:proofErr w:type="gramEnd"/>
          </w:p>
        </w:tc>
        <w:tc>
          <w:tcPr>
            <w:tcW w:w="1214" w:type="pct"/>
            <w:tcBorders>
              <w:top w:val="single" w:sz="4" w:space="0" w:color="auto"/>
              <w:left w:val="nil"/>
              <w:bottom w:val="single" w:sz="4" w:space="0" w:color="auto"/>
              <w:right w:val="nil"/>
            </w:tcBorders>
            <w:shd w:val="clear" w:color="auto" w:fill="FFFFFF"/>
            <w:vAlign w:val="center"/>
          </w:tcPr>
          <w:p w14:paraId="1F601FFD" w14:textId="7DC39B54"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w:t>
            </w:r>
            <w:proofErr w:type="spellStart"/>
            <w:r w:rsidRPr="008B1ED9">
              <w:rPr>
                <w:rFonts w:ascii="Times New Roman" w:hAnsi="Times New Roman" w:cs="Times New Roman"/>
                <w:szCs w:val="21"/>
              </w:rPr>
              <w:t>dW</w:t>
            </w:r>
            <w:proofErr w:type="spellEnd"/>
            <w:r w:rsidRPr="008B1ED9">
              <w:rPr>
                <w:rFonts w:ascii="Times New Roman" w:hAnsi="Times New Roman" w:cs="Times New Roman"/>
                <w:szCs w:val="21"/>
              </w:rPr>
              <w:t>/</w:t>
            </w:r>
            <w:proofErr w:type="gramStart"/>
            <w:r w:rsidRPr="008B1ED9">
              <w:rPr>
                <w:rFonts w:ascii="Times New Roman" w:hAnsi="Times New Roman" w:cs="Times New Roman"/>
                <w:szCs w:val="21"/>
              </w:rPr>
              <w:t>dT)</w:t>
            </w:r>
            <w:r w:rsidRPr="008B1ED9">
              <w:rPr>
                <w:rFonts w:ascii="Times New Roman" w:hAnsi="Times New Roman" w:cs="Times New Roman"/>
                <w:szCs w:val="21"/>
                <w:vertAlign w:val="subscript"/>
              </w:rPr>
              <w:t>max</w:t>
            </w:r>
            <w:proofErr w:type="gramEnd"/>
            <w:r w:rsidR="00B036BB" w:rsidRPr="008B1ED9">
              <w:rPr>
                <w:rFonts w:ascii="Times New Roman" w:hAnsi="Times New Roman" w:cs="Times New Roman"/>
                <w:szCs w:val="21"/>
                <w:vertAlign w:val="subscript"/>
              </w:rPr>
              <w:t xml:space="preserve"> </w:t>
            </w:r>
            <w:r w:rsidRPr="008B1ED9">
              <w:rPr>
                <w:rFonts w:ascii="Times New Roman" w:hAnsi="Times New Roman" w:cs="Times New Roman"/>
                <w:szCs w:val="21"/>
              </w:rPr>
              <w:t>(%/K)</w:t>
            </w:r>
          </w:p>
        </w:tc>
        <w:tc>
          <w:tcPr>
            <w:tcW w:w="694" w:type="pct"/>
            <w:tcBorders>
              <w:top w:val="single" w:sz="4" w:space="0" w:color="auto"/>
              <w:left w:val="nil"/>
              <w:bottom w:val="single" w:sz="4" w:space="0" w:color="auto"/>
              <w:right w:val="nil"/>
            </w:tcBorders>
            <w:shd w:val="clear" w:color="auto" w:fill="FFFFFF"/>
            <w:vAlign w:val="center"/>
          </w:tcPr>
          <w:p w14:paraId="45B7E508" w14:textId="77777777"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Char (%)</w:t>
            </w:r>
          </w:p>
        </w:tc>
      </w:tr>
      <w:tr w:rsidR="004C5D74" w:rsidRPr="008B1ED9" w14:paraId="5E07383D" w14:textId="77777777" w:rsidTr="00C77A98">
        <w:trPr>
          <w:trHeight w:val="789"/>
          <w:jc w:val="center"/>
        </w:trPr>
        <w:tc>
          <w:tcPr>
            <w:tcW w:w="624" w:type="pct"/>
            <w:tcBorders>
              <w:top w:val="single" w:sz="4" w:space="0" w:color="auto"/>
              <w:left w:val="nil"/>
              <w:bottom w:val="single" w:sz="4" w:space="0" w:color="auto"/>
              <w:right w:val="nil"/>
            </w:tcBorders>
            <w:shd w:val="clear" w:color="auto" w:fill="FFFFFF"/>
            <w:vAlign w:val="center"/>
          </w:tcPr>
          <w:p w14:paraId="61C776D3" w14:textId="77777777"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0%</w:t>
            </w:r>
          </w:p>
          <w:p w14:paraId="3C26621B" w14:textId="77777777"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0.25%</w:t>
            </w:r>
          </w:p>
          <w:p w14:paraId="278E7D67" w14:textId="77777777"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0.5%</w:t>
            </w:r>
          </w:p>
          <w:p w14:paraId="206D98DC" w14:textId="77777777"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1%</w:t>
            </w:r>
          </w:p>
          <w:p w14:paraId="278DEB7E" w14:textId="77777777"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3%</w:t>
            </w:r>
          </w:p>
        </w:tc>
        <w:tc>
          <w:tcPr>
            <w:tcW w:w="592" w:type="pct"/>
            <w:tcBorders>
              <w:top w:val="single" w:sz="4" w:space="0" w:color="auto"/>
              <w:left w:val="nil"/>
              <w:bottom w:val="single" w:sz="4" w:space="0" w:color="auto"/>
              <w:right w:val="nil"/>
            </w:tcBorders>
            <w:shd w:val="clear" w:color="auto" w:fill="FFFFFF"/>
            <w:vAlign w:val="center"/>
          </w:tcPr>
          <w:p w14:paraId="0A9003C3"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 w:val="21"/>
                <w:szCs w:val="21"/>
              </w:rPr>
              <w:t>381.7</w:t>
            </w:r>
          </w:p>
          <w:p w14:paraId="51ED1227"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 w:val="21"/>
                <w:szCs w:val="21"/>
              </w:rPr>
              <w:t>378.3</w:t>
            </w:r>
          </w:p>
          <w:p w14:paraId="0EDE327F"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 w:val="21"/>
                <w:szCs w:val="21"/>
              </w:rPr>
              <w:t>378.0</w:t>
            </w:r>
          </w:p>
          <w:p w14:paraId="7D43DAD2"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 w:val="21"/>
                <w:szCs w:val="21"/>
              </w:rPr>
              <w:t>381.0</w:t>
            </w:r>
          </w:p>
          <w:p w14:paraId="2F2E9C55" w14:textId="77777777"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378.0</w:t>
            </w:r>
          </w:p>
        </w:tc>
        <w:tc>
          <w:tcPr>
            <w:tcW w:w="1164" w:type="pct"/>
            <w:tcBorders>
              <w:top w:val="single" w:sz="4" w:space="0" w:color="auto"/>
              <w:left w:val="nil"/>
              <w:bottom w:val="single" w:sz="4" w:space="0" w:color="auto"/>
              <w:right w:val="nil"/>
            </w:tcBorders>
            <w:shd w:val="clear" w:color="auto" w:fill="FFFFFF"/>
            <w:vAlign w:val="center"/>
          </w:tcPr>
          <w:p w14:paraId="2A302E0A" w14:textId="77777777"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-0.43</w:t>
            </w:r>
          </w:p>
          <w:p w14:paraId="15630236" w14:textId="77777777"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-0.34</w:t>
            </w:r>
          </w:p>
          <w:p w14:paraId="12589D86" w14:textId="77777777"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-0.34</w:t>
            </w:r>
          </w:p>
          <w:p w14:paraId="6C9FD13A" w14:textId="77777777"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-0.35</w:t>
            </w:r>
          </w:p>
          <w:p w14:paraId="4A2A9D13" w14:textId="77777777"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-0.29</w:t>
            </w:r>
          </w:p>
        </w:tc>
        <w:tc>
          <w:tcPr>
            <w:tcW w:w="712" w:type="pct"/>
            <w:tcBorders>
              <w:top w:val="single" w:sz="4" w:space="0" w:color="auto"/>
              <w:left w:val="nil"/>
              <w:bottom w:val="single" w:sz="4" w:space="0" w:color="auto"/>
              <w:right w:val="nil"/>
            </w:tcBorders>
            <w:shd w:val="clear" w:color="auto" w:fill="FFFFFF"/>
            <w:vAlign w:val="center"/>
          </w:tcPr>
          <w:p w14:paraId="5FD8B73E"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 w:val="21"/>
                <w:szCs w:val="21"/>
              </w:rPr>
              <w:t>410.0</w:t>
            </w:r>
          </w:p>
          <w:p w14:paraId="17FAC175"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 w:val="21"/>
                <w:szCs w:val="21"/>
              </w:rPr>
              <w:t>408.2</w:t>
            </w:r>
          </w:p>
          <w:p w14:paraId="09DC699E"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 w:val="21"/>
                <w:szCs w:val="21"/>
              </w:rPr>
              <w:t>412.5</w:t>
            </w:r>
          </w:p>
          <w:p w14:paraId="67CC8A25"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 w:val="21"/>
                <w:szCs w:val="21"/>
              </w:rPr>
              <w:t>410.2</w:t>
            </w:r>
          </w:p>
          <w:p w14:paraId="2CDC8CAD" w14:textId="77777777"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410.7</w:t>
            </w:r>
          </w:p>
        </w:tc>
        <w:tc>
          <w:tcPr>
            <w:tcW w:w="1214" w:type="pct"/>
            <w:tcBorders>
              <w:top w:val="single" w:sz="4" w:space="0" w:color="auto"/>
              <w:left w:val="nil"/>
              <w:bottom w:val="single" w:sz="4" w:space="0" w:color="auto"/>
              <w:right w:val="nil"/>
            </w:tcBorders>
            <w:shd w:val="clear" w:color="auto" w:fill="FFFFFF"/>
            <w:vAlign w:val="center"/>
          </w:tcPr>
          <w:p w14:paraId="240D9D85" w14:textId="77777777"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-1.76</w:t>
            </w:r>
          </w:p>
          <w:p w14:paraId="3960B489" w14:textId="77777777"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-1.74</w:t>
            </w:r>
          </w:p>
          <w:p w14:paraId="4DFAAE9B" w14:textId="77777777"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-1.58</w:t>
            </w:r>
          </w:p>
          <w:p w14:paraId="25094B0C" w14:textId="77777777"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-1.77</w:t>
            </w:r>
          </w:p>
          <w:p w14:paraId="7090E3EC" w14:textId="77777777" w:rsidR="004C5D74" w:rsidRPr="008B1ED9" w:rsidRDefault="00E32F87" w:rsidP="00AF54AE">
            <w:pPr>
              <w:spacing w:line="360" w:lineRule="auto"/>
              <w:jc w:val="center"/>
              <w:rPr>
                <w:rFonts w:ascii="Times New Roman" w:hAnsi="Times New Roman" w:cs="Times New Roman"/>
                <w:szCs w:val="21"/>
              </w:rPr>
            </w:pPr>
            <w:r w:rsidRPr="008B1ED9">
              <w:rPr>
                <w:rFonts w:ascii="Times New Roman" w:hAnsi="Times New Roman" w:cs="Times New Roman"/>
                <w:szCs w:val="21"/>
              </w:rPr>
              <w:t>-1.68</w:t>
            </w:r>
          </w:p>
        </w:tc>
        <w:tc>
          <w:tcPr>
            <w:tcW w:w="694" w:type="pct"/>
            <w:tcBorders>
              <w:top w:val="single" w:sz="4" w:space="0" w:color="auto"/>
              <w:left w:val="nil"/>
              <w:bottom w:val="single" w:sz="4" w:space="0" w:color="auto"/>
              <w:right w:val="nil"/>
            </w:tcBorders>
            <w:shd w:val="clear" w:color="auto" w:fill="FFFFFF"/>
            <w:vAlign w:val="center"/>
          </w:tcPr>
          <w:p w14:paraId="0184C967"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 w:val="21"/>
                <w:szCs w:val="21"/>
              </w:rPr>
              <w:t>17.7</w:t>
            </w:r>
          </w:p>
          <w:p w14:paraId="5E2F20D9"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 w:val="21"/>
                <w:szCs w:val="21"/>
              </w:rPr>
              <w:t>18.8</w:t>
            </w:r>
          </w:p>
          <w:p w14:paraId="510C1A05"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 w:val="21"/>
                <w:szCs w:val="21"/>
              </w:rPr>
              <w:t>19.0</w:t>
            </w:r>
          </w:p>
          <w:p w14:paraId="584F1A6A"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 w:val="21"/>
                <w:szCs w:val="21"/>
              </w:rPr>
              <w:t>20.3</w:t>
            </w:r>
          </w:p>
          <w:p w14:paraId="6DB54439"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Cs w:val="21"/>
              </w:rPr>
              <w:t>20.7</w:t>
            </w:r>
          </w:p>
        </w:tc>
      </w:tr>
    </w:tbl>
    <w:p w14:paraId="56056DFA" w14:textId="0125D16E" w:rsidR="004C5D74" w:rsidRPr="008B1ED9" w:rsidRDefault="00E32F87" w:rsidP="00AF54AE">
      <w:pPr>
        <w:spacing w:line="360" w:lineRule="auto"/>
        <w:rPr>
          <w:rFonts w:ascii="Times New Roman" w:hAnsi="Times New Roman" w:cs="Times New Roman"/>
          <w:sz w:val="18"/>
          <w:szCs w:val="18"/>
        </w:rPr>
      </w:pPr>
      <w:r w:rsidRPr="008B1ED9">
        <w:rPr>
          <w:rFonts w:ascii="Times New Roman" w:hAnsi="Times New Roman" w:cs="Times New Roman"/>
          <w:b/>
          <w:bCs/>
          <w:sz w:val="18"/>
          <w:szCs w:val="18"/>
        </w:rPr>
        <w:t xml:space="preserve">Notes: </w:t>
      </w:r>
      <w:r w:rsidRPr="008B1ED9">
        <w:rPr>
          <w:rFonts w:ascii="Times New Roman" w:hAnsi="Times New Roman" w:cs="Times New Roman"/>
          <w:sz w:val="18"/>
          <w:szCs w:val="18"/>
        </w:rPr>
        <w:t>T</w:t>
      </w:r>
      <w:r w:rsidRPr="008B1ED9">
        <w:rPr>
          <w:rFonts w:ascii="Times New Roman" w:hAnsi="Times New Roman" w:cs="Times New Roman"/>
          <w:sz w:val="18"/>
          <w:szCs w:val="18"/>
          <w:vertAlign w:val="subscript"/>
        </w:rPr>
        <w:t>5%</w:t>
      </w:r>
      <w:r w:rsidRPr="008B1ED9">
        <w:rPr>
          <w:rFonts w:ascii="Times New Roman" w:hAnsi="Times New Roman" w:cs="Times New Roman"/>
          <w:sz w:val="18"/>
          <w:szCs w:val="18"/>
        </w:rPr>
        <w:t xml:space="preserve"> represents the temperature when the weight loss fraction is up to 5% and is employed to </w:t>
      </w:r>
      <w:r w:rsidRPr="008B1ED9">
        <w:rPr>
          <w:rFonts w:ascii="Times New Roman" w:hAnsi="Times New Roman" w:cs="Times New Roman"/>
          <w:sz w:val="18"/>
          <w:szCs w:val="20"/>
        </w:rPr>
        <w:t xml:space="preserve">refer to the onset decomposition temperature in present study determined in the TGA profile. </w:t>
      </w:r>
      <w:proofErr w:type="spellStart"/>
      <w:r w:rsidRPr="008B1ED9">
        <w:rPr>
          <w:rFonts w:ascii="Times New Roman" w:hAnsi="Times New Roman" w:cs="Times New Roman"/>
          <w:sz w:val="18"/>
          <w:szCs w:val="20"/>
        </w:rPr>
        <w:t>T</w:t>
      </w:r>
      <w:r w:rsidRPr="008B1ED9">
        <w:rPr>
          <w:rFonts w:ascii="Times New Roman" w:hAnsi="Times New Roman" w:cs="Times New Roman"/>
          <w:sz w:val="18"/>
          <w:szCs w:val="20"/>
          <w:vertAlign w:val="subscript"/>
        </w:rPr>
        <w:t>max</w:t>
      </w:r>
      <w:proofErr w:type="spellEnd"/>
      <w:r w:rsidRPr="008B1ED9">
        <w:rPr>
          <w:rFonts w:ascii="Times New Roman" w:hAnsi="Times New Roman" w:cs="Times New Roman"/>
          <w:sz w:val="18"/>
          <w:szCs w:val="20"/>
        </w:rPr>
        <w:t xml:space="preserve"> indicates the temperature at which the maximum decomposition rate is reached and it is </w:t>
      </w:r>
      <w:proofErr w:type="gramStart"/>
      <w:r w:rsidRPr="008B1ED9">
        <w:rPr>
          <w:rFonts w:ascii="Times New Roman" w:hAnsi="Times New Roman" w:cs="Times New Roman"/>
          <w:sz w:val="18"/>
          <w:szCs w:val="20"/>
        </w:rPr>
        <w:t>actually assigned</w:t>
      </w:r>
      <w:proofErr w:type="gramEnd"/>
      <w:r w:rsidRPr="008B1ED9">
        <w:rPr>
          <w:rFonts w:ascii="Times New Roman" w:hAnsi="Times New Roman" w:cs="Times New Roman"/>
          <w:sz w:val="18"/>
          <w:szCs w:val="20"/>
        </w:rPr>
        <w:t xml:space="preserve"> to the peak temperature at the DTG curve. T</w:t>
      </w:r>
      <w:r w:rsidRPr="008B1ED9">
        <w:rPr>
          <w:rFonts w:ascii="Times New Roman" w:hAnsi="Times New Roman" w:cs="Times New Roman"/>
          <w:sz w:val="18"/>
          <w:szCs w:val="20"/>
          <w:vertAlign w:val="subscript"/>
        </w:rPr>
        <w:t>s</w:t>
      </w:r>
      <w:r w:rsidRPr="008B1ED9">
        <w:rPr>
          <w:rFonts w:ascii="Times New Roman" w:hAnsi="Times New Roman" w:cs="Times New Roman"/>
          <w:sz w:val="18"/>
          <w:szCs w:val="20"/>
        </w:rPr>
        <w:t xml:space="preserve"> is the statistical heat resistance index </w:t>
      </w:r>
      <w:r w:rsidRPr="008B1ED9">
        <w:rPr>
          <w:rFonts w:ascii="Times New Roman" w:hAnsi="Times New Roman" w:cs="Times New Roman"/>
          <w:sz w:val="18"/>
          <w:szCs w:val="18"/>
        </w:rPr>
        <w:t xml:space="preserve">of the composites in terms of thermal fluidity and thermal stability, </w:t>
      </w:r>
      <w:r w:rsidRPr="008B1ED9">
        <w:rPr>
          <w:rFonts w:ascii="Times New Roman" w:hAnsi="Times New Roman" w:cs="Times New Roman"/>
          <w:sz w:val="18"/>
          <w:szCs w:val="20"/>
        </w:rPr>
        <w:t>which is employed to reflect the resistance to heat flow before it is thermally damaged and calculated according to Equation (S1)</w:t>
      </w:r>
      <w:r w:rsidRPr="008B1ED9">
        <w:rPr>
          <w:rFonts w:ascii="Times New Roman" w:hAnsi="Times New Roman" w:cs="Times New Roman"/>
          <w:sz w:val="18"/>
          <w:szCs w:val="18"/>
        </w:rPr>
        <w:fldChar w:fldCharType="begin"/>
      </w:r>
      <w:r w:rsidR="00801218" w:rsidRPr="008B1ED9">
        <w:rPr>
          <w:rFonts w:ascii="Times New Roman" w:hAnsi="Times New Roman" w:cs="Times New Roman"/>
          <w:sz w:val="18"/>
          <w:szCs w:val="18"/>
        </w:rPr>
        <w:instrText xml:space="preserve"> ADDIN EN.CITE &lt;EndNote&gt;&lt;Cite&gt;&lt;Author&gt;Usha Rani&lt;/Author&gt;&lt;Year&gt;2020&lt;/Year&gt;&lt;RecNum&gt;82&lt;/RecNum&gt;&lt;DisplayText&gt;&lt;style face="superscript"&gt;[2]&lt;/style&gt;&lt;/DisplayText&gt;&lt;record&gt;&lt;rec-number&gt;82&lt;/rec-number&gt;&lt;foreign-keys&gt;&lt;key app="EN" db-id="rppepd9phsxz5re5rfspzveoa22axea0pfew" timestamp="1728522872"&gt;82&lt;/key&gt;&lt;/foreign-keys&gt;&lt;ref-type name="Journal Article"&gt;17&lt;/ref-type&gt;&lt;contributors&gt;&lt;authors&gt;&lt;author&gt;Usha Rani, P. H.&lt;/author&gt;&lt;author&gt;Rajaprakash, B. M.&lt;/author&gt;&lt;author&gt;Mohan, N.&lt;/author&gt;&lt;author&gt;Akshay Prasad, M.&lt;/author&gt;&lt;/authors&gt;&lt;/contributors&gt;&lt;titles&gt;&lt;title&gt;Study on thermal and erosive wear behaviour of hard powders filled glass-epoxy composite&lt;/title&gt;&lt;secondary-title&gt;Materials Today: Proceedings&lt;/secondary-title&gt;&lt;/titles&gt;&lt;periodical&gt;&lt;full-title&gt;Materials Today: Proceedings&lt;/full-title&gt;&lt;/periodical&gt;&lt;pages&gt;2011-2016&lt;/pages&gt;&lt;volume&gt;27&lt;/volume&gt;&lt;section&gt;2011&lt;/section&gt;&lt;dates&gt;&lt;year&gt;2020&lt;/year&gt;&lt;/dates&gt;&lt;isbn&gt;22147853&lt;/isbn&gt;&lt;urls&gt;&lt;/urls&gt;&lt;electronic-resource-num&gt;https://doi.org/10.1016/j.matpr.2019.09.049&lt;/electronic-resource-num&gt;&lt;/record&gt;&lt;/Cite&gt;&lt;/EndNote&gt;</w:instrText>
      </w:r>
      <w:r w:rsidRPr="008B1ED9">
        <w:rPr>
          <w:rFonts w:ascii="Times New Roman" w:hAnsi="Times New Roman" w:cs="Times New Roman"/>
          <w:sz w:val="18"/>
          <w:szCs w:val="18"/>
        </w:rPr>
        <w:fldChar w:fldCharType="separate"/>
      </w:r>
      <w:r w:rsidR="00801218" w:rsidRPr="008B1ED9">
        <w:rPr>
          <w:rFonts w:ascii="Times New Roman" w:hAnsi="Times New Roman" w:cs="Times New Roman"/>
          <w:noProof/>
          <w:sz w:val="18"/>
          <w:szCs w:val="18"/>
          <w:vertAlign w:val="superscript"/>
        </w:rPr>
        <w:t>[2]</w:t>
      </w:r>
      <w:r w:rsidRPr="008B1ED9">
        <w:rPr>
          <w:rFonts w:ascii="Times New Roman" w:hAnsi="Times New Roman" w:cs="Times New Roman"/>
          <w:sz w:val="18"/>
          <w:szCs w:val="18"/>
        </w:rPr>
        <w:fldChar w:fldCharType="end"/>
      </w:r>
      <w:r w:rsidRPr="008B1ED9">
        <w:rPr>
          <w:rFonts w:ascii="Times New Roman" w:hAnsi="Times New Roman" w:cs="Times New Roman"/>
          <w:sz w:val="18"/>
          <w:szCs w:val="18"/>
        </w:rPr>
        <w:t>. E</w:t>
      </w:r>
      <w:r w:rsidRPr="008B1ED9">
        <w:rPr>
          <w:rFonts w:ascii="Times New Roman" w:hAnsi="Times New Roman" w:cs="Times New Roman"/>
          <w:sz w:val="18"/>
          <w:szCs w:val="18"/>
          <w:vertAlign w:val="subscript"/>
        </w:rPr>
        <w:t>α</w:t>
      </w:r>
      <w:r w:rsidRPr="008B1ED9">
        <w:rPr>
          <w:rFonts w:ascii="Times New Roman" w:hAnsi="Times New Roman" w:cs="Times New Roman"/>
          <w:sz w:val="18"/>
          <w:szCs w:val="18"/>
        </w:rPr>
        <w:t xml:space="preserve"> is the activation energy of thermal decomposition determined using a calculating procedure proposed by Horowitz and Metzger</w:t>
      </w:r>
      <w:r w:rsidRPr="008B1ED9">
        <w:rPr>
          <w:rFonts w:ascii="Times New Roman" w:hAnsi="Times New Roman" w:cs="Times New Roman"/>
          <w:sz w:val="18"/>
          <w:szCs w:val="18"/>
        </w:rPr>
        <w:fldChar w:fldCharType="begin"/>
      </w:r>
      <w:r w:rsidR="00801218" w:rsidRPr="008B1ED9">
        <w:rPr>
          <w:rFonts w:ascii="Times New Roman" w:hAnsi="Times New Roman" w:cs="Times New Roman"/>
          <w:sz w:val="18"/>
          <w:szCs w:val="18"/>
        </w:rPr>
        <w:instrText xml:space="preserve"> ADDIN EN.CITE &lt;EndNote&gt;&lt;Cite&gt;&lt;Author&gt;Horowitz&lt;/Author&gt;&lt;Year&gt;1963&lt;/Year&gt;&lt;RecNum&gt;2498&lt;/RecNum&gt;&lt;DisplayText&gt;&lt;style face="superscript"&gt;[3]&lt;/style&gt;&lt;/DisplayText&gt;&lt;record&gt;&lt;rec-number&gt;2498&lt;/rec-number&gt;&lt;foreign-keys&gt;&lt;key app="EN" db-id="vwr2vzfsiexe5besz9qppwr0zazsvefpse2p" timestamp="1727839871"&gt;2498&lt;/key&gt;&lt;/foreign-keys&gt;&lt;ref-type name="Journal Article"&gt;17&lt;/ref-type&gt;&lt;contributors&gt;&lt;authors&gt;&lt;author&gt;Horowitz, H. H.&lt;/author&gt;&lt;author&gt;&lt;style face="normal" font="default" charset="134" size="100%"&gt;Metzger&lt;/style&gt;&lt;style face="normal" font="default" size="100%"&gt;, Gershon&lt;/style&gt;&lt;/author&gt;&lt;/authors&gt;&lt;/contributors&gt;&lt;titles&gt;&lt;title&gt;A new analysis of thermogravimetric traces&lt;/title&gt;&lt;secondary-title&gt;Analytical Chemistry&lt;/secondary-title&gt;&lt;/titles&gt;&lt;periodical&gt;&lt;full-title&gt;Analytical Chemistry&lt;/full-title&gt;&lt;abbr-1&gt;Anal. Chem.&lt;/abbr-1&gt;&lt;abbr-2&gt;Anal Chem&lt;/abbr-2&gt;&lt;/periodical&gt;&lt;pages&gt;1464-1468&lt;/pages&gt;&lt;volume&gt;35&lt;/volume&gt;&lt;number&gt;10&lt;/number&gt;&lt;dates&gt;&lt;year&gt;1963&lt;/year&gt;&lt;/dates&gt;&lt;urls&gt;&lt;/urls&gt;&lt;electronic-resource-num&gt;https://doi.org/10.1021/ac60203a013&lt;/electronic-resource-num&gt;&lt;/record&gt;&lt;/Cite&gt;&lt;/EndNote&gt;</w:instrText>
      </w:r>
      <w:r w:rsidRPr="008B1ED9">
        <w:rPr>
          <w:rFonts w:ascii="Times New Roman" w:hAnsi="Times New Roman" w:cs="Times New Roman"/>
          <w:sz w:val="18"/>
          <w:szCs w:val="18"/>
        </w:rPr>
        <w:fldChar w:fldCharType="separate"/>
      </w:r>
      <w:r w:rsidR="00801218" w:rsidRPr="008B1ED9">
        <w:rPr>
          <w:rFonts w:ascii="Times New Roman" w:hAnsi="Times New Roman" w:cs="Times New Roman"/>
          <w:noProof/>
          <w:sz w:val="18"/>
          <w:szCs w:val="18"/>
          <w:vertAlign w:val="superscript"/>
        </w:rPr>
        <w:t>[3]</w:t>
      </w:r>
      <w:r w:rsidRPr="008B1ED9">
        <w:rPr>
          <w:rFonts w:ascii="Times New Roman" w:hAnsi="Times New Roman" w:cs="Times New Roman"/>
          <w:sz w:val="18"/>
          <w:szCs w:val="18"/>
        </w:rPr>
        <w:fldChar w:fldCharType="end"/>
      </w:r>
      <w:r w:rsidRPr="008B1ED9">
        <w:rPr>
          <w:rFonts w:ascii="Times New Roman" w:hAnsi="Times New Roman" w:cs="Times New Roman"/>
          <w:sz w:val="18"/>
          <w:szCs w:val="18"/>
        </w:rPr>
        <w:t xml:space="preserve"> and expressed in Equation (S2), where T</w:t>
      </w:r>
      <w:r w:rsidRPr="008B1ED9">
        <w:rPr>
          <w:rFonts w:ascii="Times New Roman" w:hAnsi="Times New Roman" w:cs="Times New Roman"/>
          <w:sz w:val="18"/>
          <w:szCs w:val="18"/>
          <w:vertAlign w:val="subscript"/>
        </w:rPr>
        <w:t>30%</w:t>
      </w:r>
      <w:r w:rsidRPr="008B1ED9">
        <w:rPr>
          <w:rFonts w:ascii="Times New Roman" w:hAnsi="Times New Roman" w:cs="Times New Roman"/>
          <w:sz w:val="18"/>
          <w:szCs w:val="18"/>
        </w:rPr>
        <w:t xml:space="preserve"> means the temperature when the weight loss fractions is up to 30%, </w:t>
      </w:r>
      <w:r w:rsidRPr="008B1ED9">
        <w:rPr>
          <w:rFonts w:ascii="Times New Roman" w:eastAsia="宋体" w:hAnsi="Times New Roman" w:cs="Times New Roman"/>
          <w:sz w:val="18"/>
          <w:szCs w:val="18"/>
        </w:rPr>
        <w:t>α</w:t>
      </w:r>
      <w:r w:rsidRPr="008B1ED9">
        <w:rPr>
          <w:rFonts w:ascii="Times New Roman" w:hAnsi="Times New Roman" w:cs="Times New Roman"/>
          <w:sz w:val="18"/>
          <w:szCs w:val="18"/>
        </w:rPr>
        <w:t xml:space="preserve"> represents the weight conversion fraction at a temperature of</w:t>
      </w:r>
      <w:r w:rsidRPr="008B1ED9">
        <w:rPr>
          <w:rFonts w:ascii="Times New Roman" w:hAnsi="Times New Roman" w:cs="Times New Roman"/>
          <w:i/>
          <w:iCs/>
          <w:sz w:val="18"/>
          <w:szCs w:val="18"/>
        </w:rPr>
        <w:t xml:space="preserve"> T</w:t>
      </w:r>
      <w:r w:rsidRPr="008B1ED9">
        <w:rPr>
          <w:rFonts w:ascii="Times New Roman" w:hAnsi="Times New Roman" w:cs="Times New Roman"/>
          <w:sz w:val="18"/>
          <w:szCs w:val="18"/>
        </w:rPr>
        <w:t xml:space="preserve">, and </w:t>
      </w:r>
      <w:r w:rsidRPr="008B1ED9">
        <w:rPr>
          <w:rFonts w:ascii="Times New Roman" w:hAnsi="Times New Roman" w:cs="Times New Roman"/>
          <w:i/>
          <w:iCs/>
          <w:sz w:val="18"/>
          <w:szCs w:val="18"/>
        </w:rPr>
        <w:t>R</w:t>
      </w:r>
      <w:r w:rsidRPr="008B1ED9">
        <w:rPr>
          <w:rFonts w:ascii="Times New Roman" w:hAnsi="Times New Roman" w:cs="Times New Roman"/>
          <w:sz w:val="18"/>
          <w:szCs w:val="18"/>
        </w:rPr>
        <w:t xml:space="preserve"> is the gas constant.</w:t>
      </w:r>
    </w:p>
    <w:p w14:paraId="2958E64A" w14:textId="77777777" w:rsidR="004C5D74" w:rsidRPr="008B1ED9" w:rsidRDefault="00E32F87" w:rsidP="00AF54AE">
      <w:pPr>
        <w:pStyle w:val="a9"/>
        <w:spacing w:line="360" w:lineRule="auto"/>
        <w:jc w:val="both"/>
        <w:rPr>
          <w:rFonts w:ascii="Times New Roman" w:hAnsi="Times New Roman" w:cs="Times New Roman"/>
        </w:rPr>
      </w:pPr>
      <m:oMathPara>
        <m:oMath>
          <m:sSub>
            <m:sSubPr>
              <m:ctrlPr>
                <w:rPr>
                  <w:rFonts w:ascii="Cambria Math" w:hAnsi="Cambria Math" w:cs="Times New Roman"/>
                  <w:i/>
                  <w:sz w:val="21"/>
                  <w:szCs w:val="21"/>
                </w:rPr>
              </m:ctrlPr>
            </m:sSubPr>
            <m:e>
              <m:r>
                <w:rPr>
                  <w:rFonts w:ascii="Cambria Math" w:hAnsi="Cambria Math" w:cs="Times New Roman"/>
                  <w:sz w:val="21"/>
                  <w:szCs w:val="21"/>
                </w:rPr>
                <m:t>T</m:t>
              </m:r>
            </m:e>
            <m:sub>
              <m:r>
                <w:rPr>
                  <w:rFonts w:ascii="Cambria Math" w:hAnsi="Cambria Math" w:cs="Times New Roman"/>
                  <w:sz w:val="21"/>
                  <w:szCs w:val="21"/>
                </w:rPr>
                <m:t>S</m:t>
              </m:r>
            </m:sub>
          </m:sSub>
          <m:r>
            <w:rPr>
              <w:rFonts w:ascii="Cambria Math" w:hAnsi="Cambria Math" w:cs="Times New Roman"/>
              <w:sz w:val="21"/>
              <w:szCs w:val="21"/>
            </w:rPr>
            <m:t>=0.49</m:t>
          </m:r>
          <m:d>
            <m:dPr>
              <m:begChr m:val="["/>
              <m:endChr m:val="]"/>
              <m:ctrlPr>
                <w:rPr>
                  <w:rFonts w:ascii="Cambria Math" w:hAnsi="Cambria Math" w:cs="Times New Roman"/>
                  <w:i/>
                  <w:sz w:val="21"/>
                  <w:szCs w:val="21"/>
                </w:rPr>
              </m:ctrlPr>
            </m:dPr>
            <m:e>
              <m:sSub>
                <m:sSubPr>
                  <m:ctrlPr>
                    <w:rPr>
                      <w:rFonts w:ascii="Cambria Math" w:hAnsi="Cambria Math" w:cs="Times New Roman"/>
                      <w:i/>
                      <w:sz w:val="21"/>
                      <w:szCs w:val="21"/>
                    </w:rPr>
                  </m:ctrlPr>
                </m:sSubPr>
                <m:e>
                  <m:r>
                    <w:rPr>
                      <w:rFonts w:ascii="Cambria Math" w:hAnsi="Cambria Math" w:cs="Times New Roman"/>
                      <w:sz w:val="21"/>
                      <w:szCs w:val="21"/>
                    </w:rPr>
                    <m:t>T</m:t>
                  </m:r>
                </m:e>
                <m:sub>
                  <m:r>
                    <w:rPr>
                      <w:rFonts w:ascii="Cambria Math" w:hAnsi="Cambria Math" w:cs="Times New Roman"/>
                      <w:sz w:val="21"/>
                      <w:szCs w:val="21"/>
                    </w:rPr>
                    <m:t>5%</m:t>
                  </m:r>
                </m:sub>
              </m:sSub>
              <m:r>
                <w:rPr>
                  <w:rFonts w:ascii="Cambria Math" w:hAnsi="Cambria Math" w:cs="Times New Roman"/>
                  <w:sz w:val="21"/>
                  <w:szCs w:val="21"/>
                </w:rPr>
                <m:t>+0.6</m:t>
              </m:r>
              <m:d>
                <m:dPr>
                  <m:ctrlPr>
                    <w:rPr>
                      <w:rFonts w:ascii="Cambria Math" w:hAnsi="Cambria Math" w:cs="Times New Roman"/>
                      <w:i/>
                      <w:sz w:val="21"/>
                      <w:szCs w:val="21"/>
                    </w:rPr>
                  </m:ctrlPr>
                </m:dPr>
                <m:e>
                  <m:sSub>
                    <m:sSubPr>
                      <m:ctrlPr>
                        <w:rPr>
                          <w:rFonts w:ascii="Cambria Math" w:hAnsi="Cambria Math" w:cs="Times New Roman"/>
                          <w:i/>
                          <w:sz w:val="21"/>
                          <w:szCs w:val="21"/>
                        </w:rPr>
                      </m:ctrlPr>
                    </m:sSubPr>
                    <m:e>
                      <m:r>
                        <w:rPr>
                          <w:rFonts w:ascii="Cambria Math" w:hAnsi="Cambria Math" w:cs="Times New Roman"/>
                          <w:sz w:val="21"/>
                          <w:szCs w:val="21"/>
                        </w:rPr>
                        <m:t>T</m:t>
                      </m:r>
                    </m:e>
                    <m:sub>
                      <m:r>
                        <w:rPr>
                          <w:rFonts w:ascii="Cambria Math" w:hAnsi="Cambria Math" w:cs="Times New Roman"/>
                          <w:sz w:val="21"/>
                          <w:szCs w:val="21"/>
                        </w:rPr>
                        <m:t>30%</m:t>
                      </m:r>
                    </m:sub>
                  </m:sSub>
                  <m:r>
                    <w:rPr>
                      <w:rFonts w:ascii="Cambria Math" w:hAnsi="Cambria Math" w:cs="Times New Roman"/>
                      <w:sz w:val="21"/>
                      <w:szCs w:val="21"/>
                    </w:rPr>
                    <m:t>-</m:t>
                  </m:r>
                  <m:sSub>
                    <m:sSubPr>
                      <m:ctrlPr>
                        <w:rPr>
                          <w:rFonts w:ascii="Cambria Math" w:hAnsi="Cambria Math" w:cs="Times New Roman"/>
                          <w:i/>
                          <w:sz w:val="21"/>
                          <w:szCs w:val="21"/>
                        </w:rPr>
                      </m:ctrlPr>
                    </m:sSubPr>
                    <m:e>
                      <m:r>
                        <w:rPr>
                          <w:rFonts w:ascii="Cambria Math" w:hAnsi="Cambria Math" w:cs="Times New Roman"/>
                          <w:sz w:val="21"/>
                          <w:szCs w:val="21"/>
                        </w:rPr>
                        <m:t>T</m:t>
                      </m:r>
                    </m:e>
                    <m:sub>
                      <m:r>
                        <w:rPr>
                          <w:rFonts w:ascii="Cambria Math" w:hAnsi="Cambria Math" w:cs="Times New Roman"/>
                          <w:sz w:val="21"/>
                          <w:szCs w:val="21"/>
                        </w:rPr>
                        <m:t>5%</m:t>
                      </m:r>
                    </m:sub>
                  </m:sSub>
                </m:e>
              </m:d>
            </m:e>
          </m:d>
          <m:r>
            <w:rPr>
              <w:rFonts w:ascii="Cambria Math" w:hAnsi="Cambria Math" w:cs="Times New Roman"/>
              <w:sz w:val="21"/>
              <w:szCs w:val="21"/>
            </w:rPr>
            <m:t xml:space="preserve">                                    (</m:t>
          </m:r>
          <m:r>
            <w:rPr>
              <w:rFonts w:ascii="Cambria Math" w:hAnsi="Cambria Math" w:cs="Times New Roman"/>
              <w:sz w:val="21"/>
              <w:szCs w:val="21"/>
            </w:rPr>
            <m:t>S</m:t>
          </m:r>
          <m:r>
            <w:rPr>
              <w:rFonts w:ascii="Cambria Math" w:hAnsi="Cambria Math" w:cs="Times New Roman"/>
              <w:sz w:val="21"/>
              <w:szCs w:val="21"/>
            </w:rPr>
            <m:t>1)</m:t>
          </m:r>
        </m:oMath>
      </m:oMathPara>
    </w:p>
    <w:bookmarkStart w:id="10" w:name="_Hlk178511846"/>
    <w:p w14:paraId="52876FE3" w14:textId="77777777" w:rsidR="004C5D74" w:rsidRPr="008B1ED9" w:rsidRDefault="00E32F87" w:rsidP="00AF54AE">
      <w:pPr>
        <w:spacing w:line="360" w:lineRule="auto"/>
        <w:rPr>
          <w:rFonts w:ascii="Times New Roman" w:hAnsi="Times New Roman" w:cs="Times New Roman"/>
          <w:szCs w:val="21"/>
        </w:rPr>
      </w:pPr>
      <m:oMathPara>
        <m:oMathParaPr>
          <m:jc m:val="center"/>
        </m:oMathParaPr>
        <m:oMath>
          <m:func>
            <m:funcPr>
              <m:ctrlPr>
                <w:rPr>
                  <w:rFonts w:ascii="Cambria Math" w:hAnsi="Cambria Math" w:cs="Times New Roman"/>
                  <w:iCs/>
                  <w:szCs w:val="21"/>
                </w:rPr>
              </m:ctrlPr>
            </m:funcPr>
            <m:fName>
              <m:r>
                <m:rPr>
                  <m:sty m:val="p"/>
                </m:rPr>
                <w:rPr>
                  <w:rFonts w:ascii="Cambria Math" w:hAnsi="Cambria Math" w:cs="Times New Roman"/>
                  <w:szCs w:val="21"/>
                </w:rPr>
                <m:t>ln</m:t>
              </m:r>
            </m:fName>
            <m:e>
              <m:d>
                <m:dPr>
                  <m:begChr m:val="["/>
                  <m:endChr m:val="]"/>
                  <m:ctrlPr>
                    <w:rPr>
                      <w:rFonts w:ascii="Cambria Math" w:hAnsi="Cambria Math" w:cs="Times New Roman"/>
                      <w:iCs/>
                      <w:szCs w:val="21"/>
                    </w:rPr>
                  </m:ctrlPr>
                </m:dPr>
                <m:e>
                  <m:func>
                    <m:funcPr>
                      <m:ctrlPr>
                        <w:rPr>
                          <w:rFonts w:ascii="Cambria Math" w:hAnsi="Cambria Math" w:cs="Times New Roman"/>
                          <w:iCs/>
                          <w:szCs w:val="21"/>
                        </w:rPr>
                      </m:ctrlPr>
                    </m:funcPr>
                    <m:fName>
                      <m:r>
                        <m:rPr>
                          <m:sty m:val="p"/>
                        </m:rPr>
                        <w:rPr>
                          <w:rFonts w:ascii="Cambria Math" w:hAnsi="Cambria Math" w:cs="Times New Roman"/>
                          <w:szCs w:val="21"/>
                        </w:rPr>
                        <m:t>ln</m:t>
                      </m:r>
                    </m:fName>
                    <m:e>
                      <m:sSup>
                        <m:sSupPr>
                          <m:ctrlPr>
                            <w:rPr>
                              <w:rFonts w:ascii="Cambria Math" w:hAnsi="Cambria Math" w:cs="Times New Roman"/>
                              <w:iCs/>
                              <w:szCs w:val="21"/>
                            </w:rPr>
                          </m:ctrlPr>
                        </m:sSupPr>
                        <m:e>
                          <m:r>
                            <m:rPr>
                              <m:sty m:val="p"/>
                            </m:rPr>
                            <w:rPr>
                              <w:rFonts w:ascii="Cambria Math" w:hAnsi="Cambria Math" w:cs="Times New Roman"/>
                              <w:szCs w:val="21"/>
                            </w:rPr>
                            <m:t>(1-α)</m:t>
                          </m:r>
                        </m:e>
                        <m:sup>
                          <m:r>
                            <m:rPr>
                              <m:sty m:val="p"/>
                            </m:rPr>
                            <w:rPr>
                              <w:rFonts w:ascii="Cambria Math" w:hAnsi="Cambria Math" w:cs="Times New Roman"/>
                              <w:szCs w:val="21"/>
                            </w:rPr>
                            <m:t>-</m:t>
                          </m:r>
                          <m:r>
                            <m:rPr>
                              <m:sty m:val="p"/>
                            </m:rPr>
                            <w:rPr>
                              <w:rFonts w:ascii="Cambria Math" w:hAnsi="Cambria Math" w:cs="Times New Roman"/>
                              <w:szCs w:val="21"/>
                            </w:rPr>
                            <m:t>1</m:t>
                          </m:r>
                        </m:sup>
                      </m:sSup>
                    </m:e>
                  </m:func>
                </m:e>
              </m:d>
            </m:e>
          </m:func>
          <m:r>
            <w:rPr>
              <w:rFonts w:ascii="Cambria Math" w:hAnsi="Cambria Math" w:cs="Times New Roman"/>
              <w:szCs w:val="21"/>
            </w:rPr>
            <m:t>=</m:t>
          </m:r>
          <m:d>
            <m:dPr>
              <m:ctrlPr>
                <w:rPr>
                  <w:rFonts w:ascii="Cambria Math" w:hAnsi="Cambria Math" w:cs="Times New Roman"/>
                  <w:i/>
                  <w:szCs w:val="21"/>
                </w:rPr>
              </m:ctrlPr>
            </m:dPr>
            <m:e>
              <m:r>
                <w:rPr>
                  <w:rFonts w:ascii="Cambria Math" w:hAnsi="Cambria Math" w:cs="Times New Roman"/>
                  <w:szCs w:val="21"/>
                </w:rPr>
                <m:t>T</m:t>
              </m:r>
              <m:r>
                <w:rPr>
                  <w:rFonts w:ascii="Cambria Math" w:hAnsi="Cambria Math" w:cs="Times New Roman"/>
                  <w:szCs w:val="21"/>
                </w:rPr>
                <m:t>-</m:t>
              </m:r>
              <m:sSub>
                <m:sSubPr>
                  <m:ctrlPr>
                    <w:rPr>
                      <w:rFonts w:ascii="Cambria Math" w:hAnsi="Cambria Math" w:cs="Times New Roman"/>
                      <w:i/>
                      <w:szCs w:val="21"/>
                    </w:rPr>
                  </m:ctrlPr>
                </m:sSubPr>
                <m:e>
                  <m:r>
                    <w:rPr>
                      <w:rFonts w:ascii="Cambria Math" w:hAnsi="Cambria Math" w:cs="Times New Roman"/>
                      <w:szCs w:val="21"/>
                    </w:rPr>
                    <m:t>T</m:t>
                  </m:r>
                </m:e>
                <m:sub>
                  <m:r>
                    <w:rPr>
                      <w:rFonts w:ascii="Cambria Math" w:hAnsi="Cambria Math" w:cs="Times New Roman"/>
                      <w:szCs w:val="21"/>
                    </w:rPr>
                    <m:t>max</m:t>
                  </m:r>
                </m:sub>
              </m:sSub>
            </m:e>
          </m:d>
          <m:r>
            <w:rPr>
              <w:rFonts w:ascii="Cambria Math" w:hAnsi="Cambria Math" w:cs="Times New Roman"/>
              <w:szCs w:val="21"/>
            </w:rPr>
            <m:t>∙</m:t>
          </m:r>
          <m:f>
            <m:fPr>
              <m:ctrlPr>
                <w:rPr>
                  <w:rFonts w:ascii="Cambria Math" w:hAnsi="Cambria Math" w:cs="Times New Roman"/>
                  <w:i/>
                  <w:szCs w:val="21"/>
                </w:rPr>
              </m:ctrlPr>
            </m:fPr>
            <m:num>
              <m:sSub>
                <m:sSubPr>
                  <m:ctrlPr>
                    <w:rPr>
                      <w:rFonts w:ascii="Cambria Math" w:hAnsi="Cambria Math" w:cs="Times New Roman"/>
                      <w:i/>
                      <w:szCs w:val="21"/>
                    </w:rPr>
                  </m:ctrlPr>
                </m:sSubPr>
                <m:e>
                  <m:r>
                    <w:rPr>
                      <w:rFonts w:ascii="Cambria Math" w:hAnsi="Cambria Math" w:cs="Times New Roman"/>
                      <w:szCs w:val="21"/>
                    </w:rPr>
                    <m:t>E</m:t>
                  </m:r>
                </m:e>
                <m:sub>
                  <m:r>
                    <w:rPr>
                      <w:rFonts w:ascii="Cambria Math" w:hAnsi="Cambria Math" w:cs="Times New Roman"/>
                      <w:szCs w:val="21"/>
                    </w:rPr>
                    <m:t>α</m:t>
                  </m:r>
                </m:sub>
              </m:sSub>
            </m:num>
            <m:den>
              <m:r>
                <w:rPr>
                  <w:rFonts w:ascii="Cambria Math" w:hAnsi="Cambria Math" w:cs="Times New Roman"/>
                  <w:szCs w:val="21"/>
                </w:rPr>
                <m:t>R</m:t>
              </m:r>
              <m:sSup>
                <m:sSupPr>
                  <m:ctrlPr>
                    <w:rPr>
                      <w:rFonts w:ascii="Cambria Math" w:hAnsi="Cambria Math" w:cs="Times New Roman"/>
                      <w:i/>
                      <w:szCs w:val="21"/>
                    </w:rPr>
                  </m:ctrlPr>
                </m:sSupPr>
                <m:e>
                  <m:sSub>
                    <m:sSubPr>
                      <m:ctrlPr>
                        <w:rPr>
                          <w:rFonts w:ascii="Cambria Math" w:hAnsi="Cambria Math" w:cs="Times New Roman"/>
                          <w:i/>
                          <w:szCs w:val="21"/>
                        </w:rPr>
                      </m:ctrlPr>
                    </m:sSubPr>
                    <m:e>
                      <m:r>
                        <w:rPr>
                          <w:rFonts w:ascii="Cambria Math" w:hAnsi="Cambria Math" w:cs="Times New Roman"/>
                          <w:szCs w:val="21"/>
                        </w:rPr>
                        <m:t>T</m:t>
                      </m:r>
                    </m:e>
                    <m:sub>
                      <m:r>
                        <w:rPr>
                          <w:rFonts w:ascii="Cambria Math" w:hAnsi="Cambria Math" w:cs="Times New Roman"/>
                          <w:szCs w:val="21"/>
                        </w:rPr>
                        <m:t>max</m:t>
                      </m:r>
                    </m:sub>
                  </m:sSub>
                </m:e>
                <m:sup>
                  <m:r>
                    <w:rPr>
                      <w:rFonts w:ascii="Cambria Math" w:hAnsi="Cambria Math" w:cs="Times New Roman"/>
                      <w:szCs w:val="21"/>
                    </w:rPr>
                    <m:t>2</m:t>
                  </m:r>
                </m:sup>
              </m:sSup>
            </m:den>
          </m:f>
          <m:r>
            <w:rPr>
              <w:rFonts w:ascii="Cambria Math" w:hAnsi="Cambria Math" w:cs="Times New Roman"/>
              <w:szCs w:val="21"/>
            </w:rPr>
            <m:t>+</m:t>
          </m:r>
          <m:r>
            <w:rPr>
              <w:rFonts w:ascii="Cambria Math" w:hAnsi="Cambria Math" w:cs="Times New Roman"/>
              <w:szCs w:val="21"/>
            </w:rPr>
            <m:t>constant</m:t>
          </m:r>
          <m:r>
            <w:rPr>
              <w:rFonts w:ascii="Cambria Math" w:hAnsi="Cambria Math" w:cs="Times New Roman"/>
              <w:szCs w:val="21"/>
            </w:rPr>
            <m:t xml:space="preserve">    </m:t>
          </m:r>
          <w:bookmarkEnd w:id="10"/>
          <m:r>
            <m:rPr>
              <m:sty m:val="p"/>
            </m:rPr>
            <w:rPr>
              <w:rFonts w:ascii="Cambria Math" w:hAnsi="Cambria Math" w:cs="Times New Roman"/>
              <w:szCs w:val="21"/>
            </w:rPr>
            <m:t>(S2)</m:t>
          </m:r>
        </m:oMath>
      </m:oMathPara>
    </w:p>
    <w:p w14:paraId="30DC2A7D" w14:textId="4F5AFA26" w:rsidR="004C5D74" w:rsidRPr="008B1ED9" w:rsidRDefault="00E32F87" w:rsidP="00AF54AE">
      <w:pPr>
        <w:widowControl/>
        <w:spacing w:line="360" w:lineRule="auto"/>
        <w:jc w:val="center"/>
        <w:rPr>
          <w:rFonts w:ascii="Times New Roman" w:hAnsi="Times New Roman" w:cs="Times New Roman"/>
          <w:bCs/>
          <w:szCs w:val="21"/>
        </w:rPr>
      </w:pPr>
      <w:r w:rsidRPr="008B1ED9">
        <w:rPr>
          <w:rFonts w:ascii="Times New Roman" w:hAnsi="Times New Roman" w:cs="Times New Roman"/>
          <w:bCs/>
          <w:szCs w:val="21"/>
        </w:rPr>
        <w:t>Table S2 Fitting results of samples based on Horowitz and Metzger equation</w:t>
      </w:r>
      <w:r w:rsidR="00646853" w:rsidRPr="008B1ED9">
        <w:rPr>
          <w:rFonts w:ascii="Times New Roman" w:hAnsi="Times New Roman" w:cs="Times New Roman"/>
          <w:bCs/>
          <w:szCs w:val="21"/>
        </w:rPr>
        <w:t>.</w:t>
      </w:r>
    </w:p>
    <w:tbl>
      <w:tblPr>
        <w:tblStyle w:val="af"/>
        <w:tblW w:w="5000" w:type="pct"/>
        <w:jc w:val="center"/>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1051"/>
        <w:gridCol w:w="1108"/>
        <w:gridCol w:w="1241"/>
        <w:gridCol w:w="2460"/>
        <w:gridCol w:w="1442"/>
        <w:gridCol w:w="900"/>
        <w:gridCol w:w="1436"/>
      </w:tblGrid>
      <w:tr w:rsidR="004C5D74" w:rsidRPr="008B1ED9" w14:paraId="5F37E6E0" w14:textId="77777777" w:rsidTr="003D310D">
        <w:trPr>
          <w:trHeight w:val="87"/>
          <w:jc w:val="center"/>
        </w:trPr>
        <w:tc>
          <w:tcPr>
            <w:tcW w:w="545" w:type="pct"/>
            <w:vAlign w:val="center"/>
          </w:tcPr>
          <w:p w14:paraId="0956BAC8"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Sample</w:t>
            </w:r>
          </w:p>
        </w:tc>
        <w:tc>
          <w:tcPr>
            <w:tcW w:w="575" w:type="pct"/>
            <w:vAlign w:val="center"/>
          </w:tcPr>
          <w:p w14:paraId="5F483510"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Slop</w:t>
            </w:r>
          </w:p>
        </w:tc>
        <w:tc>
          <w:tcPr>
            <w:tcW w:w="644" w:type="pct"/>
            <w:vAlign w:val="center"/>
          </w:tcPr>
          <w:p w14:paraId="70289FAB"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Intercept</w:t>
            </w:r>
          </w:p>
        </w:tc>
        <w:tc>
          <w:tcPr>
            <w:tcW w:w="1276" w:type="pct"/>
            <w:vAlign w:val="center"/>
          </w:tcPr>
          <w:p w14:paraId="618262CC"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Fitted equation</w:t>
            </w:r>
          </w:p>
        </w:tc>
        <w:tc>
          <w:tcPr>
            <w:tcW w:w="748" w:type="pct"/>
            <w:vAlign w:val="center"/>
          </w:tcPr>
          <w:p w14:paraId="621519BA"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Pearson’s r</w:t>
            </w:r>
          </w:p>
        </w:tc>
        <w:tc>
          <w:tcPr>
            <w:tcW w:w="467" w:type="pct"/>
            <w:vAlign w:val="center"/>
          </w:tcPr>
          <w:p w14:paraId="5E88EACE"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T</w:t>
            </w:r>
            <w:r w:rsidRPr="008B1ED9">
              <w:rPr>
                <w:rFonts w:ascii="Times New Roman" w:eastAsia="宋体" w:hAnsi="Times New Roman"/>
                <w:sz w:val="21"/>
                <w:szCs w:val="21"/>
                <w:vertAlign w:val="subscript"/>
              </w:rPr>
              <w:t>s</w:t>
            </w:r>
            <w:r w:rsidRPr="008B1ED9">
              <w:rPr>
                <w:rFonts w:ascii="Times New Roman" w:eastAsia="宋体" w:hAnsi="Times New Roman"/>
                <w:sz w:val="21"/>
                <w:szCs w:val="21"/>
              </w:rPr>
              <w:t xml:space="preserve"> (°C)</w:t>
            </w:r>
          </w:p>
        </w:tc>
        <w:tc>
          <w:tcPr>
            <w:tcW w:w="745" w:type="pct"/>
            <w:vAlign w:val="center"/>
          </w:tcPr>
          <w:p w14:paraId="45A4D2CD"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E</w:t>
            </w:r>
            <w:r w:rsidRPr="008B1ED9">
              <w:rPr>
                <w:rFonts w:ascii="Times New Roman" w:eastAsia="宋体" w:hAnsi="Times New Roman"/>
                <w:sz w:val="21"/>
                <w:szCs w:val="21"/>
                <w:vertAlign w:val="subscript"/>
              </w:rPr>
              <w:t>α</w:t>
            </w:r>
            <w:r w:rsidRPr="008B1ED9">
              <w:rPr>
                <w:rFonts w:ascii="Times New Roman" w:eastAsia="宋体" w:hAnsi="Times New Roman"/>
                <w:sz w:val="21"/>
                <w:szCs w:val="21"/>
              </w:rPr>
              <w:t xml:space="preserve"> (kJ/mol)</w:t>
            </w:r>
          </w:p>
        </w:tc>
      </w:tr>
      <w:tr w:rsidR="004C5D74" w:rsidRPr="008B1ED9" w14:paraId="0B4C5B2D" w14:textId="77777777" w:rsidTr="003D310D">
        <w:trPr>
          <w:trHeight w:val="1318"/>
          <w:jc w:val="center"/>
        </w:trPr>
        <w:tc>
          <w:tcPr>
            <w:tcW w:w="545" w:type="pct"/>
            <w:vAlign w:val="center"/>
          </w:tcPr>
          <w:p w14:paraId="7EA1087F"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 w:val="21"/>
                <w:szCs w:val="21"/>
              </w:rPr>
              <w:t>0%</w:t>
            </w:r>
          </w:p>
          <w:p w14:paraId="02CFEA46"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 w:val="21"/>
                <w:szCs w:val="21"/>
              </w:rPr>
              <w:t>0.25%</w:t>
            </w:r>
          </w:p>
          <w:p w14:paraId="7D5B35E6"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 w:val="21"/>
                <w:szCs w:val="21"/>
              </w:rPr>
              <w:t>0.5%</w:t>
            </w:r>
          </w:p>
          <w:p w14:paraId="2F2FBAC9"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 w:val="21"/>
                <w:szCs w:val="21"/>
              </w:rPr>
              <w:t>1%</w:t>
            </w:r>
          </w:p>
          <w:p w14:paraId="551D6FBC" w14:textId="77777777" w:rsidR="004C5D74" w:rsidRPr="008B1ED9" w:rsidRDefault="00E32F87" w:rsidP="00AF54AE">
            <w:pPr>
              <w:pStyle w:val="ab"/>
              <w:spacing w:before="0" w:beforeAutospacing="0" w:after="0" w:afterAutospacing="0" w:line="360" w:lineRule="auto"/>
              <w:jc w:val="center"/>
              <w:rPr>
                <w:rFonts w:ascii="Times New Roman" w:eastAsia="宋体" w:hAnsi="Times New Roman"/>
                <w:sz w:val="21"/>
                <w:szCs w:val="21"/>
              </w:rPr>
            </w:pPr>
            <w:r w:rsidRPr="008B1ED9">
              <w:rPr>
                <w:rFonts w:ascii="Times New Roman" w:hAnsi="Times New Roman"/>
                <w:sz w:val="21"/>
                <w:szCs w:val="21"/>
              </w:rPr>
              <w:t>3%</w:t>
            </w:r>
          </w:p>
        </w:tc>
        <w:tc>
          <w:tcPr>
            <w:tcW w:w="575" w:type="pct"/>
            <w:vAlign w:val="center"/>
          </w:tcPr>
          <w:p w14:paraId="65545A68"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0.05820</w:t>
            </w:r>
          </w:p>
          <w:p w14:paraId="701D432F"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hAnsi="Times New Roman"/>
                <w:sz w:val="21"/>
                <w:szCs w:val="21"/>
              </w:rPr>
              <w:t>0.05827</w:t>
            </w:r>
          </w:p>
          <w:p w14:paraId="2DA7687F"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hAnsi="Times New Roman"/>
                <w:sz w:val="21"/>
                <w:szCs w:val="21"/>
              </w:rPr>
              <w:t>0.05773</w:t>
            </w:r>
          </w:p>
          <w:p w14:paraId="0A60A4E2"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hAnsi="Times New Roman"/>
                <w:sz w:val="21"/>
                <w:szCs w:val="21"/>
              </w:rPr>
              <w:t>0.05833</w:t>
            </w:r>
          </w:p>
          <w:p w14:paraId="38A23649"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hAnsi="Times New Roman"/>
                <w:sz w:val="21"/>
                <w:szCs w:val="21"/>
              </w:rPr>
              <w:t>0.05440</w:t>
            </w:r>
          </w:p>
        </w:tc>
        <w:tc>
          <w:tcPr>
            <w:tcW w:w="644" w:type="pct"/>
            <w:vAlign w:val="center"/>
          </w:tcPr>
          <w:p w14:paraId="42097399"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-0.77062</w:t>
            </w:r>
          </w:p>
          <w:p w14:paraId="7FA48FB1"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hAnsi="Times New Roman"/>
                <w:sz w:val="21"/>
                <w:szCs w:val="21"/>
              </w:rPr>
              <w:t>-0.83776</w:t>
            </w:r>
          </w:p>
          <w:p w14:paraId="672974B5"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hAnsi="Times New Roman"/>
                <w:sz w:val="21"/>
                <w:szCs w:val="21"/>
              </w:rPr>
              <w:t>-0.83545</w:t>
            </w:r>
          </w:p>
          <w:p w14:paraId="3C6F23E3"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hAnsi="Times New Roman"/>
                <w:sz w:val="21"/>
                <w:szCs w:val="21"/>
              </w:rPr>
              <w:t>-0.79959</w:t>
            </w:r>
          </w:p>
          <w:p w14:paraId="0EC09708"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-0.75108</w:t>
            </w:r>
          </w:p>
        </w:tc>
        <w:tc>
          <w:tcPr>
            <w:tcW w:w="1276" w:type="pct"/>
            <w:vAlign w:val="center"/>
          </w:tcPr>
          <w:p w14:paraId="0D6EC009"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lang w:val="fr-FR"/>
              </w:rPr>
            </w:pPr>
            <w:r w:rsidRPr="008B1ED9">
              <w:rPr>
                <w:rFonts w:ascii="Times New Roman" w:eastAsia="宋体" w:hAnsi="Times New Roman"/>
                <w:sz w:val="21"/>
                <w:szCs w:val="21"/>
                <w:lang w:val="fr-FR"/>
              </w:rPr>
              <w:t>y=0.05820·x-0.77062</w:t>
            </w:r>
          </w:p>
          <w:p w14:paraId="6CC9E099"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lang w:val="fr-FR"/>
              </w:rPr>
            </w:pPr>
            <w:r w:rsidRPr="008B1ED9">
              <w:rPr>
                <w:rFonts w:ascii="Times New Roman" w:eastAsia="宋体" w:hAnsi="Times New Roman"/>
                <w:sz w:val="21"/>
                <w:szCs w:val="21"/>
                <w:lang w:val="fr-FR"/>
              </w:rPr>
              <w:t>y=</w:t>
            </w:r>
            <w:r w:rsidRPr="008B1ED9">
              <w:rPr>
                <w:rFonts w:ascii="Times New Roman" w:hAnsi="Times New Roman"/>
                <w:sz w:val="21"/>
                <w:szCs w:val="21"/>
                <w:lang w:val="fr-FR"/>
              </w:rPr>
              <w:t>0.05827</w:t>
            </w:r>
            <w:r w:rsidRPr="008B1ED9">
              <w:rPr>
                <w:rFonts w:ascii="Times New Roman" w:eastAsia="宋体" w:hAnsi="Times New Roman"/>
                <w:sz w:val="21"/>
                <w:szCs w:val="21"/>
                <w:lang w:val="fr-FR"/>
              </w:rPr>
              <w:t>·x-</w:t>
            </w:r>
            <w:r w:rsidRPr="008B1ED9">
              <w:rPr>
                <w:rFonts w:ascii="Times New Roman" w:hAnsi="Times New Roman"/>
                <w:sz w:val="21"/>
                <w:szCs w:val="21"/>
                <w:lang w:val="fr-FR"/>
              </w:rPr>
              <w:t>0.83776</w:t>
            </w:r>
          </w:p>
          <w:p w14:paraId="17BA4ACA"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lang w:val="fr-FR"/>
              </w:rPr>
            </w:pPr>
            <w:r w:rsidRPr="008B1ED9">
              <w:rPr>
                <w:rFonts w:ascii="Times New Roman" w:eastAsia="宋体" w:hAnsi="Times New Roman"/>
                <w:sz w:val="21"/>
                <w:szCs w:val="21"/>
                <w:lang w:val="fr-FR"/>
              </w:rPr>
              <w:t>y=</w:t>
            </w:r>
            <w:r w:rsidRPr="008B1ED9">
              <w:rPr>
                <w:rFonts w:ascii="Times New Roman" w:hAnsi="Times New Roman"/>
                <w:sz w:val="21"/>
                <w:szCs w:val="21"/>
                <w:lang w:val="fr-FR"/>
              </w:rPr>
              <w:t>0.05773</w:t>
            </w:r>
            <w:r w:rsidRPr="008B1ED9">
              <w:rPr>
                <w:rFonts w:ascii="Times New Roman" w:hAnsi="Times New Roman"/>
                <w:szCs w:val="21"/>
                <w:lang w:val="fr-FR"/>
              </w:rPr>
              <w:t>·</w:t>
            </w:r>
            <w:r w:rsidRPr="008B1ED9">
              <w:rPr>
                <w:rFonts w:ascii="Times New Roman" w:eastAsia="宋体" w:hAnsi="Times New Roman"/>
                <w:sz w:val="21"/>
                <w:szCs w:val="21"/>
                <w:lang w:val="fr-FR"/>
              </w:rPr>
              <w:t>x-</w:t>
            </w:r>
            <w:r w:rsidRPr="008B1ED9">
              <w:rPr>
                <w:rFonts w:ascii="Times New Roman" w:hAnsi="Times New Roman"/>
                <w:sz w:val="21"/>
                <w:szCs w:val="21"/>
                <w:lang w:val="fr-FR"/>
              </w:rPr>
              <w:t>0.83545</w:t>
            </w:r>
          </w:p>
          <w:p w14:paraId="60D3EEF0"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lang w:val="fr-FR"/>
              </w:rPr>
            </w:pPr>
            <w:r w:rsidRPr="008B1ED9">
              <w:rPr>
                <w:rFonts w:ascii="Times New Roman" w:eastAsia="宋体" w:hAnsi="Times New Roman"/>
                <w:sz w:val="21"/>
                <w:szCs w:val="21"/>
                <w:lang w:val="fr-FR"/>
              </w:rPr>
              <w:t>y=</w:t>
            </w:r>
            <w:r w:rsidRPr="008B1ED9">
              <w:rPr>
                <w:rFonts w:ascii="Times New Roman" w:hAnsi="Times New Roman"/>
                <w:sz w:val="21"/>
                <w:szCs w:val="21"/>
                <w:lang w:val="fr-FR"/>
              </w:rPr>
              <w:t>0.05833</w:t>
            </w:r>
            <w:r w:rsidRPr="008B1ED9">
              <w:rPr>
                <w:rFonts w:ascii="Times New Roman" w:eastAsia="宋体" w:hAnsi="Times New Roman"/>
                <w:sz w:val="21"/>
                <w:szCs w:val="21"/>
                <w:lang w:val="fr-FR"/>
              </w:rPr>
              <w:t>·x-</w:t>
            </w:r>
            <w:r w:rsidRPr="008B1ED9">
              <w:rPr>
                <w:rFonts w:ascii="Times New Roman" w:hAnsi="Times New Roman"/>
                <w:sz w:val="21"/>
                <w:szCs w:val="21"/>
                <w:lang w:val="fr-FR"/>
              </w:rPr>
              <w:t>0.79959</w:t>
            </w:r>
          </w:p>
          <w:p w14:paraId="3D8258EF"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y=</w:t>
            </w:r>
            <w:r w:rsidRPr="008B1ED9">
              <w:rPr>
                <w:rFonts w:ascii="Times New Roman" w:hAnsi="Times New Roman"/>
                <w:sz w:val="21"/>
                <w:szCs w:val="21"/>
              </w:rPr>
              <w:t>0.05440</w:t>
            </w:r>
            <w:r w:rsidRPr="008B1ED9">
              <w:rPr>
                <w:rFonts w:ascii="Times New Roman" w:eastAsia="宋体" w:hAnsi="Times New Roman"/>
                <w:sz w:val="21"/>
                <w:szCs w:val="21"/>
              </w:rPr>
              <w:t>·x-0.75108</w:t>
            </w:r>
          </w:p>
        </w:tc>
        <w:tc>
          <w:tcPr>
            <w:tcW w:w="748" w:type="pct"/>
            <w:vAlign w:val="center"/>
          </w:tcPr>
          <w:p w14:paraId="4C9AAA4E"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0.989</w:t>
            </w:r>
          </w:p>
          <w:p w14:paraId="6484583D"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0.9</w:t>
            </w:r>
            <w:r w:rsidRPr="008B1ED9">
              <w:rPr>
                <w:rFonts w:ascii="Times New Roman" w:hAnsi="Times New Roman"/>
                <w:sz w:val="21"/>
                <w:szCs w:val="21"/>
              </w:rPr>
              <w:t>91</w:t>
            </w:r>
          </w:p>
          <w:p w14:paraId="4439F733"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0.99</w:t>
            </w:r>
            <w:r w:rsidRPr="008B1ED9">
              <w:rPr>
                <w:rFonts w:ascii="Times New Roman" w:hAnsi="Times New Roman"/>
                <w:sz w:val="21"/>
                <w:szCs w:val="21"/>
              </w:rPr>
              <w:t>1</w:t>
            </w:r>
          </w:p>
          <w:p w14:paraId="7ECD2D99"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0.99</w:t>
            </w:r>
            <w:r w:rsidRPr="008B1ED9">
              <w:rPr>
                <w:rFonts w:ascii="Times New Roman" w:hAnsi="Times New Roman"/>
                <w:sz w:val="21"/>
                <w:szCs w:val="21"/>
              </w:rPr>
              <w:t>0</w:t>
            </w:r>
          </w:p>
          <w:p w14:paraId="205B5120" w14:textId="77777777" w:rsidR="004C5D74" w:rsidRPr="008B1ED9" w:rsidRDefault="00E32F87" w:rsidP="00AF54AE">
            <w:pPr>
              <w:pStyle w:val="ab"/>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0.990</w:t>
            </w:r>
          </w:p>
        </w:tc>
        <w:tc>
          <w:tcPr>
            <w:tcW w:w="467" w:type="pct"/>
            <w:vAlign w:val="center"/>
          </w:tcPr>
          <w:p w14:paraId="6A440CEB"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193.9</w:t>
            </w:r>
          </w:p>
          <w:p w14:paraId="4FB07A79"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193.0</w:t>
            </w:r>
          </w:p>
          <w:p w14:paraId="40574B66"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192.7</w:t>
            </w:r>
          </w:p>
          <w:p w14:paraId="6FF460EB"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193.9</w:t>
            </w:r>
          </w:p>
          <w:p w14:paraId="0D37018C"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eastAsia="宋体" w:hAnsi="Times New Roman"/>
                <w:sz w:val="21"/>
                <w:szCs w:val="21"/>
              </w:rPr>
              <w:t>193.2</w:t>
            </w:r>
          </w:p>
        </w:tc>
        <w:tc>
          <w:tcPr>
            <w:tcW w:w="745" w:type="pct"/>
            <w:vAlign w:val="center"/>
          </w:tcPr>
          <w:p w14:paraId="12431A2D"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 w:val="21"/>
                <w:szCs w:val="21"/>
              </w:rPr>
              <w:t>225.8</w:t>
            </w:r>
          </w:p>
          <w:p w14:paraId="334FDA4F"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 w:val="21"/>
                <w:szCs w:val="21"/>
              </w:rPr>
              <w:t>224.9</w:t>
            </w:r>
          </w:p>
          <w:p w14:paraId="1976D7C0"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 w:val="21"/>
                <w:szCs w:val="21"/>
              </w:rPr>
              <w:t>222.4</w:t>
            </w:r>
          </w:p>
          <w:p w14:paraId="7F3FAC6D" w14:textId="77777777" w:rsidR="004C5D74" w:rsidRPr="008B1ED9" w:rsidRDefault="00E32F87" w:rsidP="00AF54AE">
            <w:pPr>
              <w:pStyle w:val="ab"/>
              <w:spacing w:before="0" w:beforeAutospacing="0" w:after="0" w:afterAutospacing="0" w:line="360" w:lineRule="auto"/>
              <w:jc w:val="center"/>
              <w:rPr>
                <w:rFonts w:ascii="Times New Roman" w:hAnsi="Times New Roman"/>
                <w:sz w:val="21"/>
                <w:szCs w:val="21"/>
              </w:rPr>
            </w:pPr>
            <w:r w:rsidRPr="008B1ED9">
              <w:rPr>
                <w:rFonts w:ascii="Times New Roman" w:hAnsi="Times New Roman"/>
                <w:sz w:val="21"/>
                <w:szCs w:val="21"/>
              </w:rPr>
              <w:t>226.4</w:t>
            </w:r>
          </w:p>
          <w:p w14:paraId="48C6BCF8" w14:textId="77777777" w:rsidR="004C5D74" w:rsidRPr="008B1ED9" w:rsidRDefault="00E32F87" w:rsidP="00AF54AE">
            <w:pPr>
              <w:pStyle w:val="ab"/>
              <w:widowControl/>
              <w:spacing w:before="0" w:beforeAutospacing="0" w:after="0" w:afterAutospacing="0" w:line="360" w:lineRule="auto"/>
              <w:jc w:val="center"/>
              <w:rPr>
                <w:rFonts w:ascii="Times New Roman" w:eastAsia="宋体" w:hAnsi="Times New Roman"/>
                <w:sz w:val="21"/>
                <w:szCs w:val="21"/>
              </w:rPr>
            </w:pPr>
            <w:r w:rsidRPr="008B1ED9">
              <w:rPr>
                <w:rFonts w:ascii="Times New Roman" w:hAnsi="Times New Roman"/>
                <w:szCs w:val="21"/>
              </w:rPr>
              <w:t>211.5</w:t>
            </w:r>
          </w:p>
        </w:tc>
      </w:tr>
    </w:tbl>
    <w:p w14:paraId="32BA34F9" w14:textId="77777777" w:rsidR="00CA456A" w:rsidRPr="008B1ED9" w:rsidRDefault="00CA456A" w:rsidP="00AF54AE">
      <w:pPr>
        <w:widowControl/>
        <w:spacing w:line="360" w:lineRule="auto"/>
        <w:jc w:val="center"/>
        <w:rPr>
          <w:rFonts w:ascii="Times New Roman" w:hAnsi="Times New Roman" w:cs="Times New Roman"/>
          <w:bCs/>
          <w:szCs w:val="21"/>
        </w:rPr>
      </w:pPr>
    </w:p>
    <w:p w14:paraId="06133792" w14:textId="77777777" w:rsidR="00CA456A" w:rsidRPr="008B1ED9" w:rsidRDefault="00CA456A" w:rsidP="00AF54AE">
      <w:pPr>
        <w:widowControl/>
        <w:spacing w:line="360" w:lineRule="auto"/>
        <w:jc w:val="left"/>
        <w:rPr>
          <w:rFonts w:ascii="Times New Roman" w:hAnsi="Times New Roman" w:cs="Times New Roman"/>
          <w:bCs/>
          <w:szCs w:val="21"/>
        </w:rPr>
      </w:pPr>
      <w:r w:rsidRPr="008B1ED9">
        <w:rPr>
          <w:rFonts w:ascii="Times New Roman" w:hAnsi="Times New Roman" w:cs="Times New Roman"/>
          <w:bCs/>
          <w:szCs w:val="21"/>
        </w:rPr>
        <w:br w:type="page"/>
      </w:r>
    </w:p>
    <w:p w14:paraId="21B81B12" w14:textId="2C8F072E" w:rsidR="0036346C" w:rsidRPr="008B1ED9" w:rsidRDefault="0036346C" w:rsidP="00AF54AE">
      <w:pPr>
        <w:widowControl/>
        <w:spacing w:line="360" w:lineRule="auto"/>
        <w:jc w:val="center"/>
        <w:rPr>
          <w:rFonts w:ascii="Times New Roman" w:hAnsi="Times New Roman" w:cs="Times New Roman"/>
          <w:bCs/>
          <w:szCs w:val="21"/>
        </w:rPr>
      </w:pPr>
      <w:r w:rsidRPr="008B1ED9">
        <w:rPr>
          <w:rFonts w:ascii="Times New Roman" w:hAnsi="Times New Roman" w:cs="Times New Roman"/>
          <w:bCs/>
          <w:szCs w:val="21"/>
        </w:rPr>
        <w:lastRenderedPageBreak/>
        <w:t>Table S3 Detailed comparison with previous reported works</w:t>
      </w:r>
      <w:r w:rsidR="00646853" w:rsidRPr="008B1ED9">
        <w:rPr>
          <w:rFonts w:ascii="Times New Roman" w:hAnsi="Times New Roman" w:cs="Times New Roman"/>
          <w:bCs/>
          <w:szCs w:val="21"/>
        </w:rPr>
        <w:t>.</w:t>
      </w:r>
    </w:p>
    <w:tbl>
      <w:tblPr>
        <w:tblStyle w:val="af"/>
        <w:tblW w:w="9781" w:type="dxa"/>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1592"/>
        <w:gridCol w:w="1553"/>
        <w:gridCol w:w="1391"/>
        <w:gridCol w:w="1701"/>
        <w:gridCol w:w="2410"/>
        <w:gridCol w:w="1134"/>
      </w:tblGrid>
      <w:tr w:rsidR="0036346C" w:rsidRPr="008B1ED9" w14:paraId="226D1575" w14:textId="77777777" w:rsidTr="00646853">
        <w:trPr>
          <w:trHeight w:val="533"/>
        </w:trPr>
        <w:tc>
          <w:tcPr>
            <w:tcW w:w="0" w:type="auto"/>
            <w:vAlign w:val="center"/>
          </w:tcPr>
          <w:p w14:paraId="2EF34474" w14:textId="77777777" w:rsidR="0036346C" w:rsidRPr="008B1ED9" w:rsidRDefault="0036346C" w:rsidP="00AF54AE">
            <w:pPr>
              <w:spacing w:line="360" w:lineRule="auto"/>
              <w:jc w:val="center"/>
              <w:rPr>
                <w:rFonts w:ascii="Times New Roman" w:hAnsi="Times New Roman" w:cs="Times New Roman"/>
                <w:kern w:val="0"/>
                <w:sz w:val="20"/>
                <w:szCs w:val="20"/>
              </w:rPr>
            </w:pPr>
            <w:r w:rsidRPr="008B1ED9">
              <w:rPr>
                <w:rFonts w:ascii="Times New Roman" w:eastAsia="宋体" w:hAnsi="Times New Roman" w:cs="Times New Roman"/>
                <w:kern w:val="0"/>
                <w:sz w:val="20"/>
                <w:szCs w:val="20"/>
              </w:rPr>
              <w:t>Sample</w:t>
            </w:r>
          </w:p>
        </w:tc>
        <w:tc>
          <w:tcPr>
            <w:tcW w:w="1553" w:type="dxa"/>
            <w:vAlign w:val="center"/>
          </w:tcPr>
          <w:p w14:paraId="4595D17C" w14:textId="77777777" w:rsidR="0036346C" w:rsidRPr="008B1ED9" w:rsidRDefault="0036346C" w:rsidP="00AF54AE">
            <w:pPr>
              <w:spacing w:line="360" w:lineRule="auto"/>
              <w:jc w:val="center"/>
              <w:rPr>
                <w:rFonts w:ascii="Times New Roman" w:eastAsia="宋体" w:hAnsi="Times New Roman" w:cs="Times New Roman"/>
                <w:kern w:val="0"/>
                <w:sz w:val="20"/>
                <w:szCs w:val="20"/>
              </w:rPr>
            </w:pPr>
            <w:r w:rsidRPr="008B1ED9">
              <w:rPr>
                <w:rFonts w:ascii="Times New Roman" w:eastAsia="宋体" w:hAnsi="Times New Roman" w:cs="Times New Roman"/>
                <w:kern w:val="0"/>
                <w:sz w:val="20"/>
                <w:szCs w:val="20"/>
              </w:rPr>
              <w:t>Mass fraction of filler</w:t>
            </w:r>
          </w:p>
        </w:tc>
        <w:tc>
          <w:tcPr>
            <w:tcW w:w="1391" w:type="dxa"/>
            <w:vAlign w:val="center"/>
          </w:tcPr>
          <w:p w14:paraId="1F92567E" w14:textId="77777777" w:rsidR="0036346C" w:rsidRPr="008B1ED9" w:rsidRDefault="0036346C" w:rsidP="00AF54AE">
            <w:pPr>
              <w:spacing w:line="360" w:lineRule="auto"/>
              <w:jc w:val="center"/>
              <w:rPr>
                <w:rFonts w:ascii="Times New Roman" w:hAnsi="Times New Roman" w:cs="Times New Roman"/>
                <w:kern w:val="0"/>
                <w:sz w:val="20"/>
                <w:szCs w:val="20"/>
              </w:rPr>
            </w:pPr>
            <w:r w:rsidRPr="008B1ED9">
              <w:rPr>
                <w:rFonts w:ascii="Times New Roman" w:eastAsia="宋体" w:hAnsi="Times New Roman" w:cs="Times New Roman"/>
                <w:kern w:val="0"/>
                <w:sz w:val="20"/>
                <w:szCs w:val="20"/>
              </w:rPr>
              <w:t>Wear rate reduction</w:t>
            </w:r>
          </w:p>
        </w:tc>
        <w:tc>
          <w:tcPr>
            <w:tcW w:w="1701" w:type="dxa"/>
            <w:vAlign w:val="center"/>
          </w:tcPr>
          <w:p w14:paraId="4C0CEE73" w14:textId="77777777" w:rsidR="0036346C" w:rsidRPr="008B1ED9" w:rsidRDefault="0036346C" w:rsidP="00AF54AE">
            <w:pPr>
              <w:spacing w:line="360" w:lineRule="auto"/>
              <w:jc w:val="center"/>
              <w:rPr>
                <w:rFonts w:ascii="Times New Roman" w:hAnsi="Times New Roman" w:cs="Times New Roman"/>
                <w:kern w:val="0"/>
                <w:sz w:val="20"/>
                <w:szCs w:val="20"/>
              </w:rPr>
            </w:pPr>
            <w:r w:rsidRPr="008B1ED9">
              <w:rPr>
                <w:rFonts w:ascii="Times New Roman" w:eastAsia="宋体" w:hAnsi="Times New Roman" w:cs="Times New Roman"/>
                <w:kern w:val="0"/>
                <w:sz w:val="20"/>
                <w:szCs w:val="20"/>
              </w:rPr>
              <w:t>Tensile strength increment</w:t>
            </w:r>
          </w:p>
        </w:tc>
        <w:tc>
          <w:tcPr>
            <w:tcW w:w="2410" w:type="dxa"/>
            <w:vAlign w:val="center"/>
          </w:tcPr>
          <w:p w14:paraId="272480FA" w14:textId="77777777" w:rsidR="0036346C" w:rsidRPr="008B1ED9" w:rsidRDefault="0036346C" w:rsidP="00AF54AE">
            <w:pPr>
              <w:spacing w:line="360" w:lineRule="auto"/>
              <w:jc w:val="center"/>
              <w:rPr>
                <w:rFonts w:ascii="Times New Roman" w:hAnsi="Times New Roman" w:cs="Times New Roman"/>
                <w:kern w:val="0"/>
                <w:sz w:val="20"/>
                <w:szCs w:val="20"/>
              </w:rPr>
            </w:pPr>
            <w:r w:rsidRPr="008B1ED9">
              <w:rPr>
                <w:rFonts w:ascii="Times New Roman" w:eastAsia="宋体" w:hAnsi="Times New Roman" w:cs="Times New Roman"/>
                <w:kern w:val="0"/>
                <w:sz w:val="20"/>
                <w:szCs w:val="20"/>
              </w:rPr>
              <w:t>Load/speed/duration</w:t>
            </w:r>
          </w:p>
        </w:tc>
        <w:tc>
          <w:tcPr>
            <w:tcW w:w="1134" w:type="dxa"/>
            <w:vAlign w:val="center"/>
          </w:tcPr>
          <w:p w14:paraId="3E74D06F" w14:textId="77777777" w:rsidR="0036346C" w:rsidRPr="008B1ED9" w:rsidRDefault="0036346C" w:rsidP="00AF54AE">
            <w:pPr>
              <w:spacing w:line="360" w:lineRule="auto"/>
              <w:jc w:val="center"/>
              <w:rPr>
                <w:rFonts w:ascii="Times New Roman" w:hAnsi="Times New Roman" w:cs="Times New Roman"/>
                <w:kern w:val="0"/>
                <w:sz w:val="20"/>
                <w:szCs w:val="20"/>
              </w:rPr>
            </w:pPr>
            <w:r w:rsidRPr="008B1ED9">
              <w:rPr>
                <w:rFonts w:ascii="Times New Roman" w:eastAsia="宋体" w:hAnsi="Times New Roman" w:cs="Times New Roman"/>
                <w:kern w:val="0"/>
                <w:sz w:val="20"/>
                <w:szCs w:val="20"/>
              </w:rPr>
              <w:t>Ref.</w:t>
            </w:r>
          </w:p>
        </w:tc>
      </w:tr>
      <w:tr w:rsidR="0036346C" w:rsidRPr="008B1ED9" w14:paraId="49C95941" w14:textId="77777777" w:rsidTr="001A2CE2">
        <w:trPr>
          <w:trHeight w:val="2380"/>
        </w:trPr>
        <w:tc>
          <w:tcPr>
            <w:tcW w:w="0" w:type="auto"/>
            <w:vAlign w:val="center"/>
          </w:tcPr>
          <w:p w14:paraId="28444481" w14:textId="77777777" w:rsidR="004E4A22" w:rsidRPr="008B1ED9" w:rsidRDefault="004E4A22"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EP/</w:t>
            </w:r>
            <w:proofErr w:type="spellStart"/>
            <w:r w:rsidRPr="008B1ED9">
              <w:rPr>
                <w:rFonts w:ascii="Times New Roman" w:hAnsi="Times New Roman" w:cs="Times New Roman"/>
                <w:bCs/>
                <w:kern w:val="0"/>
                <w:sz w:val="20"/>
                <w:szCs w:val="20"/>
              </w:rPr>
              <w:t>NiFePS</w:t>
            </w:r>
            <w:proofErr w:type="spellEnd"/>
          </w:p>
          <w:p w14:paraId="5951F8D2" w14:textId="77777777" w:rsidR="004E4A22" w:rsidRPr="008B1ED9" w:rsidRDefault="004E4A22"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EP/OSNPs</w:t>
            </w:r>
          </w:p>
          <w:p w14:paraId="3ECA03DE" w14:textId="77777777" w:rsidR="0043206F" w:rsidRPr="008B1ED9" w:rsidRDefault="0043206F"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EP/PANI</w:t>
            </w:r>
          </w:p>
          <w:p w14:paraId="551E562A" w14:textId="77777777" w:rsidR="00CD7C7B" w:rsidRPr="008B1ED9" w:rsidRDefault="00CD7C7B"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EP/MWFB</w:t>
            </w:r>
          </w:p>
          <w:p w14:paraId="5555275D" w14:textId="77777777" w:rsidR="00133E66" w:rsidRPr="008B1ED9" w:rsidRDefault="00133E66"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EP/POC</w:t>
            </w:r>
          </w:p>
          <w:p w14:paraId="5C0444AD" w14:textId="77777777" w:rsidR="00D03FCD" w:rsidRPr="008B1ED9" w:rsidRDefault="00D03FCD"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EP/MoS</w:t>
            </w:r>
            <w:r w:rsidRPr="008B1ED9">
              <w:rPr>
                <w:rFonts w:ascii="Times New Roman" w:eastAsia="宋体" w:hAnsi="Times New Roman"/>
                <w:sz w:val="20"/>
                <w:szCs w:val="20"/>
                <w:vertAlign w:val="subscript"/>
              </w:rPr>
              <w:t>2</w:t>
            </w:r>
          </w:p>
          <w:p w14:paraId="6C3FEE19" w14:textId="77777777" w:rsidR="00D03FCD" w:rsidRPr="008B1ED9" w:rsidRDefault="00D03FCD"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EP/Graphite</w:t>
            </w:r>
          </w:p>
          <w:p w14:paraId="45B79C96" w14:textId="77777777" w:rsidR="00611FBA" w:rsidRPr="008B1ED9" w:rsidRDefault="00611FBA" w:rsidP="00AF54AE">
            <w:pPr>
              <w:spacing w:line="360" w:lineRule="auto"/>
              <w:jc w:val="center"/>
              <w:rPr>
                <w:rFonts w:ascii="Times New Roman" w:hAnsi="Times New Roman" w:cs="Times New Roman"/>
                <w:bCs/>
                <w:kern w:val="0"/>
                <w:sz w:val="20"/>
                <w:szCs w:val="20"/>
              </w:rPr>
            </w:pPr>
            <w:r w:rsidRPr="008B1ED9">
              <w:rPr>
                <w:rFonts w:ascii="Times New Roman" w:eastAsia="宋体" w:hAnsi="Times New Roman" w:cs="Times New Roman"/>
                <w:kern w:val="0"/>
                <w:sz w:val="20"/>
                <w:szCs w:val="20"/>
              </w:rPr>
              <w:t>EP/ND</w:t>
            </w:r>
          </w:p>
          <w:p w14:paraId="685EF7F5" w14:textId="77777777" w:rsidR="008B250C" w:rsidRPr="008B1ED9" w:rsidRDefault="008B250C"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EP/Al</w:t>
            </w:r>
            <w:r w:rsidRPr="008B1ED9">
              <w:rPr>
                <w:rFonts w:ascii="Times New Roman" w:eastAsia="宋体" w:hAnsi="Times New Roman"/>
                <w:sz w:val="20"/>
                <w:szCs w:val="20"/>
                <w:vertAlign w:val="subscript"/>
              </w:rPr>
              <w:t>2</w:t>
            </w:r>
            <w:r w:rsidRPr="008B1ED9">
              <w:rPr>
                <w:rFonts w:ascii="Times New Roman" w:eastAsia="宋体" w:hAnsi="Times New Roman"/>
                <w:sz w:val="20"/>
                <w:szCs w:val="20"/>
              </w:rPr>
              <w:t>O</w:t>
            </w:r>
            <w:r w:rsidRPr="008B1ED9">
              <w:rPr>
                <w:rFonts w:ascii="Times New Roman" w:eastAsia="宋体" w:hAnsi="Times New Roman"/>
                <w:sz w:val="20"/>
                <w:szCs w:val="20"/>
                <w:vertAlign w:val="subscript"/>
              </w:rPr>
              <w:t>3</w:t>
            </w:r>
          </w:p>
          <w:p w14:paraId="13F8DD8A" w14:textId="6B7DE648" w:rsidR="00943228" w:rsidRPr="008B1ED9" w:rsidRDefault="008D51B4" w:rsidP="00AF54AE">
            <w:pPr>
              <w:spacing w:line="360" w:lineRule="auto"/>
              <w:jc w:val="center"/>
              <w:rPr>
                <w:rFonts w:ascii="Times New Roman" w:eastAsia="宋体" w:hAnsi="Times New Roman" w:cs="Times New Roman"/>
                <w:kern w:val="0"/>
                <w:sz w:val="20"/>
                <w:szCs w:val="20"/>
              </w:rPr>
            </w:pPr>
            <w:r w:rsidRPr="008B1ED9">
              <w:rPr>
                <w:rFonts w:ascii="Times New Roman" w:eastAsia="宋体" w:hAnsi="Times New Roman" w:cs="Times New Roman"/>
                <w:kern w:val="0"/>
                <w:sz w:val="20"/>
                <w:szCs w:val="20"/>
              </w:rPr>
              <w:t>EP/</w:t>
            </w:r>
            <w:r w:rsidR="00943228" w:rsidRPr="008B1ED9">
              <w:rPr>
                <w:rFonts w:ascii="Times New Roman" w:eastAsia="宋体" w:hAnsi="Times New Roman" w:cs="Times New Roman"/>
                <w:kern w:val="0"/>
                <w:sz w:val="20"/>
                <w:szCs w:val="20"/>
              </w:rPr>
              <w:t>GNP-</w:t>
            </w:r>
            <w:r w:rsidRPr="008B1ED9">
              <w:rPr>
                <w:rFonts w:ascii="Times New Roman" w:eastAsia="宋体" w:hAnsi="Times New Roman" w:cs="Times New Roman"/>
                <w:kern w:val="0"/>
                <w:sz w:val="20"/>
                <w:szCs w:val="20"/>
              </w:rPr>
              <w:t>BF</w:t>
            </w:r>
          </w:p>
          <w:p w14:paraId="0979217E" w14:textId="14622382" w:rsidR="008C0FB7" w:rsidRPr="008B1ED9" w:rsidRDefault="008C0FB7" w:rsidP="00AF54AE">
            <w:pPr>
              <w:spacing w:line="360" w:lineRule="auto"/>
              <w:jc w:val="center"/>
              <w:rPr>
                <w:rFonts w:ascii="Times New Roman" w:hAnsi="Times New Roman" w:cs="Times New Roman"/>
                <w:bCs/>
                <w:kern w:val="0"/>
                <w:sz w:val="20"/>
                <w:szCs w:val="20"/>
              </w:rPr>
            </w:pPr>
            <w:r w:rsidRPr="008B1ED9">
              <w:rPr>
                <w:rFonts w:ascii="Times New Roman" w:eastAsia="宋体" w:hAnsi="Times New Roman" w:cs="Times New Roman"/>
                <w:kern w:val="0"/>
                <w:sz w:val="20"/>
                <w:szCs w:val="20"/>
              </w:rPr>
              <w:t>EP/HNT-CF</w:t>
            </w:r>
          </w:p>
          <w:p w14:paraId="0C241C76" w14:textId="77777777" w:rsidR="00F337C3" w:rsidRPr="008B1ED9" w:rsidRDefault="00F337C3"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EP/BF</w:t>
            </w:r>
          </w:p>
          <w:p w14:paraId="787EF862" w14:textId="77777777" w:rsidR="0084243E" w:rsidRPr="008B1ED9" w:rsidRDefault="0084243E" w:rsidP="00AF54AE">
            <w:pPr>
              <w:spacing w:line="360" w:lineRule="auto"/>
              <w:jc w:val="center"/>
              <w:rPr>
                <w:rFonts w:ascii="Times New Roman" w:hAnsi="Times New Roman" w:cs="Times New Roman"/>
                <w:bCs/>
                <w:kern w:val="0"/>
                <w:sz w:val="20"/>
                <w:szCs w:val="20"/>
              </w:rPr>
            </w:pPr>
            <w:r w:rsidRPr="008B1ED9">
              <w:rPr>
                <w:rFonts w:ascii="Times New Roman" w:eastAsia="宋体" w:hAnsi="Times New Roman" w:cs="Times New Roman"/>
                <w:kern w:val="0"/>
                <w:sz w:val="20"/>
                <w:szCs w:val="20"/>
              </w:rPr>
              <w:t>EP/NC</w:t>
            </w:r>
          </w:p>
          <w:p w14:paraId="6B2DE2F0" w14:textId="77777777" w:rsidR="0036346C" w:rsidRPr="008B1ED9" w:rsidRDefault="0036346C" w:rsidP="00AF54AE">
            <w:pPr>
              <w:spacing w:line="360" w:lineRule="auto"/>
              <w:jc w:val="center"/>
              <w:rPr>
                <w:rFonts w:ascii="Times New Roman" w:hAnsi="Times New Roman" w:cs="Times New Roman"/>
                <w:b/>
                <w:kern w:val="0"/>
                <w:sz w:val="20"/>
                <w:szCs w:val="20"/>
              </w:rPr>
            </w:pPr>
            <w:r w:rsidRPr="008B1ED9">
              <w:rPr>
                <w:rFonts w:ascii="Times New Roman" w:hAnsi="Times New Roman" w:cs="Times New Roman"/>
                <w:b/>
                <w:kern w:val="0"/>
                <w:sz w:val="20"/>
                <w:szCs w:val="20"/>
              </w:rPr>
              <w:t>EP/MSNTs</w:t>
            </w:r>
          </w:p>
        </w:tc>
        <w:tc>
          <w:tcPr>
            <w:tcW w:w="1553" w:type="dxa"/>
            <w:vAlign w:val="center"/>
          </w:tcPr>
          <w:p w14:paraId="0C8BDE35" w14:textId="77777777" w:rsidR="004E4A22" w:rsidRPr="008B1ED9" w:rsidRDefault="004E4A22"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1.0%</w:t>
            </w:r>
          </w:p>
          <w:p w14:paraId="18E94874" w14:textId="6E1887F5" w:rsidR="0036346C" w:rsidRPr="008B1ED9" w:rsidRDefault="004E4A22"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2</w:t>
            </w:r>
            <w:r w:rsidR="0036346C" w:rsidRPr="008B1ED9">
              <w:rPr>
                <w:rFonts w:ascii="Times New Roman" w:eastAsia="宋体" w:hAnsi="Times New Roman"/>
                <w:sz w:val="20"/>
                <w:szCs w:val="20"/>
              </w:rPr>
              <w:t>.0%</w:t>
            </w:r>
          </w:p>
          <w:p w14:paraId="00F6F049" w14:textId="77777777" w:rsidR="0043206F" w:rsidRPr="008B1ED9" w:rsidRDefault="0043206F"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5.0%</w:t>
            </w:r>
          </w:p>
          <w:p w14:paraId="2C512D93" w14:textId="77777777" w:rsidR="00CD7C7B" w:rsidRPr="008B1ED9" w:rsidRDefault="00CD7C7B"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10.0%</w:t>
            </w:r>
          </w:p>
          <w:p w14:paraId="48025F57" w14:textId="77777777" w:rsidR="00D03FCD" w:rsidRPr="008B1ED9" w:rsidRDefault="00D03FCD"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6.0%</w:t>
            </w:r>
          </w:p>
          <w:p w14:paraId="5C56964A" w14:textId="77777777" w:rsidR="00D03FCD" w:rsidRPr="008B1ED9" w:rsidRDefault="00D03FCD"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0.3%</w:t>
            </w:r>
          </w:p>
          <w:p w14:paraId="0A1ABD20" w14:textId="77777777" w:rsidR="00685DE0" w:rsidRPr="008B1ED9" w:rsidRDefault="00685DE0"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3.0%</w:t>
            </w:r>
          </w:p>
          <w:p w14:paraId="2EFAF9EE" w14:textId="77777777" w:rsidR="008B7E8F" w:rsidRPr="008B1ED9" w:rsidRDefault="008B7E8F"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0.1%</w:t>
            </w:r>
          </w:p>
          <w:p w14:paraId="32818C39" w14:textId="77777777" w:rsidR="008B250C" w:rsidRPr="008B1ED9" w:rsidRDefault="008B250C"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2.4%</w:t>
            </w:r>
          </w:p>
          <w:p w14:paraId="13BF6BBC" w14:textId="77777777" w:rsidR="008D51B4" w:rsidRPr="008B1ED9" w:rsidRDefault="008D51B4"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0.5%</w:t>
            </w:r>
          </w:p>
          <w:p w14:paraId="7A0A249B" w14:textId="77777777" w:rsidR="008C0FB7" w:rsidRPr="008B1ED9" w:rsidRDefault="008C0FB7"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0.75%</w:t>
            </w:r>
          </w:p>
          <w:p w14:paraId="6C4C1D6A" w14:textId="77777777" w:rsidR="006F2970" w:rsidRPr="008B1ED9" w:rsidRDefault="006F2970"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15.0%</w:t>
            </w:r>
          </w:p>
          <w:p w14:paraId="303BBFF2" w14:textId="77777777" w:rsidR="00B92592" w:rsidRPr="008B1ED9" w:rsidRDefault="00B92592"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1.5%</w:t>
            </w:r>
          </w:p>
          <w:p w14:paraId="438944A7" w14:textId="77777777" w:rsidR="0036346C" w:rsidRPr="008B1ED9" w:rsidRDefault="0036346C" w:rsidP="00AF54AE">
            <w:pPr>
              <w:pStyle w:val="ab"/>
              <w:widowControl/>
              <w:spacing w:before="0" w:beforeAutospacing="0" w:after="0" w:afterAutospacing="0" w:line="360" w:lineRule="auto"/>
              <w:jc w:val="center"/>
              <w:rPr>
                <w:rFonts w:ascii="Times New Roman" w:eastAsia="宋体" w:hAnsi="Times New Roman"/>
                <w:b/>
                <w:bCs/>
                <w:sz w:val="20"/>
                <w:szCs w:val="20"/>
              </w:rPr>
            </w:pPr>
            <w:r w:rsidRPr="008B1ED9">
              <w:rPr>
                <w:rFonts w:ascii="Times New Roman" w:eastAsia="宋体" w:hAnsi="Times New Roman"/>
                <w:b/>
                <w:bCs/>
                <w:sz w:val="20"/>
                <w:szCs w:val="20"/>
              </w:rPr>
              <w:t>1.0%</w:t>
            </w:r>
          </w:p>
        </w:tc>
        <w:tc>
          <w:tcPr>
            <w:tcW w:w="1391" w:type="dxa"/>
            <w:vAlign w:val="center"/>
          </w:tcPr>
          <w:p w14:paraId="7A18807A" w14:textId="77777777" w:rsidR="004E4A22" w:rsidRPr="008B1ED9" w:rsidRDefault="004E4A22"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10.2%</w:t>
            </w:r>
          </w:p>
          <w:p w14:paraId="6D5969E1" w14:textId="2EB04441" w:rsidR="0036346C" w:rsidRPr="008B1ED9" w:rsidRDefault="004E4A22" w:rsidP="00AF54AE">
            <w:pPr>
              <w:spacing w:line="360" w:lineRule="auto"/>
              <w:jc w:val="center"/>
              <w:rPr>
                <w:rFonts w:ascii="Times New Roman" w:hAnsi="Times New Roman" w:cs="Times New Roman"/>
                <w:bCs/>
                <w:kern w:val="0"/>
                <w:sz w:val="20"/>
                <w:szCs w:val="20"/>
              </w:rPr>
            </w:pPr>
            <w:r w:rsidRPr="008B1ED9">
              <w:rPr>
                <w:rFonts w:ascii="Times New Roman" w:eastAsia="宋体" w:hAnsi="Times New Roman" w:cs="Times New Roman"/>
                <w:sz w:val="20"/>
                <w:szCs w:val="20"/>
              </w:rPr>
              <w:t>69.9</w:t>
            </w:r>
            <w:r w:rsidR="0036346C" w:rsidRPr="008B1ED9">
              <w:rPr>
                <w:rFonts w:ascii="Times New Roman" w:hAnsi="Times New Roman" w:cs="Times New Roman"/>
                <w:bCs/>
                <w:kern w:val="0"/>
                <w:sz w:val="20"/>
                <w:szCs w:val="20"/>
              </w:rPr>
              <w:t>%</w:t>
            </w:r>
          </w:p>
          <w:p w14:paraId="14FC9B99" w14:textId="77777777" w:rsidR="0043206F" w:rsidRPr="008B1ED9" w:rsidRDefault="0043206F"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70.0%</w:t>
            </w:r>
          </w:p>
          <w:p w14:paraId="146FE6AC" w14:textId="77777777" w:rsidR="007D31B4" w:rsidRPr="008B1ED9" w:rsidRDefault="007D31B4"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32.3%</w:t>
            </w:r>
          </w:p>
          <w:p w14:paraId="77002C08" w14:textId="77777777" w:rsidR="00D03FCD" w:rsidRPr="008B1ED9" w:rsidRDefault="00D03FCD"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27.5%</w:t>
            </w:r>
          </w:p>
          <w:p w14:paraId="56C465EC" w14:textId="77777777" w:rsidR="00D03FCD" w:rsidRPr="008B1ED9" w:rsidRDefault="00D03FCD"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86.3%</w:t>
            </w:r>
          </w:p>
          <w:p w14:paraId="3AAA69A6" w14:textId="77777777" w:rsidR="00685DE0" w:rsidRPr="008B1ED9" w:rsidRDefault="00685DE0"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83.3%</w:t>
            </w:r>
          </w:p>
          <w:p w14:paraId="20CE8C31" w14:textId="77777777" w:rsidR="008B7E8F" w:rsidRPr="008B1ED9" w:rsidRDefault="008B7E8F" w:rsidP="00AF54AE">
            <w:pPr>
              <w:spacing w:line="360" w:lineRule="auto"/>
              <w:jc w:val="center"/>
              <w:rPr>
                <w:rFonts w:ascii="Times New Roman" w:hAnsi="Times New Roman" w:cs="Times New Roman"/>
                <w:bCs/>
                <w:kern w:val="0"/>
                <w:sz w:val="20"/>
                <w:szCs w:val="20"/>
              </w:rPr>
            </w:pPr>
            <w:r w:rsidRPr="008B1ED9">
              <w:rPr>
                <w:rFonts w:ascii="Times New Roman" w:eastAsia="宋体" w:hAnsi="Times New Roman" w:cs="Times New Roman"/>
                <w:kern w:val="0"/>
                <w:sz w:val="20"/>
                <w:szCs w:val="20"/>
              </w:rPr>
              <w:t>84.0%</w:t>
            </w:r>
          </w:p>
          <w:p w14:paraId="5EBB0D90" w14:textId="77777777" w:rsidR="008B250C" w:rsidRPr="008B1ED9" w:rsidRDefault="008B250C"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90.0%</w:t>
            </w:r>
          </w:p>
          <w:p w14:paraId="313C9EB5" w14:textId="77777777" w:rsidR="008D51B4" w:rsidRPr="008B1ED9" w:rsidRDefault="008D51B4" w:rsidP="00AF54AE">
            <w:pPr>
              <w:spacing w:line="360" w:lineRule="auto"/>
              <w:jc w:val="center"/>
              <w:rPr>
                <w:rFonts w:ascii="Times New Roman" w:hAnsi="Times New Roman" w:cs="Times New Roman"/>
                <w:bCs/>
                <w:kern w:val="0"/>
                <w:sz w:val="20"/>
                <w:szCs w:val="20"/>
              </w:rPr>
            </w:pPr>
            <w:r w:rsidRPr="008B1ED9">
              <w:rPr>
                <w:rFonts w:ascii="Times New Roman" w:eastAsia="宋体" w:hAnsi="Times New Roman" w:cs="Times New Roman"/>
                <w:kern w:val="0"/>
                <w:sz w:val="20"/>
                <w:szCs w:val="20"/>
              </w:rPr>
              <w:t>60.0%</w:t>
            </w:r>
          </w:p>
          <w:p w14:paraId="01FCCE84" w14:textId="77777777" w:rsidR="008C0FB7" w:rsidRPr="008B1ED9" w:rsidRDefault="008C0FB7" w:rsidP="00AF54AE">
            <w:pPr>
              <w:spacing w:line="360" w:lineRule="auto"/>
              <w:jc w:val="center"/>
              <w:rPr>
                <w:rFonts w:ascii="Times New Roman" w:hAnsi="Times New Roman" w:cs="Times New Roman"/>
                <w:bCs/>
                <w:kern w:val="0"/>
                <w:sz w:val="20"/>
                <w:szCs w:val="20"/>
              </w:rPr>
            </w:pPr>
            <w:r w:rsidRPr="008B1ED9">
              <w:rPr>
                <w:rFonts w:ascii="Times New Roman" w:eastAsia="宋体" w:hAnsi="Times New Roman" w:cs="Times New Roman"/>
                <w:kern w:val="0"/>
                <w:sz w:val="20"/>
                <w:szCs w:val="20"/>
              </w:rPr>
              <w:t>52.4%</w:t>
            </w:r>
          </w:p>
          <w:p w14:paraId="160B48BB" w14:textId="77777777" w:rsidR="006F2970" w:rsidRPr="008B1ED9" w:rsidRDefault="006F2970"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18.0%</w:t>
            </w:r>
          </w:p>
          <w:p w14:paraId="429FD942" w14:textId="77777777" w:rsidR="00B92592" w:rsidRPr="008B1ED9" w:rsidRDefault="00B92592" w:rsidP="00AF54AE">
            <w:pPr>
              <w:spacing w:line="360" w:lineRule="auto"/>
              <w:jc w:val="center"/>
              <w:rPr>
                <w:rFonts w:ascii="Times New Roman" w:hAnsi="Times New Roman" w:cs="Times New Roman"/>
                <w:bCs/>
                <w:kern w:val="0"/>
                <w:sz w:val="20"/>
                <w:szCs w:val="20"/>
              </w:rPr>
            </w:pPr>
            <w:r w:rsidRPr="008B1ED9">
              <w:rPr>
                <w:rFonts w:ascii="Times New Roman" w:eastAsia="宋体" w:hAnsi="Times New Roman" w:cs="Times New Roman"/>
                <w:kern w:val="0"/>
                <w:sz w:val="20"/>
                <w:szCs w:val="20"/>
              </w:rPr>
              <w:t>60.3%</w:t>
            </w:r>
          </w:p>
          <w:p w14:paraId="5FE7C24B" w14:textId="77777777" w:rsidR="0036346C" w:rsidRPr="008B1ED9" w:rsidRDefault="0036346C" w:rsidP="00AF54AE">
            <w:pPr>
              <w:spacing w:line="360" w:lineRule="auto"/>
              <w:jc w:val="center"/>
              <w:rPr>
                <w:rFonts w:ascii="Times New Roman" w:hAnsi="Times New Roman" w:cs="Times New Roman"/>
                <w:b/>
                <w:bCs/>
                <w:kern w:val="0"/>
                <w:sz w:val="20"/>
                <w:szCs w:val="20"/>
              </w:rPr>
            </w:pPr>
            <w:r w:rsidRPr="008B1ED9">
              <w:rPr>
                <w:rFonts w:ascii="Times New Roman" w:eastAsia="宋体" w:hAnsi="Times New Roman" w:cs="Times New Roman"/>
                <w:b/>
                <w:bCs/>
                <w:kern w:val="0"/>
                <w:sz w:val="20"/>
                <w:szCs w:val="20"/>
              </w:rPr>
              <w:t>62.4%</w:t>
            </w:r>
          </w:p>
        </w:tc>
        <w:tc>
          <w:tcPr>
            <w:tcW w:w="1701" w:type="dxa"/>
            <w:vAlign w:val="center"/>
          </w:tcPr>
          <w:p w14:paraId="0433A1D2" w14:textId="77777777" w:rsidR="004E4A22" w:rsidRPr="008B1ED9" w:rsidRDefault="004E4A22"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2.3</w:t>
            </w:r>
            <w:r w:rsidRPr="008B1ED9">
              <w:rPr>
                <w:rFonts w:ascii="Times New Roman" w:eastAsia="宋体" w:hAnsi="Times New Roman" w:cs="Times New Roman"/>
                <w:kern w:val="0"/>
                <w:sz w:val="20"/>
                <w:szCs w:val="20"/>
              </w:rPr>
              <w:t>%</w:t>
            </w:r>
          </w:p>
          <w:p w14:paraId="1C207CED" w14:textId="0C1DCBF0" w:rsidR="0036346C" w:rsidRPr="008B1ED9" w:rsidRDefault="004E4A22"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79.1</w:t>
            </w:r>
            <w:r w:rsidR="0036346C" w:rsidRPr="008B1ED9">
              <w:rPr>
                <w:rFonts w:ascii="Times New Roman" w:eastAsia="宋体" w:hAnsi="Times New Roman" w:cs="Times New Roman"/>
                <w:kern w:val="0"/>
                <w:sz w:val="20"/>
                <w:szCs w:val="20"/>
              </w:rPr>
              <w:t>%</w:t>
            </w:r>
          </w:p>
          <w:p w14:paraId="61811077" w14:textId="77777777" w:rsidR="0043206F" w:rsidRPr="008B1ED9" w:rsidRDefault="0043206F" w:rsidP="00AF54AE">
            <w:pPr>
              <w:spacing w:line="360" w:lineRule="auto"/>
              <w:jc w:val="center"/>
              <w:rPr>
                <w:rFonts w:ascii="Times New Roman" w:eastAsia="宋体" w:hAnsi="Times New Roman" w:cs="Times New Roman"/>
                <w:kern w:val="0"/>
                <w:sz w:val="20"/>
                <w:szCs w:val="20"/>
              </w:rPr>
            </w:pPr>
            <w:r w:rsidRPr="008B1ED9">
              <w:rPr>
                <w:rFonts w:ascii="Times New Roman" w:hAnsi="Times New Roman" w:cs="Times New Roman"/>
                <w:bCs/>
                <w:kern w:val="0"/>
                <w:sz w:val="20"/>
                <w:szCs w:val="20"/>
              </w:rPr>
              <w:t>43.0</w:t>
            </w:r>
            <w:r w:rsidRPr="008B1ED9">
              <w:rPr>
                <w:rFonts w:ascii="Times New Roman" w:eastAsia="宋体" w:hAnsi="Times New Roman" w:cs="Times New Roman"/>
                <w:kern w:val="0"/>
                <w:sz w:val="20"/>
                <w:szCs w:val="20"/>
              </w:rPr>
              <w:t>%</w:t>
            </w:r>
          </w:p>
          <w:p w14:paraId="74D60B7B" w14:textId="77777777" w:rsidR="007D31B4" w:rsidRPr="008B1ED9" w:rsidRDefault="007D31B4"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20.6%</w:t>
            </w:r>
          </w:p>
          <w:p w14:paraId="6B5C3A18" w14:textId="77777777" w:rsidR="00D03FCD" w:rsidRPr="008B1ED9" w:rsidRDefault="00D03FCD"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11.1%</w:t>
            </w:r>
          </w:p>
          <w:p w14:paraId="1E9AC0C6" w14:textId="77777777" w:rsidR="00D03FCD" w:rsidRPr="008B1ED9" w:rsidRDefault="00D03FCD"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35.5%</w:t>
            </w:r>
          </w:p>
          <w:p w14:paraId="489A55C4" w14:textId="77777777" w:rsidR="00685DE0" w:rsidRPr="008B1ED9" w:rsidRDefault="00685DE0" w:rsidP="00AF54AE">
            <w:pPr>
              <w:spacing w:line="360" w:lineRule="auto"/>
              <w:jc w:val="center"/>
              <w:rPr>
                <w:rFonts w:ascii="Times New Roman" w:eastAsia="宋体" w:hAnsi="Times New Roman" w:cs="Times New Roman"/>
                <w:kern w:val="0"/>
                <w:sz w:val="20"/>
                <w:szCs w:val="20"/>
              </w:rPr>
            </w:pPr>
            <w:r w:rsidRPr="008B1ED9">
              <w:rPr>
                <w:rFonts w:ascii="Times New Roman" w:eastAsia="宋体" w:hAnsi="Times New Roman" w:cs="Times New Roman"/>
                <w:kern w:val="0"/>
                <w:sz w:val="20"/>
                <w:szCs w:val="20"/>
              </w:rPr>
              <w:t>-29.5%</w:t>
            </w:r>
          </w:p>
          <w:p w14:paraId="238B66CA" w14:textId="77777777" w:rsidR="008B7E8F" w:rsidRPr="008B1ED9" w:rsidRDefault="008B7E8F" w:rsidP="00AF54AE">
            <w:pPr>
              <w:spacing w:line="360" w:lineRule="auto"/>
              <w:jc w:val="center"/>
              <w:rPr>
                <w:rFonts w:ascii="Times New Roman" w:hAnsi="Times New Roman" w:cs="Times New Roman"/>
                <w:bCs/>
                <w:kern w:val="0"/>
                <w:sz w:val="20"/>
                <w:szCs w:val="20"/>
              </w:rPr>
            </w:pPr>
            <w:r w:rsidRPr="008B1ED9">
              <w:rPr>
                <w:rFonts w:ascii="Times New Roman" w:eastAsia="宋体" w:hAnsi="Times New Roman" w:cs="Times New Roman"/>
                <w:kern w:val="0"/>
                <w:sz w:val="20"/>
                <w:szCs w:val="20"/>
              </w:rPr>
              <w:t>6.3%</w:t>
            </w:r>
          </w:p>
          <w:p w14:paraId="443E5CB6" w14:textId="77777777" w:rsidR="008B250C" w:rsidRPr="008B1ED9" w:rsidRDefault="008B250C"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-44.0%</w:t>
            </w:r>
          </w:p>
          <w:p w14:paraId="32F13AFD" w14:textId="77777777" w:rsidR="008D51B4" w:rsidRPr="008B1ED9" w:rsidRDefault="008D51B4" w:rsidP="00AF54AE">
            <w:pPr>
              <w:spacing w:line="360" w:lineRule="auto"/>
              <w:jc w:val="center"/>
              <w:rPr>
                <w:rFonts w:ascii="Times New Roman" w:hAnsi="Times New Roman" w:cs="Times New Roman"/>
                <w:bCs/>
                <w:kern w:val="0"/>
                <w:sz w:val="20"/>
                <w:szCs w:val="20"/>
              </w:rPr>
            </w:pPr>
            <w:r w:rsidRPr="008B1ED9">
              <w:rPr>
                <w:rFonts w:ascii="Times New Roman" w:eastAsia="宋体" w:hAnsi="Times New Roman" w:cs="Times New Roman"/>
                <w:kern w:val="0"/>
                <w:sz w:val="20"/>
                <w:szCs w:val="20"/>
              </w:rPr>
              <w:t>42.6%</w:t>
            </w:r>
          </w:p>
          <w:p w14:paraId="2AB1DDD0" w14:textId="77777777" w:rsidR="008C0FB7" w:rsidRPr="008B1ED9" w:rsidRDefault="008C0FB7" w:rsidP="00AF54AE">
            <w:pPr>
              <w:spacing w:line="360" w:lineRule="auto"/>
              <w:jc w:val="center"/>
              <w:rPr>
                <w:rFonts w:ascii="Times New Roman" w:hAnsi="Times New Roman" w:cs="Times New Roman"/>
                <w:bCs/>
                <w:kern w:val="0"/>
                <w:sz w:val="20"/>
                <w:szCs w:val="20"/>
              </w:rPr>
            </w:pPr>
            <w:r w:rsidRPr="008B1ED9">
              <w:rPr>
                <w:rFonts w:ascii="Times New Roman" w:eastAsia="宋体" w:hAnsi="Times New Roman" w:cs="Times New Roman"/>
                <w:kern w:val="0"/>
                <w:sz w:val="20"/>
                <w:szCs w:val="20"/>
              </w:rPr>
              <w:t>17.9%</w:t>
            </w:r>
          </w:p>
          <w:p w14:paraId="6374BBDF" w14:textId="77777777" w:rsidR="006F2970" w:rsidRPr="008B1ED9" w:rsidRDefault="006F2970" w:rsidP="00AF54AE">
            <w:pPr>
              <w:spacing w:line="360" w:lineRule="auto"/>
              <w:jc w:val="center"/>
              <w:rPr>
                <w:rFonts w:ascii="Times New Roman" w:eastAsia="宋体" w:hAnsi="Times New Roman" w:cs="Times New Roman"/>
                <w:kern w:val="0"/>
                <w:sz w:val="20"/>
                <w:szCs w:val="20"/>
              </w:rPr>
            </w:pPr>
            <w:r w:rsidRPr="008B1ED9">
              <w:rPr>
                <w:rFonts w:ascii="Times New Roman" w:eastAsia="宋体" w:hAnsi="Times New Roman" w:cs="Times New Roman"/>
                <w:kern w:val="0"/>
                <w:sz w:val="20"/>
                <w:szCs w:val="20"/>
              </w:rPr>
              <w:t>39.6%</w:t>
            </w:r>
          </w:p>
          <w:p w14:paraId="0D865E57" w14:textId="77777777" w:rsidR="00B92592" w:rsidRPr="008B1ED9" w:rsidRDefault="00B92592" w:rsidP="00AF54AE">
            <w:pPr>
              <w:spacing w:line="360" w:lineRule="auto"/>
              <w:jc w:val="center"/>
              <w:rPr>
                <w:rFonts w:ascii="Times New Roman" w:hAnsi="Times New Roman" w:cs="Times New Roman"/>
                <w:bCs/>
                <w:kern w:val="0"/>
                <w:sz w:val="20"/>
                <w:szCs w:val="20"/>
              </w:rPr>
            </w:pPr>
            <w:r w:rsidRPr="008B1ED9">
              <w:rPr>
                <w:rFonts w:ascii="Times New Roman" w:eastAsia="宋体" w:hAnsi="Times New Roman" w:cs="Times New Roman"/>
                <w:kern w:val="0"/>
                <w:sz w:val="20"/>
                <w:szCs w:val="20"/>
              </w:rPr>
              <w:t>13.7 %</w:t>
            </w:r>
          </w:p>
          <w:p w14:paraId="74A11CF3" w14:textId="77777777" w:rsidR="0036346C" w:rsidRPr="008B1ED9" w:rsidRDefault="0036346C" w:rsidP="00AF54AE">
            <w:pPr>
              <w:spacing w:line="360" w:lineRule="auto"/>
              <w:jc w:val="center"/>
              <w:rPr>
                <w:rFonts w:ascii="Times New Roman" w:hAnsi="Times New Roman" w:cs="Times New Roman"/>
                <w:b/>
                <w:kern w:val="0"/>
                <w:sz w:val="20"/>
                <w:szCs w:val="20"/>
              </w:rPr>
            </w:pPr>
            <w:r w:rsidRPr="008B1ED9">
              <w:rPr>
                <w:rFonts w:ascii="Times New Roman" w:hAnsi="Times New Roman" w:cs="Times New Roman"/>
                <w:b/>
                <w:kern w:val="0"/>
                <w:sz w:val="20"/>
                <w:szCs w:val="20"/>
              </w:rPr>
              <w:t>26.1</w:t>
            </w:r>
            <w:r w:rsidRPr="008B1ED9">
              <w:rPr>
                <w:rFonts w:ascii="Times New Roman" w:eastAsia="宋体" w:hAnsi="Times New Roman" w:cs="Times New Roman"/>
                <w:b/>
                <w:kern w:val="0"/>
                <w:sz w:val="20"/>
                <w:szCs w:val="20"/>
              </w:rPr>
              <w:t>%</w:t>
            </w:r>
          </w:p>
        </w:tc>
        <w:tc>
          <w:tcPr>
            <w:tcW w:w="2410" w:type="dxa"/>
            <w:vAlign w:val="center"/>
          </w:tcPr>
          <w:p w14:paraId="65F44DA5" w14:textId="77777777" w:rsidR="004E4A22" w:rsidRPr="008B1ED9" w:rsidRDefault="004E4A22"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117.6</w:t>
            </w:r>
            <w:r w:rsidRPr="008B1ED9">
              <w:rPr>
                <w:rFonts w:ascii="Times New Roman" w:eastAsia="宋体" w:hAnsi="Times New Roman" w:cs="Times New Roman"/>
                <w:kern w:val="0"/>
                <w:sz w:val="20"/>
                <w:szCs w:val="20"/>
              </w:rPr>
              <w:t xml:space="preserve"> N/1.05 m·s</w:t>
            </w:r>
            <w:r w:rsidRPr="008B1ED9">
              <w:rPr>
                <w:rFonts w:ascii="Times New Roman" w:eastAsia="宋体" w:hAnsi="Times New Roman" w:cs="Times New Roman"/>
                <w:kern w:val="0"/>
                <w:sz w:val="20"/>
                <w:szCs w:val="20"/>
                <w:vertAlign w:val="superscript"/>
              </w:rPr>
              <w:t>-1</w:t>
            </w:r>
            <w:r w:rsidRPr="008B1ED9">
              <w:rPr>
                <w:rFonts w:ascii="Times New Roman" w:eastAsia="宋体" w:hAnsi="Times New Roman" w:cs="Times New Roman"/>
                <w:kern w:val="0"/>
                <w:sz w:val="20"/>
                <w:szCs w:val="20"/>
              </w:rPr>
              <w:t>/3600 s</w:t>
            </w:r>
          </w:p>
          <w:p w14:paraId="4BD69767" w14:textId="77777777" w:rsidR="004E4A22" w:rsidRPr="008B1ED9" w:rsidRDefault="004E4A22"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50 N/0.08 m·s</w:t>
            </w:r>
            <w:r w:rsidRPr="008B1ED9">
              <w:rPr>
                <w:rFonts w:ascii="Times New Roman" w:eastAsia="宋体" w:hAnsi="Times New Roman"/>
                <w:sz w:val="20"/>
                <w:szCs w:val="20"/>
                <w:vertAlign w:val="superscript"/>
              </w:rPr>
              <w:t>-1</w:t>
            </w:r>
            <w:r w:rsidRPr="008B1ED9">
              <w:rPr>
                <w:rFonts w:ascii="Times New Roman" w:eastAsia="宋体" w:hAnsi="Times New Roman"/>
                <w:sz w:val="20"/>
                <w:szCs w:val="20"/>
              </w:rPr>
              <w:t>/36000 s</w:t>
            </w:r>
          </w:p>
          <w:p w14:paraId="4C6E2F07" w14:textId="77777777" w:rsidR="0043206F" w:rsidRPr="008B1ED9" w:rsidRDefault="0043206F"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117.6</w:t>
            </w:r>
            <w:r w:rsidRPr="008B1ED9">
              <w:rPr>
                <w:rFonts w:ascii="Times New Roman" w:eastAsia="宋体" w:hAnsi="Times New Roman" w:cs="Times New Roman"/>
                <w:kern w:val="0"/>
                <w:sz w:val="20"/>
                <w:szCs w:val="20"/>
              </w:rPr>
              <w:t xml:space="preserve"> N/1.05 m·s</w:t>
            </w:r>
            <w:r w:rsidRPr="008B1ED9">
              <w:rPr>
                <w:rFonts w:ascii="Times New Roman" w:eastAsia="宋体" w:hAnsi="Times New Roman" w:cs="Times New Roman"/>
                <w:kern w:val="0"/>
                <w:sz w:val="20"/>
                <w:szCs w:val="20"/>
                <w:vertAlign w:val="superscript"/>
              </w:rPr>
              <w:t>-1</w:t>
            </w:r>
            <w:r w:rsidRPr="008B1ED9">
              <w:rPr>
                <w:rFonts w:ascii="Times New Roman" w:eastAsia="宋体" w:hAnsi="Times New Roman" w:cs="Times New Roman"/>
                <w:kern w:val="0"/>
                <w:sz w:val="20"/>
                <w:szCs w:val="20"/>
              </w:rPr>
              <w:t>/3600 s</w:t>
            </w:r>
          </w:p>
          <w:p w14:paraId="132D5C7B" w14:textId="77777777" w:rsidR="007D31B4" w:rsidRPr="008B1ED9" w:rsidRDefault="007D31B4"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30 N/0.40 m·s</w:t>
            </w:r>
            <w:r w:rsidRPr="008B1ED9">
              <w:rPr>
                <w:rFonts w:ascii="Times New Roman" w:eastAsia="宋体" w:hAnsi="Times New Roman"/>
                <w:sz w:val="20"/>
                <w:szCs w:val="20"/>
                <w:vertAlign w:val="superscript"/>
              </w:rPr>
              <w:t>-1</w:t>
            </w:r>
            <w:r w:rsidRPr="008B1ED9">
              <w:rPr>
                <w:rFonts w:ascii="Times New Roman" w:eastAsia="宋体" w:hAnsi="Times New Roman"/>
                <w:sz w:val="20"/>
                <w:szCs w:val="20"/>
              </w:rPr>
              <w:t>/2500 s</w:t>
            </w:r>
          </w:p>
          <w:p w14:paraId="0B7F3A0A" w14:textId="77777777" w:rsidR="00D03FCD" w:rsidRPr="008B1ED9" w:rsidRDefault="00D03FCD" w:rsidP="00AF54AE">
            <w:pPr>
              <w:spacing w:line="360" w:lineRule="auto"/>
              <w:jc w:val="center"/>
              <w:rPr>
                <w:rFonts w:ascii="Times New Roman" w:eastAsia="宋体" w:hAnsi="Times New Roman" w:cs="Times New Roman"/>
                <w:kern w:val="0"/>
                <w:sz w:val="20"/>
                <w:szCs w:val="20"/>
              </w:rPr>
            </w:pPr>
            <w:r w:rsidRPr="008B1ED9">
              <w:rPr>
                <w:rFonts w:ascii="Times New Roman" w:eastAsia="宋体" w:hAnsi="Times New Roman" w:cs="Times New Roman"/>
                <w:kern w:val="0"/>
                <w:sz w:val="20"/>
                <w:szCs w:val="20"/>
              </w:rPr>
              <w:t>50 N/3.30 m·s</w:t>
            </w:r>
            <w:r w:rsidRPr="008B1ED9">
              <w:rPr>
                <w:rFonts w:ascii="Times New Roman" w:eastAsia="宋体" w:hAnsi="Times New Roman" w:cs="Times New Roman"/>
                <w:kern w:val="0"/>
                <w:sz w:val="20"/>
                <w:szCs w:val="20"/>
                <w:vertAlign w:val="superscript"/>
              </w:rPr>
              <w:t>-1</w:t>
            </w:r>
            <w:r w:rsidRPr="008B1ED9">
              <w:rPr>
                <w:rFonts w:ascii="Times New Roman" w:eastAsia="宋体" w:hAnsi="Times New Roman" w:cs="Times New Roman"/>
                <w:kern w:val="0"/>
                <w:sz w:val="20"/>
                <w:szCs w:val="20"/>
              </w:rPr>
              <w:t>/1212 s</w:t>
            </w:r>
          </w:p>
          <w:p w14:paraId="4AE16A32" w14:textId="77777777" w:rsidR="00D03FCD" w:rsidRPr="008B1ED9" w:rsidRDefault="00D03FCD"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10 N/0.20 m·s</w:t>
            </w:r>
            <w:r w:rsidRPr="008B1ED9">
              <w:rPr>
                <w:rFonts w:ascii="Times New Roman" w:eastAsia="宋体" w:hAnsi="Times New Roman"/>
                <w:sz w:val="20"/>
                <w:szCs w:val="20"/>
                <w:vertAlign w:val="superscript"/>
              </w:rPr>
              <w:t>-1</w:t>
            </w:r>
            <w:r w:rsidRPr="008B1ED9">
              <w:rPr>
                <w:rFonts w:ascii="Times New Roman" w:eastAsia="宋体" w:hAnsi="Times New Roman"/>
                <w:sz w:val="20"/>
                <w:szCs w:val="20"/>
              </w:rPr>
              <w:t>/2100 s</w:t>
            </w:r>
          </w:p>
          <w:p w14:paraId="1D0D8F8C" w14:textId="77777777" w:rsidR="00685DE0" w:rsidRPr="008B1ED9" w:rsidRDefault="00685DE0" w:rsidP="00AF54AE">
            <w:pPr>
              <w:spacing w:line="360" w:lineRule="auto"/>
              <w:jc w:val="center"/>
              <w:rPr>
                <w:rFonts w:ascii="Times New Roman" w:eastAsia="宋体" w:hAnsi="Times New Roman" w:cs="Times New Roman"/>
                <w:kern w:val="0"/>
                <w:sz w:val="20"/>
                <w:szCs w:val="20"/>
              </w:rPr>
            </w:pPr>
            <w:r w:rsidRPr="008B1ED9">
              <w:rPr>
                <w:rFonts w:ascii="Times New Roman" w:eastAsia="宋体" w:hAnsi="Times New Roman" w:cs="Times New Roman"/>
                <w:kern w:val="0"/>
                <w:sz w:val="20"/>
                <w:szCs w:val="20"/>
              </w:rPr>
              <w:t>50 N/2.80 m·s</w:t>
            </w:r>
            <w:r w:rsidRPr="008B1ED9">
              <w:rPr>
                <w:rFonts w:ascii="Times New Roman" w:eastAsia="宋体" w:hAnsi="Times New Roman" w:cs="Times New Roman"/>
                <w:kern w:val="0"/>
                <w:sz w:val="20"/>
                <w:szCs w:val="20"/>
                <w:vertAlign w:val="superscript"/>
              </w:rPr>
              <w:t>-1</w:t>
            </w:r>
            <w:r w:rsidRPr="008B1ED9">
              <w:rPr>
                <w:rFonts w:ascii="Times New Roman" w:eastAsia="宋体" w:hAnsi="Times New Roman" w:cs="Times New Roman"/>
                <w:kern w:val="0"/>
                <w:sz w:val="20"/>
                <w:szCs w:val="20"/>
              </w:rPr>
              <w:t>/2700 s</w:t>
            </w:r>
          </w:p>
          <w:p w14:paraId="47CDF26C" w14:textId="77777777" w:rsidR="008B7E8F" w:rsidRPr="008B1ED9" w:rsidRDefault="008B7E8F" w:rsidP="00AF54AE">
            <w:pPr>
              <w:spacing w:line="360" w:lineRule="auto"/>
              <w:jc w:val="center"/>
              <w:rPr>
                <w:rFonts w:ascii="Times New Roman" w:hAnsi="Times New Roman" w:cs="Times New Roman"/>
                <w:bCs/>
                <w:kern w:val="0"/>
                <w:sz w:val="20"/>
                <w:szCs w:val="20"/>
              </w:rPr>
            </w:pPr>
            <w:r w:rsidRPr="008B1ED9">
              <w:rPr>
                <w:rFonts w:ascii="Times New Roman" w:eastAsia="宋体" w:hAnsi="Times New Roman" w:cs="Times New Roman"/>
                <w:kern w:val="0"/>
                <w:sz w:val="20"/>
                <w:szCs w:val="20"/>
              </w:rPr>
              <w:t>25 N/1.00 m·s</w:t>
            </w:r>
            <w:r w:rsidRPr="008B1ED9">
              <w:rPr>
                <w:rFonts w:ascii="Times New Roman" w:eastAsia="宋体" w:hAnsi="Times New Roman" w:cs="Times New Roman"/>
                <w:kern w:val="0"/>
                <w:sz w:val="20"/>
                <w:szCs w:val="20"/>
                <w:vertAlign w:val="superscript"/>
              </w:rPr>
              <w:t>-1</w:t>
            </w:r>
            <w:r w:rsidRPr="008B1ED9">
              <w:rPr>
                <w:rFonts w:ascii="Times New Roman" w:eastAsia="宋体" w:hAnsi="Times New Roman" w:cs="Times New Roman"/>
                <w:kern w:val="0"/>
                <w:sz w:val="20"/>
                <w:szCs w:val="20"/>
              </w:rPr>
              <w:t>/3600 s</w:t>
            </w:r>
          </w:p>
          <w:p w14:paraId="325D6F5D" w14:textId="77777777" w:rsidR="008B250C" w:rsidRPr="008B1ED9" w:rsidRDefault="008B250C"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40 N/3.00 m·s</w:t>
            </w:r>
            <w:r w:rsidRPr="008B1ED9">
              <w:rPr>
                <w:rFonts w:ascii="Times New Roman" w:eastAsia="宋体" w:hAnsi="Times New Roman"/>
                <w:sz w:val="20"/>
                <w:szCs w:val="20"/>
                <w:vertAlign w:val="superscript"/>
              </w:rPr>
              <w:t>-1</w:t>
            </w:r>
            <w:r w:rsidRPr="008B1ED9">
              <w:rPr>
                <w:rFonts w:ascii="Times New Roman" w:eastAsia="宋体" w:hAnsi="Times New Roman"/>
                <w:sz w:val="20"/>
                <w:szCs w:val="20"/>
              </w:rPr>
              <w:t>/1000 s</w:t>
            </w:r>
          </w:p>
          <w:p w14:paraId="5E63EADB" w14:textId="77777777" w:rsidR="008D51B4" w:rsidRPr="008B1ED9" w:rsidRDefault="008D51B4" w:rsidP="00AF54AE">
            <w:pPr>
              <w:spacing w:line="360" w:lineRule="auto"/>
              <w:jc w:val="center"/>
              <w:rPr>
                <w:rFonts w:ascii="Times New Roman" w:hAnsi="Times New Roman" w:cs="Times New Roman"/>
                <w:bCs/>
                <w:kern w:val="0"/>
                <w:sz w:val="20"/>
                <w:szCs w:val="20"/>
              </w:rPr>
            </w:pPr>
            <w:r w:rsidRPr="008B1ED9">
              <w:rPr>
                <w:rFonts w:ascii="Times New Roman" w:eastAsia="宋体" w:hAnsi="Times New Roman" w:cs="Times New Roman"/>
                <w:kern w:val="0"/>
                <w:sz w:val="20"/>
                <w:szCs w:val="20"/>
              </w:rPr>
              <w:t>10 N/0.75 m·s</w:t>
            </w:r>
            <w:r w:rsidRPr="008B1ED9">
              <w:rPr>
                <w:rFonts w:ascii="Times New Roman" w:eastAsia="宋体" w:hAnsi="Times New Roman" w:cs="Times New Roman"/>
                <w:kern w:val="0"/>
                <w:sz w:val="20"/>
                <w:szCs w:val="20"/>
                <w:vertAlign w:val="superscript"/>
              </w:rPr>
              <w:t>-1</w:t>
            </w:r>
            <w:r w:rsidRPr="008B1ED9">
              <w:rPr>
                <w:rFonts w:ascii="Times New Roman" w:eastAsia="宋体" w:hAnsi="Times New Roman" w:cs="Times New Roman"/>
                <w:kern w:val="0"/>
                <w:sz w:val="20"/>
                <w:szCs w:val="20"/>
              </w:rPr>
              <w:t>/3000 s</w:t>
            </w:r>
          </w:p>
          <w:p w14:paraId="3A8B03E5" w14:textId="77777777" w:rsidR="008C0FB7" w:rsidRPr="008B1ED9" w:rsidRDefault="008C0FB7" w:rsidP="00AF54AE">
            <w:pPr>
              <w:spacing w:line="360" w:lineRule="auto"/>
              <w:jc w:val="center"/>
              <w:rPr>
                <w:rFonts w:ascii="Times New Roman" w:hAnsi="Times New Roman" w:cs="Times New Roman"/>
                <w:bCs/>
                <w:kern w:val="0"/>
                <w:sz w:val="20"/>
                <w:szCs w:val="20"/>
              </w:rPr>
            </w:pPr>
            <w:r w:rsidRPr="008B1ED9">
              <w:rPr>
                <w:rFonts w:ascii="Times New Roman" w:eastAsia="宋体" w:hAnsi="Times New Roman" w:cs="Times New Roman"/>
                <w:kern w:val="0"/>
                <w:sz w:val="20"/>
                <w:szCs w:val="20"/>
              </w:rPr>
              <w:t>60 N/3.00 m·s</w:t>
            </w:r>
            <w:r w:rsidRPr="008B1ED9">
              <w:rPr>
                <w:rFonts w:ascii="Times New Roman" w:eastAsia="宋体" w:hAnsi="Times New Roman" w:cs="Times New Roman"/>
                <w:kern w:val="0"/>
                <w:sz w:val="20"/>
                <w:szCs w:val="20"/>
                <w:vertAlign w:val="superscript"/>
              </w:rPr>
              <w:t>-1</w:t>
            </w:r>
            <w:r w:rsidRPr="008B1ED9">
              <w:rPr>
                <w:rFonts w:ascii="Times New Roman" w:eastAsia="宋体" w:hAnsi="Times New Roman" w:cs="Times New Roman"/>
                <w:kern w:val="0"/>
                <w:sz w:val="20"/>
                <w:szCs w:val="20"/>
              </w:rPr>
              <w:t>/1000 s</w:t>
            </w:r>
          </w:p>
          <w:p w14:paraId="22C16442" w14:textId="77777777" w:rsidR="006F2970" w:rsidRPr="008B1ED9" w:rsidRDefault="006F2970" w:rsidP="00AF54AE">
            <w:pPr>
              <w:spacing w:line="360" w:lineRule="auto"/>
              <w:jc w:val="center"/>
              <w:rPr>
                <w:rFonts w:ascii="Times New Roman" w:eastAsia="宋体" w:hAnsi="Times New Roman" w:cs="Times New Roman"/>
                <w:kern w:val="0"/>
                <w:sz w:val="20"/>
                <w:szCs w:val="20"/>
              </w:rPr>
            </w:pPr>
            <w:r w:rsidRPr="008B1ED9">
              <w:rPr>
                <w:rFonts w:ascii="Times New Roman" w:eastAsia="宋体" w:hAnsi="Times New Roman" w:cs="Times New Roman"/>
                <w:kern w:val="0"/>
                <w:sz w:val="20"/>
                <w:szCs w:val="20"/>
              </w:rPr>
              <w:t>60 N/0.42 m·s</w:t>
            </w:r>
            <w:r w:rsidRPr="008B1ED9">
              <w:rPr>
                <w:rFonts w:ascii="Times New Roman" w:eastAsia="宋体" w:hAnsi="Times New Roman" w:cs="Times New Roman"/>
                <w:kern w:val="0"/>
                <w:sz w:val="20"/>
                <w:szCs w:val="20"/>
                <w:vertAlign w:val="superscript"/>
              </w:rPr>
              <w:t>-1</w:t>
            </w:r>
            <w:r w:rsidRPr="008B1ED9">
              <w:rPr>
                <w:rFonts w:ascii="Times New Roman" w:eastAsia="宋体" w:hAnsi="Times New Roman" w:cs="Times New Roman"/>
                <w:kern w:val="0"/>
                <w:sz w:val="20"/>
                <w:szCs w:val="20"/>
              </w:rPr>
              <w:t>/1800 s</w:t>
            </w:r>
          </w:p>
          <w:p w14:paraId="3B29599C" w14:textId="77777777" w:rsidR="00B92592" w:rsidRPr="008B1ED9" w:rsidRDefault="00B92592" w:rsidP="00AF54AE">
            <w:pPr>
              <w:spacing w:line="360" w:lineRule="auto"/>
              <w:jc w:val="center"/>
              <w:rPr>
                <w:rFonts w:ascii="Times New Roman" w:hAnsi="Times New Roman" w:cs="Times New Roman"/>
                <w:bCs/>
                <w:kern w:val="0"/>
                <w:sz w:val="20"/>
                <w:szCs w:val="20"/>
              </w:rPr>
            </w:pPr>
            <w:r w:rsidRPr="008B1ED9">
              <w:rPr>
                <w:rFonts w:ascii="Times New Roman" w:eastAsia="宋体" w:hAnsi="Times New Roman" w:cs="Times New Roman"/>
                <w:kern w:val="0"/>
                <w:sz w:val="20"/>
                <w:szCs w:val="20"/>
              </w:rPr>
              <w:t>100 N/0.10 m·s</w:t>
            </w:r>
            <w:r w:rsidRPr="008B1ED9">
              <w:rPr>
                <w:rFonts w:ascii="Times New Roman" w:eastAsia="宋体" w:hAnsi="Times New Roman" w:cs="Times New Roman"/>
                <w:kern w:val="0"/>
                <w:sz w:val="20"/>
                <w:szCs w:val="20"/>
                <w:vertAlign w:val="superscript"/>
              </w:rPr>
              <w:t>-1</w:t>
            </w:r>
            <w:r w:rsidRPr="008B1ED9">
              <w:rPr>
                <w:rFonts w:ascii="Times New Roman" w:eastAsia="宋体" w:hAnsi="Times New Roman" w:cs="Times New Roman"/>
                <w:kern w:val="0"/>
                <w:sz w:val="20"/>
                <w:szCs w:val="20"/>
              </w:rPr>
              <w:t>/7200 s</w:t>
            </w:r>
          </w:p>
          <w:p w14:paraId="07FDA277" w14:textId="77777777" w:rsidR="0036346C" w:rsidRPr="008B1ED9" w:rsidRDefault="0036346C"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117.6</w:t>
            </w:r>
            <w:r w:rsidRPr="008B1ED9">
              <w:rPr>
                <w:rFonts w:ascii="Times New Roman" w:eastAsia="宋体" w:hAnsi="Times New Roman" w:cs="Times New Roman"/>
                <w:kern w:val="0"/>
                <w:sz w:val="20"/>
                <w:szCs w:val="20"/>
              </w:rPr>
              <w:t xml:space="preserve"> N/1.05 m·s</w:t>
            </w:r>
            <w:r w:rsidRPr="008B1ED9">
              <w:rPr>
                <w:rFonts w:ascii="Times New Roman" w:eastAsia="宋体" w:hAnsi="Times New Roman" w:cs="Times New Roman"/>
                <w:kern w:val="0"/>
                <w:sz w:val="20"/>
                <w:szCs w:val="20"/>
                <w:vertAlign w:val="superscript"/>
              </w:rPr>
              <w:t>-1</w:t>
            </w:r>
            <w:r w:rsidRPr="008B1ED9">
              <w:rPr>
                <w:rFonts w:ascii="Times New Roman" w:eastAsia="宋体" w:hAnsi="Times New Roman" w:cs="Times New Roman"/>
                <w:kern w:val="0"/>
                <w:sz w:val="20"/>
                <w:szCs w:val="20"/>
              </w:rPr>
              <w:t>/3600 s</w:t>
            </w:r>
          </w:p>
        </w:tc>
        <w:tc>
          <w:tcPr>
            <w:tcW w:w="1134" w:type="dxa"/>
            <w:vAlign w:val="center"/>
          </w:tcPr>
          <w:p w14:paraId="07F05EDD" w14:textId="77777777" w:rsidR="00E311D9" w:rsidRPr="008B1ED9" w:rsidRDefault="00E311D9"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[38]</w:t>
            </w:r>
          </w:p>
          <w:p w14:paraId="2B73F7FD" w14:textId="77777777" w:rsidR="00E311D9" w:rsidRPr="008B1ED9" w:rsidRDefault="00E311D9"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[50]</w:t>
            </w:r>
          </w:p>
          <w:p w14:paraId="1AFD6520" w14:textId="77777777" w:rsidR="00E311D9" w:rsidRPr="008B1ED9" w:rsidRDefault="00E311D9"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[51]</w:t>
            </w:r>
          </w:p>
          <w:p w14:paraId="061D49A8" w14:textId="77777777" w:rsidR="00E311D9" w:rsidRPr="008B1ED9" w:rsidRDefault="00E311D9"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[52]</w:t>
            </w:r>
          </w:p>
          <w:p w14:paraId="2C9F5B05" w14:textId="77777777" w:rsidR="00E311D9" w:rsidRPr="008B1ED9" w:rsidRDefault="00E311D9"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[53]</w:t>
            </w:r>
          </w:p>
          <w:p w14:paraId="78739000" w14:textId="77777777" w:rsidR="00E311D9" w:rsidRPr="008B1ED9" w:rsidRDefault="00E311D9"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[54]</w:t>
            </w:r>
          </w:p>
          <w:p w14:paraId="04685141" w14:textId="77777777" w:rsidR="00E311D9" w:rsidRPr="008B1ED9" w:rsidRDefault="00E311D9"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[55]</w:t>
            </w:r>
          </w:p>
          <w:p w14:paraId="3101EAD4" w14:textId="77777777" w:rsidR="00E311D9" w:rsidRPr="008B1ED9" w:rsidRDefault="00E311D9"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[56]</w:t>
            </w:r>
          </w:p>
          <w:p w14:paraId="319A940B" w14:textId="77777777" w:rsidR="00E311D9" w:rsidRPr="008B1ED9" w:rsidRDefault="00E311D9"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[57]</w:t>
            </w:r>
          </w:p>
          <w:p w14:paraId="122E3959" w14:textId="77777777" w:rsidR="00E311D9" w:rsidRPr="008B1ED9" w:rsidRDefault="00E311D9"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[58]</w:t>
            </w:r>
          </w:p>
          <w:p w14:paraId="125ACC86" w14:textId="77777777" w:rsidR="00E311D9" w:rsidRPr="008B1ED9" w:rsidRDefault="00E311D9"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[59]</w:t>
            </w:r>
          </w:p>
          <w:p w14:paraId="4064E534" w14:textId="77777777" w:rsidR="00E311D9" w:rsidRPr="008B1ED9" w:rsidRDefault="00E311D9" w:rsidP="00AF54AE">
            <w:pPr>
              <w:pStyle w:val="ab"/>
              <w:widowControl/>
              <w:spacing w:before="0" w:beforeAutospacing="0" w:after="0" w:afterAutospacing="0" w:line="360" w:lineRule="auto"/>
              <w:jc w:val="center"/>
              <w:rPr>
                <w:rFonts w:ascii="Times New Roman" w:eastAsia="宋体" w:hAnsi="Times New Roman"/>
                <w:sz w:val="20"/>
                <w:szCs w:val="20"/>
              </w:rPr>
            </w:pPr>
            <w:r w:rsidRPr="008B1ED9">
              <w:rPr>
                <w:rFonts w:ascii="Times New Roman" w:eastAsia="宋体" w:hAnsi="Times New Roman"/>
                <w:sz w:val="20"/>
                <w:szCs w:val="20"/>
              </w:rPr>
              <w:t>[60]</w:t>
            </w:r>
          </w:p>
          <w:p w14:paraId="79B9E264" w14:textId="77777777" w:rsidR="00E311D9" w:rsidRPr="008B1ED9" w:rsidRDefault="00E311D9" w:rsidP="00AF54AE">
            <w:pPr>
              <w:spacing w:line="360" w:lineRule="auto"/>
              <w:jc w:val="center"/>
              <w:rPr>
                <w:rFonts w:ascii="Times New Roman" w:hAnsi="Times New Roman" w:cs="Times New Roman"/>
                <w:bCs/>
                <w:kern w:val="0"/>
                <w:sz w:val="20"/>
                <w:szCs w:val="20"/>
              </w:rPr>
            </w:pPr>
            <w:r w:rsidRPr="008B1ED9">
              <w:rPr>
                <w:rFonts w:ascii="Times New Roman" w:hAnsi="Times New Roman" w:cs="Times New Roman"/>
                <w:bCs/>
                <w:kern w:val="0"/>
                <w:sz w:val="20"/>
                <w:szCs w:val="20"/>
              </w:rPr>
              <w:t>[61]</w:t>
            </w:r>
          </w:p>
          <w:p w14:paraId="17C709A2" w14:textId="77777777" w:rsidR="0036346C" w:rsidRPr="008B1ED9" w:rsidRDefault="0036346C" w:rsidP="00AF54AE">
            <w:pPr>
              <w:spacing w:line="360" w:lineRule="auto"/>
              <w:jc w:val="center"/>
              <w:rPr>
                <w:rFonts w:ascii="Times New Roman" w:hAnsi="Times New Roman" w:cs="Times New Roman"/>
                <w:b/>
                <w:kern w:val="0"/>
                <w:sz w:val="20"/>
                <w:szCs w:val="20"/>
              </w:rPr>
            </w:pPr>
            <w:r w:rsidRPr="008B1ED9">
              <w:rPr>
                <w:rFonts w:ascii="Times New Roman" w:hAnsi="Times New Roman" w:cs="Times New Roman"/>
                <w:b/>
                <w:kern w:val="0"/>
                <w:sz w:val="20"/>
                <w:szCs w:val="20"/>
              </w:rPr>
              <w:t>This work</w:t>
            </w:r>
          </w:p>
        </w:tc>
      </w:tr>
    </w:tbl>
    <w:p w14:paraId="26DBD92B" w14:textId="61870221" w:rsidR="004C5D74" w:rsidRPr="008B1ED9" w:rsidRDefault="00E32F87" w:rsidP="00AF54AE">
      <w:pPr>
        <w:spacing w:line="360" w:lineRule="auto"/>
        <w:contextualSpacing/>
        <w:rPr>
          <w:rFonts w:ascii="Times New Roman" w:hAnsi="Times New Roman" w:cs="Times New Roman"/>
          <w:bCs/>
          <w:sz w:val="18"/>
          <w:szCs w:val="18"/>
        </w:rPr>
      </w:pPr>
      <w:r w:rsidRPr="008B1ED9">
        <w:rPr>
          <w:rFonts w:ascii="Times New Roman" w:hAnsi="Times New Roman" w:cs="Times New Roman"/>
          <w:b/>
          <w:bCs/>
          <w:sz w:val="18"/>
          <w:szCs w:val="18"/>
        </w:rPr>
        <w:t xml:space="preserve">Notes: </w:t>
      </w:r>
      <w:r w:rsidRPr="008B1ED9">
        <w:rPr>
          <w:rFonts w:ascii="Times New Roman" w:hAnsi="Times New Roman" w:cs="Times New Roman"/>
          <w:bCs/>
          <w:sz w:val="18"/>
          <w:szCs w:val="18"/>
        </w:rPr>
        <w:t xml:space="preserve">OSNPs: organo-modified silica nanoparticles; </w:t>
      </w:r>
      <w:proofErr w:type="spellStart"/>
      <w:r w:rsidR="00943228" w:rsidRPr="008B1ED9">
        <w:rPr>
          <w:rFonts w:ascii="Times New Roman" w:hAnsi="Times New Roman" w:cs="Times New Roman"/>
          <w:bCs/>
          <w:sz w:val="18"/>
          <w:szCs w:val="18"/>
        </w:rPr>
        <w:t>NiFePS</w:t>
      </w:r>
      <w:proofErr w:type="spellEnd"/>
      <w:r w:rsidR="00943228" w:rsidRPr="008B1ED9">
        <w:rPr>
          <w:rFonts w:ascii="Times New Roman" w:hAnsi="Times New Roman" w:cs="Times New Roman"/>
          <w:bCs/>
          <w:sz w:val="18"/>
          <w:szCs w:val="18"/>
        </w:rPr>
        <w:t xml:space="preserve">: nickel–iron phyllosilicates; PANI: polyaniline; MWFB: modified waste fish bone; POC: </w:t>
      </w:r>
      <w:proofErr w:type="spellStart"/>
      <w:r w:rsidR="00943228" w:rsidRPr="008B1ED9">
        <w:rPr>
          <w:rFonts w:ascii="Times New Roman" w:hAnsi="Times New Roman" w:cs="Times New Roman"/>
          <w:bCs/>
          <w:sz w:val="18"/>
          <w:szCs w:val="18"/>
        </w:rPr>
        <w:t>p</w:t>
      </w:r>
      <w:r w:rsidR="001A2CE2" w:rsidRPr="008B1ED9">
        <w:rPr>
          <w:rFonts w:ascii="Times New Roman" w:hAnsi="Times New Roman" w:cs="Times New Roman"/>
          <w:bCs/>
          <w:sz w:val="18"/>
          <w:szCs w:val="18"/>
        </w:rPr>
        <w:t>o</w:t>
      </w:r>
      <w:r w:rsidR="00943228" w:rsidRPr="008B1ED9">
        <w:rPr>
          <w:rFonts w:ascii="Times New Roman" w:hAnsi="Times New Roman" w:cs="Times New Roman"/>
          <w:bCs/>
          <w:sz w:val="18"/>
          <w:szCs w:val="18"/>
        </w:rPr>
        <w:t>ngamic</w:t>
      </w:r>
      <w:proofErr w:type="spellEnd"/>
      <w:r w:rsidR="00943228" w:rsidRPr="008B1ED9">
        <w:rPr>
          <w:rFonts w:ascii="Times New Roman" w:hAnsi="Times New Roman" w:cs="Times New Roman"/>
          <w:bCs/>
          <w:sz w:val="18"/>
          <w:szCs w:val="18"/>
        </w:rPr>
        <w:t>-oil-cake; MoS</w:t>
      </w:r>
      <w:r w:rsidR="00943228" w:rsidRPr="008B1ED9">
        <w:rPr>
          <w:rFonts w:ascii="Times New Roman" w:hAnsi="Times New Roman" w:cs="Times New Roman"/>
          <w:bCs/>
          <w:sz w:val="18"/>
          <w:szCs w:val="18"/>
          <w:vertAlign w:val="subscript"/>
        </w:rPr>
        <w:t>2</w:t>
      </w:r>
      <w:r w:rsidR="00943228" w:rsidRPr="008B1ED9">
        <w:rPr>
          <w:rFonts w:ascii="Times New Roman" w:hAnsi="Times New Roman" w:cs="Times New Roman"/>
          <w:bCs/>
          <w:sz w:val="18"/>
          <w:szCs w:val="18"/>
        </w:rPr>
        <w:t xml:space="preserve">: molybdenum disulfide; ND: nanodiamond; </w:t>
      </w:r>
      <w:r w:rsidRPr="008B1ED9">
        <w:rPr>
          <w:rFonts w:ascii="Times New Roman" w:hAnsi="Times New Roman" w:cs="Times New Roman"/>
          <w:bCs/>
          <w:sz w:val="18"/>
          <w:szCs w:val="18"/>
        </w:rPr>
        <w:t>Al</w:t>
      </w:r>
      <w:r w:rsidRPr="008B1ED9">
        <w:rPr>
          <w:rFonts w:ascii="Times New Roman" w:hAnsi="Times New Roman" w:cs="Times New Roman"/>
          <w:bCs/>
          <w:sz w:val="18"/>
          <w:szCs w:val="18"/>
          <w:vertAlign w:val="subscript"/>
        </w:rPr>
        <w:t>2</w:t>
      </w:r>
      <w:r w:rsidRPr="008B1ED9">
        <w:rPr>
          <w:rFonts w:ascii="Times New Roman" w:hAnsi="Times New Roman" w:cs="Times New Roman"/>
          <w:bCs/>
          <w:sz w:val="18"/>
          <w:szCs w:val="18"/>
        </w:rPr>
        <w:t>O</w:t>
      </w:r>
      <w:r w:rsidRPr="008B1ED9">
        <w:rPr>
          <w:rFonts w:ascii="Times New Roman" w:hAnsi="Times New Roman" w:cs="Times New Roman"/>
          <w:bCs/>
          <w:sz w:val="18"/>
          <w:szCs w:val="18"/>
          <w:vertAlign w:val="subscript"/>
        </w:rPr>
        <w:t>3</w:t>
      </w:r>
      <w:r w:rsidRPr="008B1ED9">
        <w:rPr>
          <w:rFonts w:ascii="Times New Roman" w:hAnsi="Times New Roman" w:cs="Times New Roman"/>
          <w:bCs/>
          <w:sz w:val="18"/>
          <w:szCs w:val="18"/>
        </w:rPr>
        <w:t xml:space="preserve">: aluminum oxide nanoparticles; NC: </w:t>
      </w:r>
      <w:proofErr w:type="spellStart"/>
      <w:r w:rsidRPr="008B1ED9">
        <w:rPr>
          <w:rFonts w:ascii="Times New Roman" w:hAnsi="Times New Roman" w:cs="Times New Roman"/>
          <w:bCs/>
          <w:sz w:val="18"/>
          <w:szCs w:val="18"/>
        </w:rPr>
        <w:t>nanoclay</w:t>
      </w:r>
      <w:proofErr w:type="spellEnd"/>
      <w:r w:rsidRPr="008B1ED9">
        <w:rPr>
          <w:rFonts w:ascii="Times New Roman" w:hAnsi="Times New Roman" w:cs="Times New Roman"/>
          <w:bCs/>
          <w:sz w:val="18"/>
          <w:szCs w:val="18"/>
        </w:rPr>
        <w:t>; GNP</w:t>
      </w:r>
      <w:r w:rsidR="00943228" w:rsidRPr="008B1ED9">
        <w:rPr>
          <w:rFonts w:ascii="Times New Roman" w:hAnsi="Times New Roman" w:cs="Times New Roman"/>
          <w:bCs/>
          <w:sz w:val="18"/>
          <w:szCs w:val="18"/>
        </w:rPr>
        <w:t>-BF:</w:t>
      </w:r>
      <w:r w:rsidRPr="008B1ED9">
        <w:rPr>
          <w:rFonts w:ascii="Times New Roman" w:hAnsi="Times New Roman" w:cs="Times New Roman"/>
          <w:bCs/>
          <w:sz w:val="18"/>
          <w:szCs w:val="18"/>
        </w:rPr>
        <w:t xml:space="preserve"> graphene nanoplatelets</w:t>
      </w:r>
      <w:r w:rsidR="00943228" w:rsidRPr="008B1ED9">
        <w:rPr>
          <w:rFonts w:ascii="Times New Roman" w:hAnsi="Times New Roman" w:cs="Times New Roman"/>
          <w:bCs/>
          <w:sz w:val="18"/>
          <w:szCs w:val="18"/>
        </w:rPr>
        <w:t>-</w:t>
      </w:r>
      <w:r w:rsidRPr="008B1ED9">
        <w:rPr>
          <w:rFonts w:ascii="Times New Roman" w:hAnsi="Times New Roman" w:cs="Times New Roman"/>
          <w:bCs/>
          <w:sz w:val="18"/>
          <w:szCs w:val="18"/>
        </w:rPr>
        <w:t xml:space="preserve">basalt fiber; </w:t>
      </w:r>
      <w:r w:rsidRPr="008B1ED9">
        <w:rPr>
          <w:rFonts w:ascii="Times New Roman" w:eastAsia="宋体" w:hAnsi="Times New Roman" w:cs="Times New Roman"/>
          <w:sz w:val="18"/>
          <w:szCs w:val="18"/>
        </w:rPr>
        <w:t>HNT-CF: halloysite nanotube-carbon fiber</w:t>
      </w:r>
      <w:r w:rsidR="00943228" w:rsidRPr="008B1ED9">
        <w:rPr>
          <w:rFonts w:ascii="Times New Roman" w:eastAsia="宋体" w:hAnsi="Times New Roman" w:cs="Times New Roman"/>
          <w:sz w:val="18"/>
          <w:szCs w:val="18"/>
        </w:rPr>
        <w:t xml:space="preserve">; </w:t>
      </w:r>
      <w:r w:rsidR="00943228" w:rsidRPr="008B1ED9">
        <w:rPr>
          <w:rFonts w:ascii="Times New Roman" w:hAnsi="Times New Roman" w:cs="Times New Roman"/>
          <w:bCs/>
          <w:sz w:val="18"/>
          <w:szCs w:val="18"/>
        </w:rPr>
        <w:t>MSNTs: mesoporous silica nanotubes.</w:t>
      </w:r>
    </w:p>
    <w:p w14:paraId="5B271106" w14:textId="77777777" w:rsidR="004C5D74" w:rsidRPr="00E32F87" w:rsidRDefault="00E32F87" w:rsidP="00AF54AE">
      <w:pPr>
        <w:spacing w:line="360" w:lineRule="auto"/>
        <w:rPr>
          <w:rFonts w:ascii="Times New Roman" w:eastAsia="宋体" w:hAnsi="Times New Roman" w:cs="Times New Roman"/>
          <w:b/>
          <w:bCs/>
          <w:szCs w:val="21"/>
        </w:rPr>
      </w:pPr>
      <w:r w:rsidRPr="00E32F87">
        <w:rPr>
          <w:rFonts w:ascii="Times New Roman" w:eastAsia="宋体" w:hAnsi="Times New Roman" w:cs="Times New Roman"/>
          <w:b/>
          <w:bCs/>
          <w:szCs w:val="21"/>
        </w:rPr>
        <w:t>References:</w:t>
      </w:r>
    </w:p>
    <w:p w14:paraId="74F4B2FF" w14:textId="77777777" w:rsidR="008B1ED9" w:rsidRPr="00E32F87" w:rsidRDefault="00E32F87" w:rsidP="008B1ED9">
      <w:pPr>
        <w:pStyle w:val="EndNoteBibliography"/>
        <w:rPr>
          <w:rFonts w:ascii="Calibri" w:hAnsi="Calibri" w:cs="Calibri"/>
          <w:noProof/>
        </w:rPr>
      </w:pPr>
      <w:r w:rsidRPr="00E32F87">
        <w:rPr>
          <w:rFonts w:ascii="Calibri" w:eastAsiaTheme="minorEastAsia" w:hAnsi="Calibri" w:cs="Calibri"/>
          <w:sz w:val="21"/>
          <w:szCs w:val="21"/>
        </w:rPr>
        <w:fldChar w:fldCharType="begin"/>
      </w:r>
      <w:r w:rsidRPr="00E32F87">
        <w:rPr>
          <w:rFonts w:ascii="Calibri" w:eastAsiaTheme="minorEastAsia" w:hAnsi="Calibri" w:cs="Calibri"/>
          <w:sz w:val="21"/>
          <w:szCs w:val="21"/>
        </w:rPr>
        <w:instrText xml:space="preserve"> ADDIN EN.REFLIST </w:instrText>
      </w:r>
      <w:r w:rsidRPr="00E32F87">
        <w:rPr>
          <w:rFonts w:ascii="Calibri" w:eastAsiaTheme="minorEastAsia" w:hAnsi="Calibri" w:cs="Calibri"/>
          <w:sz w:val="21"/>
          <w:szCs w:val="21"/>
        </w:rPr>
        <w:fldChar w:fldCharType="separate"/>
      </w:r>
      <w:r w:rsidR="008B1ED9" w:rsidRPr="00E32F87">
        <w:rPr>
          <w:rFonts w:ascii="Calibri" w:hAnsi="Calibri" w:cs="Calibri"/>
          <w:noProof/>
        </w:rPr>
        <w:t>[1] Yang J-n, Li Z-y, Xu Y-x, Nie S-b, Liu Y. Effect of nickel phyllosilicate on the morphological structure, thermal properties and wear resistance of epoxy nanocomposites. Journal of Polymer Research, 2020, 27(9): 274.</w:t>
      </w:r>
    </w:p>
    <w:p w14:paraId="53D27A57" w14:textId="77777777" w:rsidR="008B1ED9" w:rsidRPr="00E32F87" w:rsidRDefault="008B1ED9" w:rsidP="008B1ED9">
      <w:pPr>
        <w:pStyle w:val="EndNoteBibliography"/>
        <w:rPr>
          <w:rFonts w:ascii="Calibri" w:hAnsi="Calibri" w:cs="Calibri"/>
          <w:noProof/>
        </w:rPr>
      </w:pPr>
      <w:r w:rsidRPr="00E32F87">
        <w:rPr>
          <w:rFonts w:ascii="Calibri" w:hAnsi="Calibri" w:cs="Calibri"/>
          <w:noProof/>
        </w:rPr>
        <w:t>[2] Usha Rani P H, Rajaprakash B M, Mohan N, Akshay Prasad M. Study on thermal and erosive wear behaviour of hard powders filled glass-epoxy composite. Materials Today: Proceedings, 2020, 27: 2011–2016.</w:t>
      </w:r>
    </w:p>
    <w:p w14:paraId="756A31FB" w14:textId="77777777" w:rsidR="008B1ED9" w:rsidRPr="00E32F87" w:rsidRDefault="008B1ED9" w:rsidP="008B1ED9">
      <w:pPr>
        <w:pStyle w:val="EndNoteBibliography"/>
        <w:rPr>
          <w:rFonts w:ascii="Calibri" w:hAnsi="Calibri" w:cs="Calibri"/>
          <w:noProof/>
        </w:rPr>
      </w:pPr>
      <w:r w:rsidRPr="00E32F87">
        <w:rPr>
          <w:rFonts w:ascii="Calibri" w:hAnsi="Calibri" w:cs="Calibri"/>
          <w:noProof/>
        </w:rPr>
        <w:t>[3] Horowitz H H, Metzger G. A new analysis of thermogravimetric traces. Analytical Chemistry, 1963, 35(10): 1464–1468.</w:t>
      </w:r>
    </w:p>
    <w:p w14:paraId="4DA7FB05" w14:textId="07F24C6A" w:rsidR="004C5D74" w:rsidRPr="008B1ED9" w:rsidRDefault="00E32F87" w:rsidP="00AF54AE">
      <w:pPr>
        <w:spacing w:line="360" w:lineRule="auto"/>
        <w:rPr>
          <w:rFonts w:ascii="Times New Roman" w:hAnsi="Times New Roman" w:cs="Times New Roman"/>
          <w:szCs w:val="21"/>
        </w:rPr>
      </w:pPr>
      <w:r w:rsidRPr="00E32F87">
        <w:rPr>
          <w:rFonts w:ascii="Calibri" w:hAnsi="Calibri" w:cs="Calibri"/>
          <w:szCs w:val="21"/>
        </w:rPr>
        <w:fldChar w:fldCharType="end"/>
      </w:r>
    </w:p>
    <w:sectPr w:rsidR="004C5D74" w:rsidRPr="008B1ED9">
      <w:footnotePr>
        <w:numFmt w:val="chicago"/>
      </w:footnotePr>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363C5" w14:textId="77777777" w:rsidR="002B022E" w:rsidRDefault="002B022E" w:rsidP="00943228">
      <w:pPr>
        <w:rPr>
          <w:rFonts w:hint="eastAsia"/>
        </w:rPr>
      </w:pPr>
      <w:r>
        <w:separator/>
      </w:r>
    </w:p>
  </w:endnote>
  <w:endnote w:type="continuationSeparator" w:id="0">
    <w:p w14:paraId="34E696EA" w14:textId="77777777" w:rsidR="002B022E" w:rsidRDefault="002B022E" w:rsidP="0094322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2FDE6" w14:textId="77777777" w:rsidR="002B022E" w:rsidRDefault="002B022E" w:rsidP="00943228">
      <w:pPr>
        <w:rPr>
          <w:rFonts w:hint="eastAsia"/>
        </w:rPr>
      </w:pPr>
      <w:r>
        <w:separator/>
      </w:r>
    </w:p>
  </w:footnote>
  <w:footnote w:type="continuationSeparator" w:id="0">
    <w:p w14:paraId="6F2DCA8A" w14:textId="77777777" w:rsidR="002B022E" w:rsidRDefault="002B022E" w:rsidP="00943228">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64649B"/>
    <w:multiLevelType w:val="multilevel"/>
    <w:tmpl w:val="1C64649B"/>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1012727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50"/>
  </w:hdrShapeDefaults>
  <w:footnotePr>
    <w:numFmt w:val="chicago"/>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ECE&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wx00v2p6w0dd9e500v59f0t2vxp205ew9et&quot;&gt;My EndNote Library&lt;record-ids&gt;&lt;item&gt;59&lt;/item&gt;&lt;/record-ids&gt;&lt;/item&gt;&lt;/Libraries&gt;"/>
  </w:docVars>
  <w:rsids>
    <w:rsidRoot w:val="007D1A9C"/>
    <w:rsid w:val="00001C93"/>
    <w:rsid w:val="00012547"/>
    <w:rsid w:val="00014B73"/>
    <w:rsid w:val="00017E8A"/>
    <w:rsid w:val="0003004A"/>
    <w:rsid w:val="000338EB"/>
    <w:rsid w:val="00034797"/>
    <w:rsid w:val="000376BC"/>
    <w:rsid w:val="00041672"/>
    <w:rsid w:val="00042775"/>
    <w:rsid w:val="0004710A"/>
    <w:rsid w:val="00050E05"/>
    <w:rsid w:val="0005776B"/>
    <w:rsid w:val="00057995"/>
    <w:rsid w:val="000617C6"/>
    <w:rsid w:val="00062017"/>
    <w:rsid w:val="00067014"/>
    <w:rsid w:val="0007180D"/>
    <w:rsid w:val="0008472C"/>
    <w:rsid w:val="000879C9"/>
    <w:rsid w:val="000879D8"/>
    <w:rsid w:val="00096862"/>
    <w:rsid w:val="000A2060"/>
    <w:rsid w:val="000A26A0"/>
    <w:rsid w:val="000B0BD2"/>
    <w:rsid w:val="000B6FBB"/>
    <w:rsid w:val="000C57AB"/>
    <w:rsid w:val="000C7C9A"/>
    <w:rsid w:val="000E5721"/>
    <w:rsid w:val="000E6C8F"/>
    <w:rsid w:val="000F2E94"/>
    <w:rsid w:val="000F6FCE"/>
    <w:rsid w:val="000F7303"/>
    <w:rsid w:val="0010141A"/>
    <w:rsid w:val="00103A78"/>
    <w:rsid w:val="00105964"/>
    <w:rsid w:val="00105E0E"/>
    <w:rsid w:val="0010695C"/>
    <w:rsid w:val="001111EE"/>
    <w:rsid w:val="0011500E"/>
    <w:rsid w:val="00131323"/>
    <w:rsid w:val="00133E66"/>
    <w:rsid w:val="00135CAA"/>
    <w:rsid w:val="0013774F"/>
    <w:rsid w:val="001416E2"/>
    <w:rsid w:val="00142050"/>
    <w:rsid w:val="001427F0"/>
    <w:rsid w:val="001508B7"/>
    <w:rsid w:val="00153B91"/>
    <w:rsid w:val="00156136"/>
    <w:rsid w:val="00156EEB"/>
    <w:rsid w:val="0016048E"/>
    <w:rsid w:val="00161DD6"/>
    <w:rsid w:val="00166B31"/>
    <w:rsid w:val="0018542F"/>
    <w:rsid w:val="00187190"/>
    <w:rsid w:val="0019224E"/>
    <w:rsid w:val="0019734E"/>
    <w:rsid w:val="001A2CE2"/>
    <w:rsid w:val="001A5844"/>
    <w:rsid w:val="001A5C4D"/>
    <w:rsid w:val="001A7482"/>
    <w:rsid w:val="001B6B49"/>
    <w:rsid w:val="001B6E73"/>
    <w:rsid w:val="001C1D27"/>
    <w:rsid w:val="001D72E3"/>
    <w:rsid w:val="001E10E2"/>
    <w:rsid w:val="001E2112"/>
    <w:rsid w:val="001E5497"/>
    <w:rsid w:val="001E7CAE"/>
    <w:rsid w:val="001F0809"/>
    <w:rsid w:val="002008AF"/>
    <w:rsid w:val="00204130"/>
    <w:rsid w:val="002044BC"/>
    <w:rsid w:val="00204738"/>
    <w:rsid w:val="00205705"/>
    <w:rsid w:val="00207339"/>
    <w:rsid w:val="00213F51"/>
    <w:rsid w:val="00215A49"/>
    <w:rsid w:val="00217DAC"/>
    <w:rsid w:val="00223445"/>
    <w:rsid w:val="002257C6"/>
    <w:rsid w:val="0022607F"/>
    <w:rsid w:val="00234F76"/>
    <w:rsid w:val="002376B7"/>
    <w:rsid w:val="002468A0"/>
    <w:rsid w:val="0025102B"/>
    <w:rsid w:val="00254019"/>
    <w:rsid w:val="0025582E"/>
    <w:rsid w:val="00264471"/>
    <w:rsid w:val="002646F4"/>
    <w:rsid w:val="00284735"/>
    <w:rsid w:val="002878FF"/>
    <w:rsid w:val="00291E1D"/>
    <w:rsid w:val="00293A47"/>
    <w:rsid w:val="002A339F"/>
    <w:rsid w:val="002B022E"/>
    <w:rsid w:val="002B0E6A"/>
    <w:rsid w:val="002B1A4A"/>
    <w:rsid w:val="002C0269"/>
    <w:rsid w:val="002C0D68"/>
    <w:rsid w:val="002D2335"/>
    <w:rsid w:val="002D4E9A"/>
    <w:rsid w:val="002E034C"/>
    <w:rsid w:val="002E5531"/>
    <w:rsid w:val="002F0680"/>
    <w:rsid w:val="002F4B84"/>
    <w:rsid w:val="002F7AF1"/>
    <w:rsid w:val="0030212C"/>
    <w:rsid w:val="00324628"/>
    <w:rsid w:val="0033799A"/>
    <w:rsid w:val="00340FED"/>
    <w:rsid w:val="00342F3C"/>
    <w:rsid w:val="0036346C"/>
    <w:rsid w:val="003645F0"/>
    <w:rsid w:val="00367ECC"/>
    <w:rsid w:val="00372D42"/>
    <w:rsid w:val="0038020E"/>
    <w:rsid w:val="003810A4"/>
    <w:rsid w:val="00385069"/>
    <w:rsid w:val="00391196"/>
    <w:rsid w:val="00395CCB"/>
    <w:rsid w:val="003966AC"/>
    <w:rsid w:val="003C0538"/>
    <w:rsid w:val="003C37C6"/>
    <w:rsid w:val="003C7245"/>
    <w:rsid w:val="003D06E1"/>
    <w:rsid w:val="003D1D71"/>
    <w:rsid w:val="003D2686"/>
    <w:rsid w:val="003D310D"/>
    <w:rsid w:val="003D65B9"/>
    <w:rsid w:val="003D6C6B"/>
    <w:rsid w:val="003D78F7"/>
    <w:rsid w:val="003E28E7"/>
    <w:rsid w:val="003E7E00"/>
    <w:rsid w:val="00400045"/>
    <w:rsid w:val="004002DE"/>
    <w:rsid w:val="00421A59"/>
    <w:rsid w:val="00425370"/>
    <w:rsid w:val="0043136E"/>
    <w:rsid w:val="0043206F"/>
    <w:rsid w:val="004327A9"/>
    <w:rsid w:val="0043330D"/>
    <w:rsid w:val="004462A3"/>
    <w:rsid w:val="00450C24"/>
    <w:rsid w:val="0045141E"/>
    <w:rsid w:val="004526E0"/>
    <w:rsid w:val="00457B13"/>
    <w:rsid w:val="00461BD6"/>
    <w:rsid w:val="00461F78"/>
    <w:rsid w:val="00462DE4"/>
    <w:rsid w:val="00465256"/>
    <w:rsid w:val="00484666"/>
    <w:rsid w:val="00487078"/>
    <w:rsid w:val="00491302"/>
    <w:rsid w:val="00492B50"/>
    <w:rsid w:val="0049548A"/>
    <w:rsid w:val="004A0263"/>
    <w:rsid w:val="004A2A31"/>
    <w:rsid w:val="004A695B"/>
    <w:rsid w:val="004C1D0D"/>
    <w:rsid w:val="004C232F"/>
    <w:rsid w:val="004C50BA"/>
    <w:rsid w:val="004C5D74"/>
    <w:rsid w:val="004C796B"/>
    <w:rsid w:val="004D46CE"/>
    <w:rsid w:val="004E00E5"/>
    <w:rsid w:val="004E181A"/>
    <w:rsid w:val="004E4A22"/>
    <w:rsid w:val="004E4A77"/>
    <w:rsid w:val="004F0F8C"/>
    <w:rsid w:val="004F2333"/>
    <w:rsid w:val="004F46FD"/>
    <w:rsid w:val="004F5DA9"/>
    <w:rsid w:val="004F75E1"/>
    <w:rsid w:val="005039CB"/>
    <w:rsid w:val="005110C1"/>
    <w:rsid w:val="00512D0D"/>
    <w:rsid w:val="00516ACD"/>
    <w:rsid w:val="00521775"/>
    <w:rsid w:val="00526C26"/>
    <w:rsid w:val="00531DCA"/>
    <w:rsid w:val="00562CEF"/>
    <w:rsid w:val="00573585"/>
    <w:rsid w:val="0058010D"/>
    <w:rsid w:val="005810BA"/>
    <w:rsid w:val="00584120"/>
    <w:rsid w:val="005936CD"/>
    <w:rsid w:val="005978A4"/>
    <w:rsid w:val="005A7518"/>
    <w:rsid w:val="005A7ED4"/>
    <w:rsid w:val="005B25E5"/>
    <w:rsid w:val="005B3B3C"/>
    <w:rsid w:val="005C1995"/>
    <w:rsid w:val="005C2C80"/>
    <w:rsid w:val="005C4B55"/>
    <w:rsid w:val="005D3DDA"/>
    <w:rsid w:val="005D6552"/>
    <w:rsid w:val="005E36DF"/>
    <w:rsid w:val="005F590C"/>
    <w:rsid w:val="005F6D93"/>
    <w:rsid w:val="00610EC9"/>
    <w:rsid w:val="00611FBA"/>
    <w:rsid w:val="00617DC3"/>
    <w:rsid w:val="00633A24"/>
    <w:rsid w:val="00636320"/>
    <w:rsid w:val="006364F1"/>
    <w:rsid w:val="00636616"/>
    <w:rsid w:val="006372F3"/>
    <w:rsid w:val="006439ED"/>
    <w:rsid w:val="00645016"/>
    <w:rsid w:val="00646853"/>
    <w:rsid w:val="00665DDA"/>
    <w:rsid w:val="006715A1"/>
    <w:rsid w:val="00671662"/>
    <w:rsid w:val="00672275"/>
    <w:rsid w:val="006759BA"/>
    <w:rsid w:val="00676FE3"/>
    <w:rsid w:val="006829C3"/>
    <w:rsid w:val="00685DE0"/>
    <w:rsid w:val="00691621"/>
    <w:rsid w:val="00693307"/>
    <w:rsid w:val="006A24E3"/>
    <w:rsid w:val="006A5BA9"/>
    <w:rsid w:val="006A62ED"/>
    <w:rsid w:val="006B3633"/>
    <w:rsid w:val="006B38A4"/>
    <w:rsid w:val="006B73DF"/>
    <w:rsid w:val="006C66C0"/>
    <w:rsid w:val="006D17DB"/>
    <w:rsid w:val="006D60EA"/>
    <w:rsid w:val="006E5742"/>
    <w:rsid w:val="006F2970"/>
    <w:rsid w:val="006F2AAE"/>
    <w:rsid w:val="006F34EE"/>
    <w:rsid w:val="006F7699"/>
    <w:rsid w:val="0070250D"/>
    <w:rsid w:val="007143C5"/>
    <w:rsid w:val="00716D56"/>
    <w:rsid w:val="00722F9F"/>
    <w:rsid w:val="0072638E"/>
    <w:rsid w:val="00730BB6"/>
    <w:rsid w:val="00731075"/>
    <w:rsid w:val="0074247C"/>
    <w:rsid w:val="007425CA"/>
    <w:rsid w:val="00747249"/>
    <w:rsid w:val="00757C2C"/>
    <w:rsid w:val="00757ED0"/>
    <w:rsid w:val="00765DEB"/>
    <w:rsid w:val="00767CBB"/>
    <w:rsid w:val="00783590"/>
    <w:rsid w:val="007877B4"/>
    <w:rsid w:val="007902B7"/>
    <w:rsid w:val="00797C2F"/>
    <w:rsid w:val="007B0F9E"/>
    <w:rsid w:val="007B13C7"/>
    <w:rsid w:val="007D1A9C"/>
    <w:rsid w:val="007D31B4"/>
    <w:rsid w:val="007D43DB"/>
    <w:rsid w:val="007D53F1"/>
    <w:rsid w:val="007D5584"/>
    <w:rsid w:val="007D7E5A"/>
    <w:rsid w:val="007E10F2"/>
    <w:rsid w:val="007E1A12"/>
    <w:rsid w:val="007E24E7"/>
    <w:rsid w:val="007E412C"/>
    <w:rsid w:val="007F168B"/>
    <w:rsid w:val="007F3810"/>
    <w:rsid w:val="00801218"/>
    <w:rsid w:val="00803845"/>
    <w:rsid w:val="00816134"/>
    <w:rsid w:val="00821F17"/>
    <w:rsid w:val="00825718"/>
    <w:rsid w:val="00830867"/>
    <w:rsid w:val="00831336"/>
    <w:rsid w:val="008317F9"/>
    <w:rsid w:val="0084243E"/>
    <w:rsid w:val="00852449"/>
    <w:rsid w:val="00860D39"/>
    <w:rsid w:val="00861DA3"/>
    <w:rsid w:val="00863F71"/>
    <w:rsid w:val="00877809"/>
    <w:rsid w:val="00885A77"/>
    <w:rsid w:val="00887E6E"/>
    <w:rsid w:val="008927EF"/>
    <w:rsid w:val="00894AF9"/>
    <w:rsid w:val="00895832"/>
    <w:rsid w:val="008A7260"/>
    <w:rsid w:val="008B0B6F"/>
    <w:rsid w:val="008B1ED9"/>
    <w:rsid w:val="008B250C"/>
    <w:rsid w:val="008B45B6"/>
    <w:rsid w:val="008B7E8F"/>
    <w:rsid w:val="008C0F30"/>
    <w:rsid w:val="008C0FB7"/>
    <w:rsid w:val="008C34FA"/>
    <w:rsid w:val="008C6CEE"/>
    <w:rsid w:val="008D084A"/>
    <w:rsid w:val="008D51B4"/>
    <w:rsid w:val="008E0421"/>
    <w:rsid w:val="008E17F1"/>
    <w:rsid w:val="008F2A16"/>
    <w:rsid w:val="008F35BF"/>
    <w:rsid w:val="008F4340"/>
    <w:rsid w:val="008F7554"/>
    <w:rsid w:val="009032DE"/>
    <w:rsid w:val="00907722"/>
    <w:rsid w:val="00930AB6"/>
    <w:rsid w:val="009325C9"/>
    <w:rsid w:val="009350A3"/>
    <w:rsid w:val="00935BFC"/>
    <w:rsid w:val="00942E32"/>
    <w:rsid w:val="00943228"/>
    <w:rsid w:val="00945737"/>
    <w:rsid w:val="00951C37"/>
    <w:rsid w:val="009533A2"/>
    <w:rsid w:val="00953767"/>
    <w:rsid w:val="0095745B"/>
    <w:rsid w:val="00957EF0"/>
    <w:rsid w:val="00960E2C"/>
    <w:rsid w:val="00963647"/>
    <w:rsid w:val="00970755"/>
    <w:rsid w:val="00977ADD"/>
    <w:rsid w:val="00987D27"/>
    <w:rsid w:val="00995F7E"/>
    <w:rsid w:val="00995FB8"/>
    <w:rsid w:val="009A0BBB"/>
    <w:rsid w:val="009A1448"/>
    <w:rsid w:val="009B3DF8"/>
    <w:rsid w:val="009B5EA2"/>
    <w:rsid w:val="009C44B1"/>
    <w:rsid w:val="009C6EA3"/>
    <w:rsid w:val="009D3645"/>
    <w:rsid w:val="009D397D"/>
    <w:rsid w:val="009D7FB4"/>
    <w:rsid w:val="009E6E89"/>
    <w:rsid w:val="009E726D"/>
    <w:rsid w:val="009F2202"/>
    <w:rsid w:val="009F3018"/>
    <w:rsid w:val="009F4794"/>
    <w:rsid w:val="009F5A21"/>
    <w:rsid w:val="00A03169"/>
    <w:rsid w:val="00A06A51"/>
    <w:rsid w:val="00A07860"/>
    <w:rsid w:val="00A22555"/>
    <w:rsid w:val="00A23725"/>
    <w:rsid w:val="00A37F86"/>
    <w:rsid w:val="00A41B8F"/>
    <w:rsid w:val="00A44AA9"/>
    <w:rsid w:val="00A51822"/>
    <w:rsid w:val="00A55309"/>
    <w:rsid w:val="00A6168A"/>
    <w:rsid w:val="00A86932"/>
    <w:rsid w:val="00A977DC"/>
    <w:rsid w:val="00AA02E5"/>
    <w:rsid w:val="00AA64F3"/>
    <w:rsid w:val="00AA68D2"/>
    <w:rsid w:val="00AB0212"/>
    <w:rsid w:val="00AB67E7"/>
    <w:rsid w:val="00AC12E9"/>
    <w:rsid w:val="00AC15DA"/>
    <w:rsid w:val="00AC16C5"/>
    <w:rsid w:val="00AC1986"/>
    <w:rsid w:val="00AD1560"/>
    <w:rsid w:val="00AE1C42"/>
    <w:rsid w:val="00AF03FE"/>
    <w:rsid w:val="00AF0E56"/>
    <w:rsid w:val="00AF178C"/>
    <w:rsid w:val="00AF5382"/>
    <w:rsid w:val="00AF54AE"/>
    <w:rsid w:val="00AF7D65"/>
    <w:rsid w:val="00B036BB"/>
    <w:rsid w:val="00B0405A"/>
    <w:rsid w:val="00B13E8B"/>
    <w:rsid w:val="00B13F86"/>
    <w:rsid w:val="00B17257"/>
    <w:rsid w:val="00B20CE7"/>
    <w:rsid w:val="00B24A73"/>
    <w:rsid w:val="00B2697B"/>
    <w:rsid w:val="00B31431"/>
    <w:rsid w:val="00B332A1"/>
    <w:rsid w:val="00B47A8E"/>
    <w:rsid w:val="00B53913"/>
    <w:rsid w:val="00B61C32"/>
    <w:rsid w:val="00B65BC7"/>
    <w:rsid w:val="00B67ADD"/>
    <w:rsid w:val="00B73446"/>
    <w:rsid w:val="00B82FC9"/>
    <w:rsid w:val="00B91A02"/>
    <w:rsid w:val="00B91FD5"/>
    <w:rsid w:val="00B92592"/>
    <w:rsid w:val="00B92E56"/>
    <w:rsid w:val="00B94776"/>
    <w:rsid w:val="00BA26AE"/>
    <w:rsid w:val="00BA2EFA"/>
    <w:rsid w:val="00BB3CAC"/>
    <w:rsid w:val="00BB461A"/>
    <w:rsid w:val="00BB5E28"/>
    <w:rsid w:val="00BC0E0A"/>
    <w:rsid w:val="00BC717A"/>
    <w:rsid w:val="00BD2B32"/>
    <w:rsid w:val="00BE44FC"/>
    <w:rsid w:val="00BE7F9E"/>
    <w:rsid w:val="00BF55C7"/>
    <w:rsid w:val="00C002B7"/>
    <w:rsid w:val="00C00830"/>
    <w:rsid w:val="00C02953"/>
    <w:rsid w:val="00C03BFA"/>
    <w:rsid w:val="00C11952"/>
    <w:rsid w:val="00C119A8"/>
    <w:rsid w:val="00C11A80"/>
    <w:rsid w:val="00C15234"/>
    <w:rsid w:val="00C209F1"/>
    <w:rsid w:val="00C21920"/>
    <w:rsid w:val="00C34051"/>
    <w:rsid w:val="00C4241A"/>
    <w:rsid w:val="00C50B7B"/>
    <w:rsid w:val="00C51184"/>
    <w:rsid w:val="00C52E18"/>
    <w:rsid w:val="00C57059"/>
    <w:rsid w:val="00C57588"/>
    <w:rsid w:val="00C61946"/>
    <w:rsid w:val="00C63510"/>
    <w:rsid w:val="00C65201"/>
    <w:rsid w:val="00C76543"/>
    <w:rsid w:val="00C77A98"/>
    <w:rsid w:val="00C90ED4"/>
    <w:rsid w:val="00C9188E"/>
    <w:rsid w:val="00C97447"/>
    <w:rsid w:val="00CA01BB"/>
    <w:rsid w:val="00CA2362"/>
    <w:rsid w:val="00CA456A"/>
    <w:rsid w:val="00CA4E34"/>
    <w:rsid w:val="00CA78C5"/>
    <w:rsid w:val="00CB187A"/>
    <w:rsid w:val="00CB2CE6"/>
    <w:rsid w:val="00CB6929"/>
    <w:rsid w:val="00CB6F47"/>
    <w:rsid w:val="00CB7358"/>
    <w:rsid w:val="00CC028D"/>
    <w:rsid w:val="00CC7478"/>
    <w:rsid w:val="00CD1898"/>
    <w:rsid w:val="00CD26E9"/>
    <w:rsid w:val="00CD34CE"/>
    <w:rsid w:val="00CD56FD"/>
    <w:rsid w:val="00CD5E56"/>
    <w:rsid w:val="00CD6E42"/>
    <w:rsid w:val="00CD7C7B"/>
    <w:rsid w:val="00CE056C"/>
    <w:rsid w:val="00CE0B20"/>
    <w:rsid w:val="00CE1163"/>
    <w:rsid w:val="00CE655A"/>
    <w:rsid w:val="00D02369"/>
    <w:rsid w:val="00D03FCD"/>
    <w:rsid w:val="00D04638"/>
    <w:rsid w:val="00D105CE"/>
    <w:rsid w:val="00D126ED"/>
    <w:rsid w:val="00D138DD"/>
    <w:rsid w:val="00D209B9"/>
    <w:rsid w:val="00D24036"/>
    <w:rsid w:val="00D408D1"/>
    <w:rsid w:val="00D42EAD"/>
    <w:rsid w:val="00D46A2D"/>
    <w:rsid w:val="00D47CB8"/>
    <w:rsid w:val="00D51261"/>
    <w:rsid w:val="00D525A9"/>
    <w:rsid w:val="00D52DF1"/>
    <w:rsid w:val="00D54976"/>
    <w:rsid w:val="00D56DBC"/>
    <w:rsid w:val="00D644BB"/>
    <w:rsid w:val="00D6589C"/>
    <w:rsid w:val="00D7269D"/>
    <w:rsid w:val="00D90C82"/>
    <w:rsid w:val="00DB53C8"/>
    <w:rsid w:val="00DC26B3"/>
    <w:rsid w:val="00DD25A7"/>
    <w:rsid w:val="00DD6B9B"/>
    <w:rsid w:val="00DD6E2B"/>
    <w:rsid w:val="00DE2437"/>
    <w:rsid w:val="00DE317C"/>
    <w:rsid w:val="00DF4A77"/>
    <w:rsid w:val="00DF7ACC"/>
    <w:rsid w:val="00E125D4"/>
    <w:rsid w:val="00E15E05"/>
    <w:rsid w:val="00E16D9E"/>
    <w:rsid w:val="00E311D9"/>
    <w:rsid w:val="00E32F87"/>
    <w:rsid w:val="00E33A23"/>
    <w:rsid w:val="00E4271F"/>
    <w:rsid w:val="00E455C8"/>
    <w:rsid w:val="00E47F66"/>
    <w:rsid w:val="00E55189"/>
    <w:rsid w:val="00E565E2"/>
    <w:rsid w:val="00E774E1"/>
    <w:rsid w:val="00E81DA7"/>
    <w:rsid w:val="00E820ED"/>
    <w:rsid w:val="00E85EC1"/>
    <w:rsid w:val="00E917AA"/>
    <w:rsid w:val="00E9290C"/>
    <w:rsid w:val="00E92F43"/>
    <w:rsid w:val="00E9386B"/>
    <w:rsid w:val="00E96A4B"/>
    <w:rsid w:val="00E97B45"/>
    <w:rsid w:val="00EA13BD"/>
    <w:rsid w:val="00EA4307"/>
    <w:rsid w:val="00EA4D42"/>
    <w:rsid w:val="00EA523C"/>
    <w:rsid w:val="00EA54D9"/>
    <w:rsid w:val="00EB0203"/>
    <w:rsid w:val="00EC0278"/>
    <w:rsid w:val="00EC193F"/>
    <w:rsid w:val="00EC28F2"/>
    <w:rsid w:val="00ED2B27"/>
    <w:rsid w:val="00EF4A63"/>
    <w:rsid w:val="00EF501C"/>
    <w:rsid w:val="00EF6836"/>
    <w:rsid w:val="00F023EA"/>
    <w:rsid w:val="00F03DED"/>
    <w:rsid w:val="00F123EC"/>
    <w:rsid w:val="00F127DA"/>
    <w:rsid w:val="00F141E9"/>
    <w:rsid w:val="00F179D8"/>
    <w:rsid w:val="00F20ADE"/>
    <w:rsid w:val="00F217BA"/>
    <w:rsid w:val="00F3287E"/>
    <w:rsid w:val="00F337C3"/>
    <w:rsid w:val="00F33DDF"/>
    <w:rsid w:val="00F36366"/>
    <w:rsid w:val="00F43135"/>
    <w:rsid w:val="00F445FC"/>
    <w:rsid w:val="00F45DFE"/>
    <w:rsid w:val="00F50A85"/>
    <w:rsid w:val="00F66F92"/>
    <w:rsid w:val="00F70B5F"/>
    <w:rsid w:val="00F74304"/>
    <w:rsid w:val="00F767BC"/>
    <w:rsid w:val="00F81319"/>
    <w:rsid w:val="00F83A84"/>
    <w:rsid w:val="00F87D87"/>
    <w:rsid w:val="00F90763"/>
    <w:rsid w:val="00FA0050"/>
    <w:rsid w:val="00FA1EA7"/>
    <w:rsid w:val="00FA6DA4"/>
    <w:rsid w:val="00FB003A"/>
    <w:rsid w:val="00FB5D2F"/>
    <w:rsid w:val="00FB6E70"/>
    <w:rsid w:val="00FC5C4F"/>
    <w:rsid w:val="00FC7CF1"/>
    <w:rsid w:val="00FD30C0"/>
    <w:rsid w:val="00FE25DD"/>
    <w:rsid w:val="00FF29C9"/>
    <w:rsid w:val="00FF4CA3"/>
    <w:rsid w:val="00FF5609"/>
    <w:rsid w:val="0BAB753B"/>
    <w:rsid w:val="133E4414"/>
    <w:rsid w:val="252D2664"/>
    <w:rsid w:val="2A73664D"/>
    <w:rsid w:val="32C959A4"/>
    <w:rsid w:val="35417A73"/>
    <w:rsid w:val="422A002C"/>
    <w:rsid w:val="5F6E0BB6"/>
    <w:rsid w:val="66233125"/>
    <w:rsid w:val="68003F7B"/>
    <w:rsid w:val="6F06705D"/>
    <w:rsid w:val="6F844296"/>
    <w:rsid w:val="74CA6436"/>
    <w:rsid w:val="7AF77840"/>
    <w:rsid w:val="7D1712A6"/>
    <w:rsid w:val="7EEF23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C579E95"/>
  <w14:defaultImageDpi w14:val="32767"/>
  <w15:docId w15:val="{86B539EA-B147-48A5-BEE1-7CF4DF78D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6853"/>
    <w:pPr>
      <w:widowControl w:val="0"/>
      <w:jc w:val="both"/>
    </w:pPr>
    <w:rPr>
      <w:rFonts w:asciiTheme="minorHAnsi" w:eastAsiaTheme="minorEastAsia" w:hAnsiTheme="minorHAnsi" w:cstheme="minorBidi"/>
      <w:kern w:val="2"/>
      <w:sz w:val="21"/>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qFormat/>
    <w:pPr>
      <w:tabs>
        <w:tab w:val="center" w:pos="4153"/>
        <w:tab w:val="right" w:pos="8306"/>
      </w:tabs>
      <w:snapToGrid w:val="0"/>
      <w:jc w:val="center"/>
    </w:pPr>
    <w:rPr>
      <w:sz w:val="18"/>
      <w:szCs w:val="18"/>
    </w:rPr>
  </w:style>
  <w:style w:type="paragraph" w:styleId="a9">
    <w:name w:val="footnote text"/>
    <w:basedOn w:val="a"/>
    <w:link w:val="aa"/>
    <w:uiPriority w:val="99"/>
    <w:unhideWhenUsed/>
    <w:qFormat/>
    <w:pPr>
      <w:snapToGrid w:val="0"/>
      <w:jc w:val="left"/>
    </w:pPr>
    <w:rPr>
      <w:sz w:val="18"/>
      <w:szCs w:val="18"/>
    </w:rPr>
  </w:style>
  <w:style w:type="paragraph" w:styleId="ab">
    <w:name w:val="Normal (Web)"/>
    <w:basedOn w:val="a"/>
    <w:link w:val="ac"/>
    <w:uiPriority w:val="99"/>
    <w:unhideWhenUsed/>
    <w:qFormat/>
    <w:pPr>
      <w:spacing w:before="100" w:beforeAutospacing="1" w:after="100" w:afterAutospacing="1"/>
      <w:jc w:val="left"/>
    </w:pPr>
    <w:rPr>
      <w:rFonts w:ascii="等线" w:eastAsia="等线" w:hAnsi="等线" w:cs="Times New Roman"/>
      <w:kern w:val="0"/>
      <w:sz w:val="24"/>
      <w:szCs w:val="24"/>
      <w14:ligatures w14:val="none"/>
    </w:rPr>
  </w:style>
  <w:style w:type="paragraph" w:styleId="ad">
    <w:name w:val="annotation subject"/>
    <w:basedOn w:val="a3"/>
    <w:next w:val="a3"/>
    <w:link w:val="ae"/>
    <w:uiPriority w:val="99"/>
    <w:semiHidden/>
    <w:unhideWhenUsed/>
    <w:qFormat/>
    <w:rPr>
      <w:b/>
      <w:bCs/>
    </w:rPr>
  </w:style>
  <w:style w:type="table" w:styleId="af">
    <w:name w:val="Table Grid"/>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line number"/>
    <w:basedOn w:val="a0"/>
    <w:uiPriority w:val="99"/>
    <w:semiHidden/>
    <w:unhideWhenUsed/>
    <w:qFormat/>
  </w:style>
  <w:style w:type="character" w:styleId="af1">
    <w:name w:val="Hyperlink"/>
    <w:basedOn w:val="a0"/>
    <w:uiPriority w:val="99"/>
    <w:unhideWhenUsed/>
    <w:qFormat/>
    <w:rPr>
      <w:color w:val="467886" w:themeColor="hyperlink"/>
      <w:u w:val="single"/>
    </w:rPr>
  </w:style>
  <w:style w:type="character" w:styleId="af2">
    <w:name w:val="annotation reference"/>
    <w:basedOn w:val="a0"/>
    <w:uiPriority w:val="99"/>
    <w:semiHidden/>
    <w:unhideWhenUsed/>
    <w:qFormat/>
    <w:rPr>
      <w:sz w:val="21"/>
      <w:szCs w:val="21"/>
    </w:rPr>
  </w:style>
  <w:style w:type="character" w:styleId="af3">
    <w:name w:val="footnote reference"/>
    <w:basedOn w:val="a0"/>
    <w:uiPriority w:val="99"/>
    <w:semiHidden/>
    <w:unhideWhenUsed/>
    <w:qFormat/>
    <w:rPr>
      <w:vertAlign w:val="superscript"/>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paragraph" w:styleId="af4">
    <w:name w:val="List Paragraph"/>
    <w:basedOn w:val="a"/>
    <w:link w:val="af5"/>
    <w:uiPriority w:val="34"/>
    <w:qFormat/>
    <w:pPr>
      <w:ind w:firstLineChars="200" w:firstLine="420"/>
    </w:pPr>
  </w:style>
  <w:style w:type="paragraph" w:customStyle="1" w:styleId="af6">
    <w:name w:val="公式"/>
    <w:basedOn w:val="a"/>
    <w:link w:val="af7"/>
    <w:qFormat/>
    <w:pPr>
      <w:tabs>
        <w:tab w:val="center" w:pos="4536"/>
        <w:tab w:val="right" w:pos="10490"/>
      </w:tabs>
      <w:overflowPunct w:val="0"/>
      <w:topLinePunct/>
      <w:autoSpaceDE w:val="0"/>
      <w:jc w:val="center"/>
    </w:pPr>
    <w:rPr>
      <w:rFonts w:ascii="Times New Roman" w:eastAsia="宋体" w:hAnsi="Times New Roman" w:cs="Times New Roman"/>
      <w:iCs/>
      <w:sz w:val="24"/>
      <w14:ligatures w14:val="none"/>
    </w:rPr>
  </w:style>
  <w:style w:type="character" w:customStyle="1" w:styleId="af7">
    <w:name w:val="公式 字符"/>
    <w:basedOn w:val="a0"/>
    <w:link w:val="af6"/>
    <w:qFormat/>
    <w:rPr>
      <w:rFonts w:ascii="Times New Roman" w:eastAsia="宋体" w:hAnsi="Times New Roman" w:cs="Times New Roman"/>
      <w:iCs/>
      <w:sz w:val="24"/>
      <w14:ligatures w14:val="none"/>
    </w:rPr>
  </w:style>
  <w:style w:type="character" w:customStyle="1" w:styleId="aa">
    <w:name w:val="脚注文本 字符"/>
    <w:basedOn w:val="a0"/>
    <w:link w:val="a9"/>
    <w:uiPriority w:val="99"/>
    <w:qFormat/>
    <w:rPr>
      <w:sz w:val="18"/>
      <w:szCs w:val="18"/>
    </w:rPr>
  </w:style>
  <w:style w:type="paragraph" w:customStyle="1" w:styleId="EndNoteBibliographyTitle">
    <w:name w:val="EndNote Bibliography Title"/>
    <w:basedOn w:val="a"/>
    <w:link w:val="EndNoteBibliographyTitle0"/>
    <w:qFormat/>
    <w:pPr>
      <w:jc w:val="center"/>
    </w:pPr>
    <w:rPr>
      <w:rFonts w:ascii="等线" w:eastAsia="等线" w:hAnsi="等线"/>
      <w:sz w:val="20"/>
    </w:rPr>
  </w:style>
  <w:style w:type="character" w:customStyle="1" w:styleId="EndNoteBibliographyTitle0">
    <w:name w:val="EndNote Bibliography Title 字符"/>
    <w:basedOn w:val="a0"/>
    <w:link w:val="EndNoteBibliographyTitle"/>
    <w:qFormat/>
    <w:rPr>
      <w:rFonts w:ascii="等线" w:eastAsia="等线" w:hAnsi="等线" w:cstheme="minorBidi"/>
      <w:kern w:val="2"/>
      <w:szCs w:val="22"/>
      <w14:ligatures w14:val="standardContextual"/>
    </w:rPr>
  </w:style>
  <w:style w:type="paragraph" w:customStyle="1" w:styleId="EndNoteBibliography">
    <w:name w:val="EndNote Bibliography"/>
    <w:basedOn w:val="a"/>
    <w:link w:val="EndNoteBibliography0"/>
    <w:qFormat/>
    <w:rPr>
      <w:rFonts w:ascii="等线" w:eastAsia="等线" w:hAnsi="等线"/>
      <w:sz w:val="20"/>
    </w:rPr>
  </w:style>
  <w:style w:type="character" w:customStyle="1" w:styleId="EndNoteBibliography0">
    <w:name w:val="EndNote Bibliography 字符"/>
    <w:basedOn w:val="a0"/>
    <w:link w:val="EndNoteBibliography"/>
    <w:qFormat/>
    <w:rPr>
      <w:rFonts w:ascii="等线" w:eastAsia="等线" w:hAnsi="等线" w:cstheme="minorBidi"/>
      <w:kern w:val="2"/>
      <w:szCs w:val="22"/>
      <w14:ligatures w14:val="standardContextual"/>
    </w:rPr>
  </w:style>
  <w:style w:type="character" w:customStyle="1" w:styleId="1">
    <w:name w:val="未处理的提及1"/>
    <w:basedOn w:val="a0"/>
    <w:uiPriority w:val="99"/>
    <w:semiHidden/>
    <w:unhideWhenUsed/>
    <w:qFormat/>
    <w:rPr>
      <w:color w:val="605E5C"/>
      <w:shd w:val="clear" w:color="auto" w:fill="E1DFDD"/>
    </w:rPr>
  </w:style>
  <w:style w:type="character" w:customStyle="1" w:styleId="af5">
    <w:name w:val="列表段落 字符"/>
    <w:basedOn w:val="a0"/>
    <w:link w:val="af4"/>
    <w:uiPriority w:val="34"/>
    <w:qFormat/>
  </w:style>
  <w:style w:type="character" w:customStyle="1" w:styleId="ac">
    <w:name w:val="普通(网站) 字符"/>
    <w:basedOn w:val="a0"/>
    <w:link w:val="ab"/>
    <w:uiPriority w:val="99"/>
    <w:qFormat/>
    <w:rPr>
      <w:rFonts w:ascii="等线" w:eastAsia="等线" w:hAnsi="等线" w:cs="Times New Roman"/>
      <w:kern w:val="0"/>
      <w:sz w:val="24"/>
      <w:szCs w:val="24"/>
      <w14:ligatures w14:val="none"/>
    </w:rPr>
  </w:style>
  <w:style w:type="character" w:customStyle="1" w:styleId="a4">
    <w:name w:val="批注文字 字符"/>
    <w:basedOn w:val="a0"/>
    <w:link w:val="a3"/>
    <w:uiPriority w:val="99"/>
    <w:semiHidden/>
    <w:qFormat/>
    <w:rPr>
      <w:kern w:val="2"/>
      <w:sz w:val="21"/>
      <w:szCs w:val="22"/>
      <w14:ligatures w14:val="standardContextual"/>
    </w:rPr>
  </w:style>
  <w:style w:type="character" w:customStyle="1" w:styleId="ae">
    <w:name w:val="批注主题 字符"/>
    <w:basedOn w:val="a4"/>
    <w:link w:val="ad"/>
    <w:uiPriority w:val="99"/>
    <w:semiHidden/>
    <w:qFormat/>
    <w:rPr>
      <w:b/>
      <w:bCs/>
      <w:kern w:val="2"/>
      <w:sz w:val="21"/>
      <w:szCs w:val="22"/>
      <w14:ligatures w14:val="standardContextual"/>
    </w:rPr>
  </w:style>
  <w:style w:type="character" w:customStyle="1" w:styleId="2">
    <w:name w:val="未处理的提及2"/>
    <w:basedOn w:val="a0"/>
    <w:uiPriority w:val="99"/>
    <w:semiHidden/>
    <w:unhideWhenUsed/>
    <w:qFormat/>
    <w:rPr>
      <w:color w:val="605E5C"/>
      <w:shd w:val="clear" w:color="auto" w:fill="E1DFDD"/>
    </w:rPr>
  </w:style>
  <w:style w:type="character" w:styleId="af8">
    <w:name w:val="Unresolved Mention"/>
    <w:basedOn w:val="a0"/>
    <w:uiPriority w:val="99"/>
    <w:semiHidden/>
    <w:unhideWhenUsed/>
    <w:rsid w:val="008012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angjinian@163.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ieshibin88@163.com" TargetMode="External"/><Relationship Id="rId5" Type="http://schemas.openxmlformats.org/officeDocument/2006/relationships/webSettings" Target="webSettings.xml"/><Relationship Id="rId10" Type="http://schemas.openxmlformats.org/officeDocument/2006/relationships/hyperlink" Target="mailto:zhzmsc@njit.edu.cn" TargetMode="External"/><Relationship Id="rId4" Type="http://schemas.openxmlformats.org/officeDocument/2006/relationships/settings" Target="settings.xml"/><Relationship Id="rId9" Type="http://schemas.openxmlformats.org/officeDocument/2006/relationships/hyperlink" Target="mailto:jnyang@aust.edu.cn"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24AC3-1010-4B21-8882-AEE37866E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6</Pages>
  <Words>2000</Words>
  <Characters>14956</Characters>
  <Application>Microsoft Office Word</Application>
  <DocSecurity>0</DocSecurity>
  <Lines>124</Lines>
  <Paragraphs>33</Paragraphs>
  <ScaleCrop>false</ScaleCrop>
  <Company/>
  <LinksUpToDate>false</LinksUpToDate>
  <CharactersWithSpaces>16923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鹏 金</dc:creator>
  <cp:lastModifiedBy>tian huang</cp:lastModifiedBy>
  <cp:revision>76</cp:revision>
  <dcterms:created xsi:type="dcterms:W3CDTF">2026-06-23T04:40:00Z</dcterms:created>
  <dcterms:modified xsi:type="dcterms:W3CDTF">2026-09-21T14:48:00Z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eyJoZGlkIjoiOTIyNGJlYWMwMzZiOTUwMGIxZWM4MmU1NDUzZjJlYzQiLCJ1c2VySWQiOiI0NjgwODM3NjgifQ==</vt:lpwstr>
  </property>
  <property fmtid="{D5CDD505-2E9C-101B-9397-08002B2CF9AE}" pid="3" name="KSOProductBuildVer">
    <vt:lpwstr>2052-12.1.0.26895</vt:lpwstr>
  </property>
  <property fmtid="{D5CDD505-2E9C-101B-9397-08002B2CF9AE}" pid="4" name="ICV">
    <vt:lpwstr>EC8F986EB7C149C685C0D6753A0D0EEA_13</vt:lpwstr>
  </property>
</Properties>
</file>