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7F4EC" w14:textId="2E1D9AB4" w:rsidR="008D669F" w:rsidRPr="000A5E56" w:rsidRDefault="000A5E56" w:rsidP="00B4583C">
      <w:pPr>
        <w:jc w:val="center"/>
        <w:rPr>
          <w:rFonts w:ascii="Times New Roman" w:eastAsia="宋体" w:hAnsi="Times New Roman" w:cs="Times New Roman" w:hint="eastAsia"/>
          <w:b/>
          <w:sz w:val="36"/>
          <w:szCs w:val="36"/>
        </w:rPr>
      </w:pPr>
      <w:r w:rsidRPr="000A5E56">
        <w:rPr>
          <w:rFonts w:ascii="Times New Roman" w:eastAsia="宋体" w:hAnsi="Times New Roman" w:cs="Times New Roman" w:hint="eastAsia"/>
          <w:b/>
          <w:sz w:val="36"/>
          <w:szCs w:val="36"/>
        </w:rPr>
        <w:t xml:space="preserve">Electronic </w:t>
      </w:r>
      <w:r w:rsidR="008D669F" w:rsidRPr="000A5E56">
        <w:rPr>
          <w:rFonts w:ascii="Times New Roman" w:eastAsia="宋体" w:hAnsi="Times New Roman" w:cs="Times New Roman" w:hint="eastAsia"/>
          <w:b/>
          <w:sz w:val="36"/>
          <w:szCs w:val="36"/>
        </w:rPr>
        <w:t>Supp</w:t>
      </w:r>
      <w:r w:rsidRPr="000A5E56">
        <w:rPr>
          <w:rFonts w:ascii="Times New Roman" w:eastAsia="宋体" w:hAnsi="Times New Roman" w:cs="Times New Roman" w:hint="eastAsia"/>
          <w:b/>
          <w:sz w:val="36"/>
          <w:szCs w:val="36"/>
        </w:rPr>
        <w:t>lementary Material</w:t>
      </w:r>
    </w:p>
    <w:p w14:paraId="429C2EF2" w14:textId="77777777" w:rsidR="008D669F" w:rsidRPr="000A5E56" w:rsidRDefault="008D669F" w:rsidP="007F1BB7">
      <w:pPr>
        <w:rPr>
          <w:rFonts w:ascii="Times New Roman" w:eastAsia="宋体" w:hAnsi="Times New Roman" w:cs="Times New Roman"/>
          <w:b/>
          <w:sz w:val="24"/>
          <w:szCs w:val="24"/>
        </w:rPr>
      </w:pPr>
    </w:p>
    <w:p w14:paraId="46EAA698" w14:textId="77777777" w:rsidR="000A5E56" w:rsidRPr="000A5E56" w:rsidRDefault="000A5E56" w:rsidP="000A5E56">
      <w:pPr>
        <w:spacing w:line="300" w:lineRule="auto"/>
        <w:rPr>
          <w:rFonts w:ascii="Times New Roman" w:eastAsia="等线" w:hAnsi="Times New Roman" w:cs="Times New Roman"/>
          <w:b/>
          <w:sz w:val="32"/>
          <w:szCs w:val="24"/>
        </w:rPr>
      </w:pPr>
      <w:r w:rsidRPr="000A5E56">
        <w:rPr>
          <w:rFonts w:ascii="Times New Roman" w:eastAsia="等线" w:hAnsi="Times New Roman" w:cs="Times New Roman"/>
          <w:b/>
          <w:sz w:val="32"/>
          <w:szCs w:val="24"/>
        </w:rPr>
        <w:t>Plasma-catalytic cracking of polyethylene over Ni/H</w:t>
      </w:r>
      <w:r w:rsidRPr="000A5E56">
        <w:rPr>
          <w:rFonts w:ascii="Times New Roman" w:eastAsia="等线" w:hAnsi="Times New Roman" w:cs="Times New Roman"/>
          <w:b/>
          <w:i/>
          <w:sz w:val="32"/>
          <w:szCs w:val="24"/>
        </w:rPr>
        <w:t>β</w:t>
      </w:r>
      <w:r w:rsidRPr="000A5E56">
        <w:rPr>
          <w:rFonts w:ascii="Times New Roman" w:eastAsia="等线" w:hAnsi="Times New Roman" w:cs="Times New Roman"/>
          <w:b/>
          <w:sz w:val="32"/>
          <w:szCs w:val="24"/>
        </w:rPr>
        <w:t xml:space="preserve"> zeolites to light hydrocarbon fuels and hydrogen without external heating</w:t>
      </w:r>
    </w:p>
    <w:p w14:paraId="3305FD98" w14:textId="77777777" w:rsidR="000A5E56" w:rsidRPr="000A5E56" w:rsidRDefault="000A5E56" w:rsidP="000A5E56">
      <w:pPr>
        <w:spacing w:line="300" w:lineRule="auto"/>
        <w:rPr>
          <w:rFonts w:ascii="Times New Roman" w:eastAsia="等线" w:hAnsi="Times New Roman" w:cs="Times New Roman"/>
          <w:b/>
          <w:bCs/>
          <w:kern w:val="44"/>
          <w:sz w:val="32"/>
          <w:szCs w:val="32"/>
        </w:rPr>
      </w:pPr>
      <w:r w:rsidRPr="000A5E56">
        <w:rPr>
          <w:rFonts w:ascii="Times New Roman" w:eastAsia="等线" w:hAnsi="Times New Roman" w:cs="Times New Roman"/>
          <w:sz w:val="24"/>
          <w:szCs w:val="24"/>
        </w:rPr>
        <w:t xml:space="preserve">Jianhui Han*, Tianqi Yun*, </w:t>
      </w:r>
      <w:proofErr w:type="spellStart"/>
      <w:r w:rsidRPr="000A5E56">
        <w:rPr>
          <w:rFonts w:ascii="Times New Roman" w:eastAsia="等线" w:hAnsi="Times New Roman" w:cs="Times New Roman"/>
          <w:sz w:val="24"/>
          <w:szCs w:val="24"/>
        </w:rPr>
        <w:t>Chengxin</w:t>
      </w:r>
      <w:proofErr w:type="spellEnd"/>
      <w:r w:rsidRPr="000A5E56">
        <w:rPr>
          <w:rFonts w:ascii="Times New Roman" w:eastAsia="等线" w:hAnsi="Times New Roman" w:cs="Times New Roman"/>
          <w:sz w:val="24"/>
          <w:szCs w:val="24"/>
        </w:rPr>
        <w:t xml:space="preserve"> Hou, Bingbing Chen, </w:t>
      </w:r>
      <w:proofErr w:type="spellStart"/>
      <w:r w:rsidRPr="000A5E56">
        <w:rPr>
          <w:rFonts w:ascii="Times New Roman" w:eastAsia="等线" w:hAnsi="Times New Roman" w:cs="Times New Roman"/>
          <w:sz w:val="24"/>
          <w:szCs w:val="24"/>
        </w:rPr>
        <w:t>Tianhao</w:t>
      </w:r>
      <w:proofErr w:type="spellEnd"/>
      <w:r w:rsidRPr="000A5E56">
        <w:rPr>
          <w:rFonts w:ascii="Times New Roman" w:eastAsia="等线" w:hAnsi="Times New Roman" w:cs="Times New Roman"/>
          <w:sz w:val="24"/>
          <w:szCs w:val="24"/>
        </w:rPr>
        <w:t xml:space="preserve"> Shi, Yanan Diao </w:t>
      </w:r>
      <w:r w:rsidRPr="000A5E56">
        <w:rPr>
          <w:rFonts w:ascii="Times New Roman" w:eastAsia="等线" w:hAnsi="Times New Roman" w:cs="Times New Roman"/>
          <w:b/>
          <w:sz w:val="24"/>
          <w:szCs w:val="24"/>
        </w:rPr>
        <w:t>(</w:t>
      </w:r>
      <w:r w:rsidRPr="000A5E56">
        <w:rPr>
          <w:rFonts w:ascii="Times New Roman" w:eastAsia="等线" w:hAnsi="Times New Roman" w:cs="Times New Roman"/>
          <w:b/>
          <w:sz w:val="24"/>
          <w:szCs w:val="24"/>
        </w:rPr>
        <w:sym w:font="Wingdings" w:char="F02A"/>
      </w:r>
      <w:r w:rsidRPr="000A5E56">
        <w:rPr>
          <w:rFonts w:ascii="Times New Roman" w:eastAsia="等线" w:hAnsi="Times New Roman" w:cs="Times New Roman"/>
          <w:b/>
          <w:sz w:val="24"/>
          <w:szCs w:val="24"/>
        </w:rPr>
        <w:t>)</w:t>
      </w:r>
      <w:r w:rsidRPr="000A5E56">
        <w:rPr>
          <w:rFonts w:ascii="Times New Roman" w:eastAsia="等线" w:hAnsi="Times New Roman" w:cs="Times New Roman"/>
          <w:sz w:val="24"/>
          <w:szCs w:val="24"/>
        </w:rPr>
        <w:t xml:space="preserve">, Chuan Shi </w:t>
      </w:r>
      <w:r w:rsidRPr="000A5E56">
        <w:rPr>
          <w:rFonts w:ascii="Times New Roman" w:eastAsia="等线" w:hAnsi="Times New Roman" w:cs="Times New Roman"/>
          <w:b/>
          <w:sz w:val="24"/>
          <w:szCs w:val="24"/>
        </w:rPr>
        <w:t>(</w:t>
      </w:r>
      <w:r w:rsidRPr="000A5E56">
        <w:rPr>
          <w:rFonts w:ascii="Times New Roman" w:eastAsia="等线" w:hAnsi="Times New Roman" w:cs="Times New Roman"/>
          <w:b/>
          <w:sz w:val="24"/>
          <w:szCs w:val="24"/>
        </w:rPr>
        <w:sym w:font="Wingdings" w:char="F02A"/>
      </w:r>
      <w:r w:rsidRPr="000A5E56">
        <w:rPr>
          <w:rFonts w:ascii="Times New Roman" w:eastAsia="等线" w:hAnsi="Times New Roman" w:cs="Times New Roman"/>
          <w:b/>
          <w:sz w:val="24"/>
          <w:szCs w:val="24"/>
        </w:rPr>
        <w:t>)</w:t>
      </w:r>
    </w:p>
    <w:p w14:paraId="07DE8B09" w14:textId="77777777" w:rsidR="000A5E56" w:rsidRPr="000A5E56" w:rsidRDefault="000A5E56" w:rsidP="000A5E56">
      <w:pPr>
        <w:spacing w:line="300" w:lineRule="auto"/>
        <w:rPr>
          <w:rFonts w:ascii="Times New Roman" w:eastAsia="等线" w:hAnsi="Times New Roman" w:cs="Times New Roman"/>
          <w:kern w:val="44"/>
          <w:sz w:val="24"/>
          <w:szCs w:val="24"/>
        </w:rPr>
      </w:pPr>
      <w:r w:rsidRPr="000A5E56">
        <w:rPr>
          <w:rFonts w:ascii="Times New Roman" w:eastAsia="等线" w:hAnsi="Times New Roman" w:cs="Times New Roman"/>
          <w:kern w:val="44"/>
          <w:sz w:val="24"/>
          <w:szCs w:val="24"/>
        </w:rPr>
        <w:t>School of Chemistry, State Key Laboratory of Fine Chemicals, Dalian University of Technology, Dalian 116024, China</w:t>
      </w:r>
    </w:p>
    <w:p w14:paraId="3540663B" w14:textId="450D8BDB" w:rsidR="000A5E56" w:rsidRPr="000A5E56" w:rsidRDefault="000A5E56" w:rsidP="000A5E56">
      <w:pPr>
        <w:spacing w:line="300" w:lineRule="auto"/>
        <w:rPr>
          <w:rFonts w:ascii="Times New Roman" w:eastAsia="等线" w:hAnsi="Times New Roman" w:cs="Times New Roman" w:hint="eastAsia"/>
          <w:kern w:val="44"/>
          <w:sz w:val="24"/>
          <w:szCs w:val="24"/>
        </w:rPr>
      </w:pPr>
    </w:p>
    <w:p w14:paraId="029EB8AF" w14:textId="77777777" w:rsidR="000A5E56" w:rsidRPr="000A5E56" w:rsidRDefault="000A5E56" w:rsidP="000A5E56">
      <w:pPr>
        <w:spacing w:line="300" w:lineRule="auto"/>
        <w:rPr>
          <w:rFonts w:ascii="Times New Roman" w:eastAsia="等线" w:hAnsi="Times New Roman" w:cs="Times New Roman"/>
          <w:sz w:val="24"/>
          <w:szCs w:val="24"/>
        </w:rPr>
      </w:pPr>
      <w:r w:rsidRPr="000A5E56">
        <w:rPr>
          <w:rFonts w:ascii="Times New Roman" w:eastAsia="宋体" w:hAnsi="Times New Roman" w:cs="Times New Roman"/>
          <w:sz w:val="24"/>
          <w:szCs w:val="24"/>
        </w:rPr>
        <w:t>E-mails</w:t>
      </w:r>
      <w:r w:rsidRPr="000A5E56">
        <w:rPr>
          <w:rFonts w:ascii="Times New Roman" w:eastAsia="宋体" w:hAnsi="Times New Roman" w:cs="Times New Roman"/>
          <w:i/>
          <w:sz w:val="24"/>
          <w:szCs w:val="24"/>
        </w:rPr>
        <w:t>:</w:t>
      </w:r>
      <w:r w:rsidRPr="000A5E56">
        <w:rPr>
          <w:rFonts w:ascii="Times New Roman" w:eastAsia="宋体" w:hAnsi="Times New Roman" w:cs="Times New Roman"/>
          <w:sz w:val="24"/>
          <w:szCs w:val="24"/>
        </w:rPr>
        <w:t xml:space="preserve"> chuanshi@dlut.edu.cn (Shi C);</w:t>
      </w:r>
      <w:r w:rsidRPr="000A5E56">
        <w:rPr>
          <w:rFonts w:ascii="Times New Roman" w:eastAsia="宋体" w:hAnsi="Times New Roman" w:cs="Times New Roman"/>
          <w:i/>
          <w:sz w:val="24"/>
          <w:szCs w:val="24"/>
        </w:rPr>
        <w:t xml:space="preserve"> </w:t>
      </w:r>
      <w:hyperlink r:id="rId6" w:history="1">
        <w:r w:rsidRPr="000A5E56">
          <w:rPr>
            <w:rFonts w:ascii="Times New Roman" w:eastAsia="宋体" w:hAnsi="Times New Roman" w:cs="Times New Roman"/>
            <w:color w:val="0563C1"/>
            <w:sz w:val="24"/>
            <w:szCs w:val="24"/>
            <w:u w:val="single"/>
          </w:rPr>
          <w:t>diaoyanan@dlut.edu.cn</w:t>
        </w:r>
      </w:hyperlink>
      <w:r w:rsidRPr="000A5E56">
        <w:rPr>
          <w:rFonts w:ascii="Times New Roman" w:eastAsia="宋体" w:hAnsi="Times New Roman" w:cs="Times New Roman"/>
          <w:sz w:val="24"/>
          <w:szCs w:val="24"/>
        </w:rPr>
        <w:t xml:space="preserve"> (Diao Y)</w:t>
      </w:r>
    </w:p>
    <w:p w14:paraId="2412FE97" w14:textId="1E1FBD7C" w:rsidR="008D669F" w:rsidRPr="000A5E56" w:rsidRDefault="000A5E56" w:rsidP="000A5E56">
      <w:pPr>
        <w:rPr>
          <w:rFonts w:ascii="Times New Roman" w:eastAsia="宋体" w:hAnsi="Times New Roman" w:cs="Times New Roman"/>
          <w:b/>
          <w:sz w:val="24"/>
          <w:szCs w:val="24"/>
        </w:rPr>
      </w:pPr>
      <w:r w:rsidRPr="000A5E56">
        <w:rPr>
          <w:rFonts w:ascii="Times New Roman" w:eastAsia="等线" w:hAnsi="Times New Roman" w:cs="Times New Roman"/>
          <w:kern w:val="44"/>
          <w:sz w:val="24"/>
          <w:szCs w:val="24"/>
        </w:rPr>
        <w:t>* These authors contributed equally to the work.</w:t>
      </w:r>
    </w:p>
    <w:p w14:paraId="07BDA7AC" w14:textId="77777777" w:rsidR="008D669F" w:rsidRPr="000A5E56" w:rsidRDefault="008D669F" w:rsidP="007F1BB7">
      <w:pPr>
        <w:rPr>
          <w:rFonts w:ascii="Times New Roman" w:eastAsia="宋体" w:hAnsi="Times New Roman" w:cs="Times New Roman"/>
          <w:b/>
          <w:sz w:val="24"/>
          <w:szCs w:val="24"/>
        </w:rPr>
      </w:pPr>
    </w:p>
    <w:p w14:paraId="11D62989" w14:textId="77777777" w:rsidR="008D669F" w:rsidRPr="000A5E56" w:rsidRDefault="008D669F" w:rsidP="007F1BB7">
      <w:pPr>
        <w:rPr>
          <w:rFonts w:ascii="Times New Roman" w:eastAsia="宋体" w:hAnsi="Times New Roman" w:cs="Times New Roman"/>
          <w:b/>
          <w:sz w:val="24"/>
          <w:szCs w:val="24"/>
        </w:rPr>
      </w:pPr>
    </w:p>
    <w:p w14:paraId="3B502846" w14:textId="4CD272BA" w:rsidR="008D669F" w:rsidRPr="000A5E56" w:rsidRDefault="00E762C8" w:rsidP="007F1BB7">
      <w:pPr>
        <w:rPr>
          <w:rFonts w:ascii="Times New Roman" w:eastAsia="宋体" w:hAnsi="Times New Roman" w:cs="Times New Roman"/>
          <w:b/>
          <w:sz w:val="24"/>
          <w:szCs w:val="24"/>
        </w:rPr>
      </w:pPr>
      <w:r w:rsidRPr="000A5E56">
        <w:rPr>
          <w:rFonts w:ascii="Times New Roman" w:eastAsia="宋体" w:hAnsi="Times New Roman" w:cs="Times New Roman"/>
          <w:b/>
          <w:noProof/>
          <w:sz w:val="24"/>
          <w:szCs w:val="24"/>
        </w:rPr>
        <w:drawing>
          <wp:inline distT="0" distB="0" distL="0" distR="0" wp14:anchorId="40882223" wp14:editId="1F760AB3">
            <wp:extent cx="5274310" cy="2145030"/>
            <wp:effectExtent l="0" t="0" r="2540" b="7620"/>
            <wp:docPr id="163465854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658543" name="图片 163465854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4310" cy="2145030"/>
                    </a:xfrm>
                    <a:prstGeom prst="rect">
                      <a:avLst/>
                    </a:prstGeom>
                  </pic:spPr>
                </pic:pic>
              </a:graphicData>
            </a:graphic>
          </wp:inline>
        </w:drawing>
      </w:r>
    </w:p>
    <w:p w14:paraId="0D25C619" w14:textId="41B4DDC6" w:rsidR="008D669F" w:rsidRPr="000A5E56" w:rsidRDefault="008D669F" w:rsidP="007F1BB7">
      <w:pPr>
        <w:rPr>
          <w:rFonts w:ascii="Times New Roman" w:eastAsia="宋体" w:hAnsi="Times New Roman" w:cs="Times New Roman"/>
          <w:b/>
          <w:sz w:val="24"/>
          <w:szCs w:val="24"/>
        </w:rPr>
      </w:pPr>
    </w:p>
    <w:p w14:paraId="7D2D5730" w14:textId="3AA591F7" w:rsidR="008D669F" w:rsidRPr="000A5E56" w:rsidRDefault="008D669F" w:rsidP="007F1BB7">
      <w:pPr>
        <w:jc w:val="center"/>
        <w:rPr>
          <w:rFonts w:ascii="Times New Roman" w:eastAsia="宋体" w:hAnsi="Times New Roman" w:cs="Times New Roman"/>
          <w:color w:val="3333FF"/>
          <w:sz w:val="24"/>
          <w:szCs w:val="24"/>
        </w:rPr>
      </w:pPr>
      <w:r w:rsidRPr="000A5E56">
        <w:rPr>
          <w:rFonts w:ascii="Times New Roman" w:hAnsi="Times New Roman" w:cs="Times New Roman"/>
          <w:b/>
          <w:color w:val="3333FF"/>
          <w:sz w:val="24"/>
          <w:szCs w:val="24"/>
        </w:rPr>
        <w:t xml:space="preserve">Figure S1 </w:t>
      </w:r>
      <w:r w:rsidR="00E762C8" w:rsidRPr="000A5E56">
        <w:rPr>
          <w:rFonts w:ascii="Times New Roman" w:hAnsi="Times New Roman" w:cs="Times New Roman" w:hint="eastAsia"/>
          <w:bCs/>
          <w:color w:val="3333FF"/>
          <w:sz w:val="24"/>
          <w:szCs w:val="24"/>
        </w:rPr>
        <w:t>(a)</w:t>
      </w:r>
      <w:r w:rsidR="00E762C8" w:rsidRPr="000A5E56">
        <w:rPr>
          <w:rFonts w:ascii="Times New Roman" w:hAnsi="Times New Roman" w:cs="Times New Roman" w:hint="eastAsia"/>
          <w:b/>
          <w:color w:val="3333FF"/>
          <w:sz w:val="24"/>
          <w:szCs w:val="24"/>
        </w:rPr>
        <w:t xml:space="preserve"> </w:t>
      </w:r>
      <w:r w:rsidRPr="000A5E56">
        <w:rPr>
          <w:rFonts w:ascii="Times New Roman" w:eastAsia="宋体" w:hAnsi="Times New Roman" w:cs="Times New Roman"/>
          <w:color w:val="3333FF"/>
          <w:sz w:val="24"/>
          <w:szCs w:val="24"/>
        </w:rPr>
        <w:t>XRD patterns</w:t>
      </w:r>
      <w:r w:rsidR="00E762C8" w:rsidRPr="000A5E56">
        <w:rPr>
          <w:rFonts w:ascii="Times New Roman" w:eastAsia="宋体" w:hAnsi="Times New Roman" w:cs="Times New Roman" w:hint="eastAsia"/>
          <w:color w:val="3333FF"/>
          <w:sz w:val="24"/>
          <w:szCs w:val="24"/>
        </w:rPr>
        <w:t xml:space="preserve"> and (b)</w:t>
      </w:r>
      <w:r w:rsidR="00E762C8" w:rsidRPr="000A5E56">
        <w:rPr>
          <w:rFonts w:ascii="Times New Roman" w:hAnsi="Times New Roman"/>
          <w:color w:val="3333FF"/>
          <w:sz w:val="22"/>
        </w:rPr>
        <w:t>NH</w:t>
      </w:r>
      <w:r w:rsidR="00E762C8" w:rsidRPr="000A5E56">
        <w:rPr>
          <w:rFonts w:ascii="Times New Roman" w:hAnsi="Times New Roman"/>
          <w:color w:val="3333FF"/>
          <w:sz w:val="22"/>
          <w:vertAlign w:val="subscript"/>
        </w:rPr>
        <w:t>3</w:t>
      </w:r>
      <w:r w:rsidR="00E762C8" w:rsidRPr="000A5E56">
        <w:rPr>
          <w:rFonts w:ascii="Times New Roman" w:hAnsi="Times New Roman"/>
          <w:color w:val="3333FF"/>
          <w:sz w:val="22"/>
        </w:rPr>
        <w:t>-TPD profiles</w:t>
      </w:r>
      <w:r w:rsidRPr="000A5E56">
        <w:rPr>
          <w:rFonts w:ascii="Times New Roman" w:eastAsia="宋体" w:hAnsi="Times New Roman" w:cs="Times New Roman"/>
          <w:color w:val="3333FF"/>
          <w:sz w:val="24"/>
          <w:szCs w:val="24"/>
        </w:rPr>
        <w:t xml:space="preserve"> of SSZ-13, ZSM-5, Hβ-25, HY zeolites.</w:t>
      </w:r>
    </w:p>
    <w:p w14:paraId="4F76CFC9" w14:textId="77777777" w:rsidR="008D669F" w:rsidRPr="000A5E56" w:rsidRDefault="008D669F" w:rsidP="007F1BB7">
      <w:pPr>
        <w:rPr>
          <w:rFonts w:ascii="Times New Roman" w:eastAsia="宋体" w:hAnsi="Times New Roman" w:cs="Times New Roman"/>
          <w:sz w:val="24"/>
          <w:szCs w:val="24"/>
        </w:rPr>
      </w:pPr>
    </w:p>
    <w:p w14:paraId="2DC09C4F" w14:textId="77777777" w:rsidR="008D669F" w:rsidRPr="000A5E56" w:rsidRDefault="008D669F">
      <w:pPr>
        <w:jc w:val="center"/>
        <w:rPr>
          <w:rFonts w:hint="eastAsia"/>
        </w:rPr>
      </w:pPr>
      <w:r w:rsidRPr="000A5E56">
        <w:rPr>
          <w:rFonts w:hint="eastAsia"/>
          <w:noProof/>
        </w:rPr>
        <w:lastRenderedPageBreak/>
        <w:drawing>
          <wp:inline distT="0" distB="0" distL="0" distR="0" wp14:anchorId="00846578" wp14:editId="7B100ADF">
            <wp:extent cx="5274000" cy="4684120"/>
            <wp:effectExtent l="0" t="0" r="0" b="0"/>
            <wp:docPr id="62999639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996395" name="图片 62999639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000" cy="4684120"/>
                    </a:xfrm>
                    <a:prstGeom prst="rect">
                      <a:avLst/>
                    </a:prstGeom>
                  </pic:spPr>
                </pic:pic>
              </a:graphicData>
            </a:graphic>
          </wp:inline>
        </w:drawing>
      </w:r>
    </w:p>
    <w:p w14:paraId="5139502D" w14:textId="77777777" w:rsidR="008D669F" w:rsidRPr="000A5E56" w:rsidRDefault="008D669F" w:rsidP="0068332F">
      <w:pPr>
        <w:spacing w:line="300" w:lineRule="auto"/>
        <w:rPr>
          <w:rFonts w:ascii="Times New Roman" w:eastAsia="宋体" w:hAnsi="Times New Roman" w:cs="Times New Roman"/>
          <w:sz w:val="24"/>
          <w:szCs w:val="24"/>
        </w:rPr>
      </w:pPr>
      <w:r w:rsidRPr="000A5E56">
        <w:rPr>
          <w:rFonts w:ascii="Times New Roman" w:hAnsi="Times New Roman" w:cs="Times New Roman"/>
          <w:b/>
          <w:sz w:val="24"/>
          <w:szCs w:val="24"/>
        </w:rPr>
        <w:t>Figure S2</w:t>
      </w:r>
      <w:r w:rsidRPr="000A5E56">
        <w:rPr>
          <w:rFonts w:ascii="Times New Roman" w:hAnsi="Times New Roman" w:cs="Times New Roman"/>
          <w:sz w:val="24"/>
          <w:szCs w:val="24"/>
        </w:rPr>
        <w:t xml:space="preserve"> </w:t>
      </w:r>
      <w:r w:rsidRPr="000A5E56">
        <w:rPr>
          <w:rFonts w:ascii="Times New Roman" w:eastAsia="宋体" w:hAnsi="Times New Roman" w:cs="Times New Roman"/>
          <w:sz w:val="24"/>
          <w:szCs w:val="24"/>
        </w:rPr>
        <w:t>Effects of loading different metals on (a) C</w:t>
      </w:r>
      <w:r w:rsidRPr="000A5E56">
        <w:rPr>
          <w:rFonts w:ascii="Times New Roman" w:eastAsia="宋体" w:hAnsi="Times New Roman" w:cs="Times New Roman"/>
          <w:sz w:val="24"/>
          <w:szCs w:val="24"/>
          <w:vertAlign w:val="subscript"/>
        </w:rPr>
        <w:t>1</w:t>
      </w:r>
      <w:r w:rsidRPr="000A5E56">
        <w:rPr>
          <w:rFonts w:ascii="Times New Roman" w:eastAsia="宋体" w:hAnsi="Times New Roman" w:cs="Times New Roman"/>
          <w:sz w:val="24"/>
          <w:szCs w:val="24"/>
        </w:rPr>
        <w:t>-C</w:t>
      </w:r>
      <w:r w:rsidRPr="000A5E56">
        <w:rPr>
          <w:rFonts w:ascii="Times New Roman" w:eastAsia="宋体" w:hAnsi="Times New Roman" w:cs="Times New Roman"/>
          <w:sz w:val="24"/>
          <w:szCs w:val="24"/>
          <w:vertAlign w:val="subscript"/>
        </w:rPr>
        <w:t>6</w:t>
      </w:r>
      <w:r w:rsidRPr="000A5E56">
        <w:rPr>
          <w:rFonts w:ascii="Times New Roman" w:eastAsia="宋体" w:hAnsi="Times New Roman" w:cs="Times New Roman"/>
          <w:sz w:val="24"/>
          <w:szCs w:val="24"/>
        </w:rPr>
        <w:t xml:space="preserve"> composition, and (b) C</w:t>
      </w:r>
      <w:r w:rsidRPr="000A5E56">
        <w:rPr>
          <w:rFonts w:ascii="Times New Roman" w:eastAsia="宋体" w:hAnsi="Times New Roman" w:cs="Times New Roman"/>
          <w:sz w:val="24"/>
          <w:szCs w:val="24"/>
          <w:vertAlign w:val="subscript"/>
        </w:rPr>
        <w:t>7</w:t>
      </w:r>
      <w:r w:rsidRPr="000A5E56">
        <w:rPr>
          <w:rFonts w:ascii="Times New Roman" w:eastAsia="宋体" w:hAnsi="Times New Roman" w:cs="Times New Roman"/>
          <w:sz w:val="24"/>
          <w:szCs w:val="24"/>
        </w:rPr>
        <w:t>-C</w:t>
      </w:r>
      <w:r w:rsidRPr="000A5E56">
        <w:rPr>
          <w:rFonts w:ascii="Times New Roman" w:eastAsia="宋体" w:hAnsi="Times New Roman" w:cs="Times New Roman"/>
          <w:sz w:val="24"/>
          <w:szCs w:val="24"/>
          <w:vertAlign w:val="subscript"/>
        </w:rPr>
        <w:t>15</w:t>
      </w:r>
      <w:r w:rsidRPr="000A5E56">
        <w:rPr>
          <w:rFonts w:ascii="Times New Roman" w:eastAsia="宋体" w:hAnsi="Times New Roman" w:cs="Times New Roman"/>
          <w:sz w:val="24"/>
          <w:szCs w:val="24"/>
        </w:rPr>
        <w:t xml:space="preserve"> composition. Effects of Ni addition on (c) C</w:t>
      </w:r>
      <w:r w:rsidRPr="000A5E56">
        <w:rPr>
          <w:rFonts w:ascii="Times New Roman" w:eastAsia="宋体" w:hAnsi="Times New Roman" w:cs="Times New Roman"/>
          <w:sz w:val="24"/>
          <w:szCs w:val="24"/>
          <w:vertAlign w:val="subscript"/>
        </w:rPr>
        <w:t>1</w:t>
      </w:r>
      <w:r w:rsidRPr="000A5E56">
        <w:rPr>
          <w:rFonts w:ascii="Times New Roman" w:eastAsia="宋体" w:hAnsi="Times New Roman" w:cs="Times New Roman"/>
          <w:sz w:val="24"/>
          <w:szCs w:val="24"/>
        </w:rPr>
        <w:t>-C</w:t>
      </w:r>
      <w:r w:rsidRPr="000A5E56">
        <w:rPr>
          <w:rFonts w:ascii="Times New Roman" w:eastAsia="宋体" w:hAnsi="Times New Roman" w:cs="Times New Roman"/>
          <w:sz w:val="24"/>
          <w:szCs w:val="24"/>
          <w:vertAlign w:val="subscript"/>
        </w:rPr>
        <w:t>6</w:t>
      </w:r>
      <w:r w:rsidRPr="000A5E56">
        <w:rPr>
          <w:rFonts w:ascii="Times New Roman" w:eastAsia="宋体" w:hAnsi="Times New Roman" w:cs="Times New Roman"/>
          <w:sz w:val="24"/>
          <w:szCs w:val="24"/>
        </w:rPr>
        <w:t xml:space="preserve"> composition, and (d) C</w:t>
      </w:r>
      <w:r w:rsidRPr="000A5E56">
        <w:rPr>
          <w:rFonts w:ascii="Times New Roman" w:eastAsia="宋体" w:hAnsi="Times New Roman" w:cs="Times New Roman"/>
          <w:sz w:val="24"/>
          <w:szCs w:val="24"/>
          <w:vertAlign w:val="subscript"/>
        </w:rPr>
        <w:t>7</w:t>
      </w:r>
      <w:r w:rsidRPr="000A5E56">
        <w:rPr>
          <w:rFonts w:ascii="Times New Roman" w:eastAsia="宋体" w:hAnsi="Times New Roman" w:cs="Times New Roman"/>
          <w:sz w:val="24"/>
          <w:szCs w:val="24"/>
        </w:rPr>
        <w:t>-C</w:t>
      </w:r>
      <w:r w:rsidRPr="000A5E56">
        <w:rPr>
          <w:rFonts w:ascii="Times New Roman" w:eastAsia="宋体" w:hAnsi="Times New Roman" w:cs="Times New Roman"/>
          <w:sz w:val="24"/>
          <w:szCs w:val="24"/>
          <w:vertAlign w:val="subscript"/>
        </w:rPr>
        <w:t>15</w:t>
      </w:r>
      <w:r w:rsidRPr="000A5E56">
        <w:rPr>
          <w:rFonts w:ascii="Times New Roman" w:eastAsia="宋体" w:hAnsi="Times New Roman" w:cs="Times New Roman"/>
          <w:sz w:val="24"/>
          <w:szCs w:val="24"/>
        </w:rPr>
        <w:t xml:space="preserve"> composition.</w:t>
      </w:r>
    </w:p>
    <w:p w14:paraId="3625A884" w14:textId="4F1EE026" w:rsidR="008D669F" w:rsidRPr="000A5E56" w:rsidRDefault="00461EAE" w:rsidP="00461EAE">
      <w:pPr>
        <w:jc w:val="center"/>
        <w:rPr>
          <w:rFonts w:ascii="Times New Roman" w:hAnsi="Times New Roman" w:cs="Times New Roman"/>
        </w:rPr>
      </w:pPr>
      <w:r w:rsidRPr="000A5E56">
        <w:rPr>
          <w:rFonts w:ascii="Times New Roman" w:hAnsi="Times New Roman" w:cs="Times New Roman"/>
          <w:noProof/>
        </w:rPr>
        <w:drawing>
          <wp:inline distT="0" distB="0" distL="0" distR="0" wp14:anchorId="6E89EF50" wp14:editId="5594F7A1">
            <wp:extent cx="3328704" cy="2725148"/>
            <wp:effectExtent l="0" t="0" r="5080" b="0"/>
            <wp:docPr id="175376696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766964" name="图片 1753766964"/>
                    <pic:cNvPicPr/>
                  </pic:nvPicPr>
                  <pic:blipFill>
                    <a:blip r:embed="rId9">
                      <a:extLst>
                        <a:ext uri="{28A0092B-C50C-407E-A947-70E740481C1C}">
                          <a14:useLocalDpi xmlns:a14="http://schemas.microsoft.com/office/drawing/2010/main" val="0"/>
                        </a:ext>
                      </a:extLst>
                    </a:blip>
                    <a:stretch>
                      <a:fillRect/>
                    </a:stretch>
                  </pic:blipFill>
                  <pic:spPr>
                    <a:xfrm>
                      <a:off x="0" y="0"/>
                      <a:ext cx="3328704" cy="2725148"/>
                    </a:xfrm>
                    <a:prstGeom prst="rect">
                      <a:avLst/>
                    </a:prstGeom>
                  </pic:spPr>
                </pic:pic>
              </a:graphicData>
            </a:graphic>
          </wp:inline>
        </w:drawing>
      </w:r>
    </w:p>
    <w:p w14:paraId="1BCDDC97" w14:textId="77777777" w:rsidR="00A95E2B" w:rsidRPr="000A5E56" w:rsidRDefault="00A95E2B" w:rsidP="007F1BB7">
      <w:pPr>
        <w:rPr>
          <w:rFonts w:ascii="Times New Roman" w:hAnsi="Times New Roman" w:cs="Times New Roman"/>
          <w:b/>
        </w:rPr>
      </w:pPr>
    </w:p>
    <w:p w14:paraId="2943F0C0" w14:textId="6070E9CA" w:rsidR="00A95E2B" w:rsidRPr="000A5E56" w:rsidRDefault="00A95E2B" w:rsidP="00461EAE">
      <w:pPr>
        <w:spacing w:line="300" w:lineRule="auto"/>
        <w:jc w:val="center"/>
        <w:rPr>
          <w:rFonts w:ascii="Times New Roman" w:eastAsia="宋体" w:hAnsi="Times New Roman"/>
          <w:color w:val="3333FF"/>
          <w:sz w:val="24"/>
          <w:szCs w:val="24"/>
        </w:rPr>
      </w:pPr>
      <w:r w:rsidRPr="000A5E56">
        <w:rPr>
          <w:rFonts w:ascii="Times New Roman" w:hAnsi="Times New Roman" w:cs="Times New Roman"/>
          <w:b/>
          <w:color w:val="3333FF"/>
          <w:sz w:val="24"/>
          <w:szCs w:val="24"/>
        </w:rPr>
        <w:t>Figure S</w:t>
      </w:r>
      <w:r w:rsidR="007A0D1A" w:rsidRPr="000A5E56">
        <w:rPr>
          <w:rFonts w:ascii="Times New Roman" w:hAnsi="Times New Roman" w:cs="Times New Roman" w:hint="eastAsia"/>
          <w:b/>
          <w:color w:val="3333FF"/>
          <w:sz w:val="24"/>
          <w:szCs w:val="24"/>
        </w:rPr>
        <w:t>3</w:t>
      </w:r>
      <w:r w:rsidRPr="000A5E56">
        <w:rPr>
          <w:rFonts w:ascii="Times New Roman" w:hAnsi="Times New Roman" w:cs="Times New Roman"/>
          <w:color w:val="3333FF"/>
          <w:sz w:val="24"/>
          <w:szCs w:val="24"/>
        </w:rPr>
        <w:t xml:space="preserve"> </w:t>
      </w:r>
      <w:r w:rsidRPr="000A5E56">
        <w:rPr>
          <w:rFonts w:ascii="Times New Roman" w:eastAsia="宋体" w:hAnsi="Times New Roman" w:hint="eastAsia"/>
          <w:color w:val="3333FF"/>
          <w:sz w:val="24"/>
          <w:szCs w:val="24"/>
        </w:rPr>
        <w:t>TEM image of spent 10Ni/H</w:t>
      </w:r>
      <w:r w:rsidRPr="000A5E56">
        <w:rPr>
          <w:rFonts w:ascii="Times New Roman" w:eastAsia="宋体" w:hAnsi="Times New Roman"/>
          <w:color w:val="3333FF"/>
          <w:sz w:val="24"/>
          <w:szCs w:val="24"/>
        </w:rPr>
        <w:t>β</w:t>
      </w:r>
      <w:r w:rsidRPr="000A5E56">
        <w:rPr>
          <w:rFonts w:ascii="Times New Roman" w:eastAsia="宋体" w:hAnsi="Times New Roman" w:hint="eastAsia"/>
          <w:color w:val="3333FF"/>
          <w:sz w:val="24"/>
          <w:szCs w:val="24"/>
        </w:rPr>
        <w:t>-25.</w:t>
      </w:r>
    </w:p>
    <w:p w14:paraId="75624F7A" w14:textId="77777777" w:rsidR="008D669F" w:rsidRPr="000A5E56" w:rsidRDefault="008D669F" w:rsidP="0068332F">
      <w:pPr>
        <w:jc w:val="center"/>
        <w:rPr>
          <w:rFonts w:ascii="Times New Roman" w:hAnsi="Times New Roman" w:cs="Times New Roman"/>
          <w:b/>
        </w:rPr>
      </w:pPr>
      <w:r w:rsidRPr="000A5E56">
        <w:rPr>
          <w:rFonts w:ascii="Times New Roman" w:hAnsi="Times New Roman" w:cs="Times New Roman"/>
          <w:b/>
          <w:noProof/>
        </w:rPr>
        <w:lastRenderedPageBreak/>
        <w:drawing>
          <wp:inline distT="0" distB="0" distL="0" distR="0" wp14:anchorId="0335156B" wp14:editId="4EEE1A5C">
            <wp:extent cx="5274000" cy="3592618"/>
            <wp:effectExtent l="0" t="0" r="0" b="8255"/>
            <wp:docPr id="154290196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901960" name="图片 154290196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000" cy="3592618"/>
                    </a:xfrm>
                    <a:prstGeom prst="rect">
                      <a:avLst/>
                    </a:prstGeom>
                  </pic:spPr>
                </pic:pic>
              </a:graphicData>
            </a:graphic>
          </wp:inline>
        </w:drawing>
      </w:r>
    </w:p>
    <w:p w14:paraId="578FF54D" w14:textId="77777777" w:rsidR="008D669F" w:rsidRPr="000A5E56" w:rsidRDefault="008D669F" w:rsidP="007F1BB7">
      <w:pPr>
        <w:rPr>
          <w:rFonts w:ascii="Times New Roman" w:hAnsi="Times New Roman" w:cs="Times New Roman"/>
          <w:b/>
        </w:rPr>
      </w:pPr>
    </w:p>
    <w:p w14:paraId="48C28016" w14:textId="445291D0" w:rsidR="008D669F" w:rsidRPr="000A5E56" w:rsidRDefault="008D669F" w:rsidP="0068332F">
      <w:pPr>
        <w:spacing w:line="300" w:lineRule="auto"/>
        <w:rPr>
          <w:rFonts w:ascii="Times New Roman" w:eastAsia="宋体" w:hAnsi="Times New Roman" w:cs="Times New Roman"/>
          <w:sz w:val="24"/>
          <w:szCs w:val="24"/>
        </w:rPr>
      </w:pPr>
      <w:r w:rsidRPr="000A5E56">
        <w:rPr>
          <w:rFonts w:ascii="Times New Roman" w:hAnsi="Times New Roman" w:cs="Times New Roman"/>
          <w:b/>
          <w:sz w:val="24"/>
          <w:szCs w:val="24"/>
        </w:rPr>
        <w:t>Figure S</w:t>
      </w:r>
      <w:r w:rsidR="00A95E2B" w:rsidRPr="000A5E56">
        <w:rPr>
          <w:rFonts w:ascii="Times New Roman" w:hAnsi="Times New Roman" w:cs="Times New Roman" w:hint="eastAsia"/>
          <w:b/>
          <w:sz w:val="24"/>
          <w:szCs w:val="24"/>
        </w:rPr>
        <w:t>4</w:t>
      </w:r>
      <w:r w:rsidRPr="000A5E56">
        <w:rPr>
          <w:rFonts w:ascii="Times New Roman" w:eastAsia="宋体" w:hAnsi="Times New Roman" w:cs="Times New Roman"/>
          <w:sz w:val="24"/>
          <w:szCs w:val="24"/>
        </w:rPr>
        <w:t xml:space="preserve"> Effect of different contact modes on the </w:t>
      </w:r>
      <w:r w:rsidR="00F65588" w:rsidRPr="000A5E56">
        <w:rPr>
          <w:rFonts w:ascii="Times New Roman" w:eastAsia="宋体" w:hAnsi="Times New Roman" w:cs="Times New Roman" w:hint="eastAsia"/>
          <w:sz w:val="24"/>
          <w:szCs w:val="24"/>
        </w:rPr>
        <w:t xml:space="preserve">(a) </w:t>
      </w:r>
      <w:r w:rsidRPr="000A5E56">
        <w:rPr>
          <w:rFonts w:ascii="Times New Roman" w:eastAsia="宋体" w:hAnsi="Times New Roman" w:cs="Times New Roman"/>
          <w:sz w:val="24"/>
          <w:szCs w:val="24"/>
        </w:rPr>
        <w:t>product yield and (b) C</w:t>
      </w:r>
      <w:r w:rsidRPr="000A5E56">
        <w:rPr>
          <w:rFonts w:ascii="Times New Roman" w:eastAsia="宋体" w:hAnsi="Times New Roman" w:cs="Times New Roman"/>
          <w:sz w:val="24"/>
          <w:szCs w:val="24"/>
          <w:vertAlign w:val="subscript"/>
        </w:rPr>
        <w:t>1</w:t>
      </w:r>
      <w:r w:rsidRPr="000A5E56">
        <w:rPr>
          <w:rFonts w:ascii="Times New Roman" w:eastAsia="宋体" w:hAnsi="Times New Roman" w:cs="Times New Roman"/>
          <w:sz w:val="24"/>
          <w:szCs w:val="24"/>
        </w:rPr>
        <w:t>-C</w:t>
      </w:r>
      <w:r w:rsidRPr="000A5E56">
        <w:rPr>
          <w:rFonts w:ascii="Times New Roman" w:eastAsia="宋体" w:hAnsi="Times New Roman" w:cs="Times New Roman"/>
          <w:sz w:val="24"/>
          <w:szCs w:val="24"/>
          <w:vertAlign w:val="subscript"/>
        </w:rPr>
        <w:t>6</w:t>
      </w:r>
      <w:r w:rsidRPr="000A5E56">
        <w:rPr>
          <w:rFonts w:ascii="Times New Roman" w:eastAsia="宋体" w:hAnsi="Times New Roman" w:cs="Times New Roman"/>
          <w:sz w:val="24"/>
          <w:szCs w:val="24"/>
        </w:rPr>
        <w:t xml:space="preserve"> product composition. (c) Different contact modes of the catalyst and LDPE.</w:t>
      </w:r>
    </w:p>
    <w:p w14:paraId="5205EC59" w14:textId="77777777" w:rsidR="008D669F" w:rsidRPr="000A5E56" w:rsidRDefault="008D669F" w:rsidP="007F1BB7">
      <w:pPr>
        <w:rPr>
          <w:rFonts w:ascii="Times New Roman" w:hAnsi="Times New Roman" w:cs="Times New Roman"/>
          <w:b/>
        </w:rPr>
      </w:pPr>
    </w:p>
    <w:p w14:paraId="53E2D0B5" w14:textId="77777777" w:rsidR="008D669F" w:rsidRPr="000A5E56" w:rsidRDefault="008D669F" w:rsidP="007F1BB7">
      <w:pPr>
        <w:rPr>
          <w:rFonts w:ascii="Times New Roman" w:hAnsi="Times New Roman" w:cs="Times New Roman"/>
          <w:b/>
        </w:rPr>
      </w:pPr>
    </w:p>
    <w:p w14:paraId="3F6D85EC" w14:textId="77777777" w:rsidR="008D669F" w:rsidRPr="000A5E56" w:rsidRDefault="008D669F" w:rsidP="0068332F">
      <w:pPr>
        <w:spacing w:line="300" w:lineRule="auto"/>
        <w:rPr>
          <w:rFonts w:ascii="Times New Roman" w:hAnsi="Times New Roman" w:cs="Times New Roman"/>
          <w:b/>
          <w:sz w:val="24"/>
          <w:szCs w:val="24"/>
        </w:rPr>
      </w:pPr>
      <w:r w:rsidRPr="000A5E56">
        <w:rPr>
          <w:rFonts w:ascii="Times New Roman" w:hAnsi="Times New Roman" w:cs="Times New Roman"/>
          <w:b/>
          <w:sz w:val="24"/>
          <w:szCs w:val="24"/>
        </w:rPr>
        <w:t>Table S</w:t>
      </w:r>
      <w:r w:rsidRPr="000A5E56">
        <w:rPr>
          <w:rFonts w:ascii="Times New Roman" w:hAnsi="Times New Roman" w:cs="Times New Roman" w:hint="eastAsia"/>
          <w:b/>
          <w:sz w:val="24"/>
          <w:szCs w:val="24"/>
        </w:rPr>
        <w:t>1</w:t>
      </w:r>
      <w:r w:rsidRPr="000A5E56">
        <w:rPr>
          <w:rFonts w:ascii="Times New Roman" w:hAnsi="Times New Roman" w:cs="Times New Roman"/>
          <w:b/>
          <w:bCs/>
          <w:sz w:val="24"/>
          <w:szCs w:val="24"/>
        </w:rPr>
        <w:t xml:space="preserve"> </w:t>
      </w:r>
      <w:bookmarkStart w:id="0" w:name="OLE_LINK1"/>
      <w:r w:rsidRPr="000A5E56">
        <w:rPr>
          <w:rFonts w:ascii="Times New Roman" w:hAnsi="Times New Roman" w:cs="Times New Roman"/>
          <w:bCs/>
          <w:sz w:val="24"/>
          <w:szCs w:val="24"/>
        </w:rPr>
        <w:t>The integrated area and the proportion of different reduction peaks on the various catalysts</w:t>
      </w:r>
      <w:r w:rsidRPr="000A5E56">
        <w:rPr>
          <w:rFonts w:ascii="Times New Roman" w:hAnsi="Times New Roman" w:cs="Times New Roman"/>
          <w:sz w:val="24"/>
          <w:szCs w:val="24"/>
        </w:rPr>
        <w:t>.</w:t>
      </w:r>
    </w:p>
    <w:bookmarkEnd w:id="0"/>
    <w:tbl>
      <w:tblPr>
        <w:tblStyle w:val="af4"/>
        <w:tblW w:w="8542" w:type="dxa"/>
        <w:tblLook w:val="04A0" w:firstRow="1" w:lastRow="0" w:firstColumn="1" w:lastColumn="0" w:noHBand="0" w:noVBand="1"/>
      </w:tblPr>
      <w:tblGrid>
        <w:gridCol w:w="1004"/>
        <w:gridCol w:w="771"/>
        <w:gridCol w:w="734"/>
        <w:gridCol w:w="771"/>
        <w:gridCol w:w="737"/>
        <w:gridCol w:w="771"/>
        <w:gridCol w:w="737"/>
        <w:gridCol w:w="771"/>
        <w:gridCol w:w="737"/>
        <w:gridCol w:w="771"/>
        <w:gridCol w:w="738"/>
      </w:tblGrid>
      <w:tr w:rsidR="008D669F" w:rsidRPr="000A5E56" w14:paraId="21652584" w14:textId="77777777" w:rsidTr="00F33697">
        <w:trPr>
          <w:cnfStyle w:val="100000000000" w:firstRow="1" w:lastRow="0" w:firstColumn="0" w:lastColumn="0" w:oddVBand="0" w:evenVBand="0" w:oddHBand="0" w:evenHBand="0" w:firstRowFirstColumn="0" w:firstRowLastColumn="0" w:lastRowFirstColumn="0" w:lastRowLastColumn="0"/>
        </w:trPr>
        <w:tc>
          <w:tcPr>
            <w:tcW w:w="1004" w:type="dxa"/>
            <w:tcBorders>
              <w:bottom w:val="single" w:sz="12" w:space="0" w:color="auto"/>
            </w:tcBorders>
            <w:vAlign w:val="center"/>
          </w:tcPr>
          <w:p w14:paraId="67B7843A" w14:textId="77777777" w:rsidR="008D669F" w:rsidRPr="000A5E56" w:rsidRDefault="008D669F" w:rsidP="00C52378">
            <w:pPr>
              <w:jc w:val="center"/>
              <w:rPr>
                <w:rFonts w:ascii="Times New Roman" w:hAnsi="Times New Roman" w:cs="Times New Roman"/>
                <w:sz w:val="20"/>
                <w:szCs w:val="20"/>
              </w:rPr>
            </w:pPr>
          </w:p>
        </w:tc>
        <w:tc>
          <w:tcPr>
            <w:tcW w:w="1505" w:type="dxa"/>
            <w:gridSpan w:val="2"/>
            <w:tcBorders>
              <w:bottom w:val="single" w:sz="12" w:space="0" w:color="auto"/>
            </w:tcBorders>
            <w:vAlign w:val="center"/>
          </w:tcPr>
          <w:p w14:paraId="06588894"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b/>
                <w:bCs/>
                <w:sz w:val="20"/>
                <w:szCs w:val="20"/>
              </w:rPr>
              <w:t xml:space="preserve">Peak </w:t>
            </w:r>
            <w:r w:rsidRPr="000A5E56">
              <w:rPr>
                <w:rFonts w:ascii="Times New Roman" w:eastAsia="等线" w:hAnsi="Times New Roman" w:cs="Times New Roman"/>
                <w:b/>
                <w:bCs/>
                <w:sz w:val="20"/>
                <w:szCs w:val="20"/>
              </w:rPr>
              <w:t>Ⅰ</w:t>
            </w:r>
          </w:p>
        </w:tc>
        <w:tc>
          <w:tcPr>
            <w:tcW w:w="1508" w:type="dxa"/>
            <w:gridSpan w:val="2"/>
            <w:tcBorders>
              <w:bottom w:val="single" w:sz="12" w:space="0" w:color="auto"/>
            </w:tcBorders>
            <w:vAlign w:val="center"/>
          </w:tcPr>
          <w:p w14:paraId="0D7C51A3"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b/>
                <w:bCs/>
                <w:sz w:val="20"/>
                <w:szCs w:val="20"/>
              </w:rPr>
              <w:t xml:space="preserve">Peak </w:t>
            </w:r>
            <w:r w:rsidRPr="000A5E56">
              <w:rPr>
                <w:rFonts w:ascii="Times New Roman" w:eastAsia="等线" w:hAnsi="Times New Roman" w:cs="Times New Roman"/>
                <w:b/>
                <w:bCs/>
                <w:sz w:val="20"/>
                <w:szCs w:val="20"/>
              </w:rPr>
              <w:t>Ⅱ</w:t>
            </w:r>
          </w:p>
        </w:tc>
        <w:tc>
          <w:tcPr>
            <w:tcW w:w="1508" w:type="dxa"/>
            <w:gridSpan w:val="2"/>
            <w:tcBorders>
              <w:bottom w:val="single" w:sz="12" w:space="0" w:color="auto"/>
            </w:tcBorders>
            <w:vAlign w:val="center"/>
          </w:tcPr>
          <w:p w14:paraId="755492B5"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b/>
                <w:bCs/>
                <w:sz w:val="20"/>
                <w:szCs w:val="20"/>
              </w:rPr>
              <w:t xml:space="preserve">Peak </w:t>
            </w:r>
            <w:r w:rsidRPr="000A5E56">
              <w:rPr>
                <w:rFonts w:ascii="Times New Roman" w:eastAsia="等线" w:hAnsi="Times New Roman" w:cs="Times New Roman"/>
                <w:b/>
                <w:bCs/>
                <w:sz w:val="20"/>
                <w:szCs w:val="20"/>
              </w:rPr>
              <w:t>Ⅲ</w:t>
            </w:r>
          </w:p>
        </w:tc>
        <w:tc>
          <w:tcPr>
            <w:tcW w:w="1508" w:type="dxa"/>
            <w:gridSpan w:val="2"/>
            <w:tcBorders>
              <w:bottom w:val="single" w:sz="12" w:space="0" w:color="auto"/>
            </w:tcBorders>
            <w:vAlign w:val="center"/>
          </w:tcPr>
          <w:p w14:paraId="488D284F"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b/>
                <w:bCs/>
                <w:sz w:val="20"/>
                <w:szCs w:val="20"/>
              </w:rPr>
              <w:t>Peak Ⅳ</w:t>
            </w:r>
          </w:p>
        </w:tc>
        <w:tc>
          <w:tcPr>
            <w:tcW w:w="1509" w:type="dxa"/>
            <w:gridSpan w:val="2"/>
            <w:tcBorders>
              <w:bottom w:val="single" w:sz="12" w:space="0" w:color="auto"/>
            </w:tcBorders>
            <w:vAlign w:val="center"/>
          </w:tcPr>
          <w:p w14:paraId="6A503098"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b/>
                <w:bCs/>
                <w:sz w:val="20"/>
                <w:szCs w:val="20"/>
              </w:rPr>
              <w:t>Peak Ⅴ</w:t>
            </w:r>
          </w:p>
        </w:tc>
      </w:tr>
      <w:tr w:rsidR="008D669F" w:rsidRPr="000A5E56" w14:paraId="309DB00E" w14:textId="77777777" w:rsidTr="00F33697">
        <w:trPr>
          <w:trHeight w:val="454"/>
        </w:trPr>
        <w:tc>
          <w:tcPr>
            <w:tcW w:w="1004" w:type="dxa"/>
            <w:tcBorders>
              <w:top w:val="single" w:sz="12" w:space="0" w:color="auto"/>
            </w:tcBorders>
            <w:vAlign w:val="center"/>
          </w:tcPr>
          <w:p w14:paraId="405CFAD1"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b/>
                <w:sz w:val="20"/>
                <w:szCs w:val="20"/>
              </w:rPr>
              <w:t>2Ni/Hβ-25</w:t>
            </w:r>
          </w:p>
        </w:tc>
        <w:tc>
          <w:tcPr>
            <w:tcW w:w="771" w:type="dxa"/>
            <w:tcBorders>
              <w:top w:val="single" w:sz="12" w:space="0" w:color="auto"/>
            </w:tcBorders>
            <w:vAlign w:val="center"/>
          </w:tcPr>
          <w:p w14:paraId="4A0EF0CD"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320 ℃</w:t>
            </w:r>
          </w:p>
        </w:tc>
        <w:tc>
          <w:tcPr>
            <w:tcW w:w="734" w:type="dxa"/>
            <w:tcBorders>
              <w:top w:val="single" w:sz="12" w:space="0" w:color="auto"/>
            </w:tcBorders>
            <w:vAlign w:val="center"/>
          </w:tcPr>
          <w:p w14:paraId="3A38D040"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1.3%</w:t>
            </w:r>
          </w:p>
        </w:tc>
        <w:tc>
          <w:tcPr>
            <w:tcW w:w="771" w:type="dxa"/>
            <w:tcBorders>
              <w:top w:val="single" w:sz="12" w:space="0" w:color="auto"/>
            </w:tcBorders>
            <w:vAlign w:val="center"/>
          </w:tcPr>
          <w:p w14:paraId="3099F0AE"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w:t>
            </w:r>
          </w:p>
        </w:tc>
        <w:tc>
          <w:tcPr>
            <w:tcW w:w="737" w:type="dxa"/>
            <w:tcBorders>
              <w:top w:val="single" w:sz="12" w:space="0" w:color="auto"/>
            </w:tcBorders>
            <w:vAlign w:val="center"/>
          </w:tcPr>
          <w:p w14:paraId="1CB31D5A"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w:t>
            </w:r>
          </w:p>
        </w:tc>
        <w:tc>
          <w:tcPr>
            <w:tcW w:w="771" w:type="dxa"/>
            <w:tcBorders>
              <w:top w:val="single" w:sz="12" w:space="0" w:color="auto"/>
            </w:tcBorders>
            <w:vAlign w:val="center"/>
          </w:tcPr>
          <w:p w14:paraId="1E79CCE1"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427 ℃</w:t>
            </w:r>
          </w:p>
        </w:tc>
        <w:tc>
          <w:tcPr>
            <w:tcW w:w="737" w:type="dxa"/>
            <w:tcBorders>
              <w:top w:val="single" w:sz="12" w:space="0" w:color="auto"/>
            </w:tcBorders>
            <w:vAlign w:val="center"/>
          </w:tcPr>
          <w:p w14:paraId="41B59CA5"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71.4%</w:t>
            </w:r>
          </w:p>
        </w:tc>
        <w:tc>
          <w:tcPr>
            <w:tcW w:w="771" w:type="dxa"/>
            <w:tcBorders>
              <w:top w:val="single" w:sz="12" w:space="0" w:color="auto"/>
            </w:tcBorders>
            <w:vAlign w:val="center"/>
          </w:tcPr>
          <w:p w14:paraId="6F4735AA"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500 ℃</w:t>
            </w:r>
          </w:p>
        </w:tc>
        <w:tc>
          <w:tcPr>
            <w:tcW w:w="737" w:type="dxa"/>
            <w:tcBorders>
              <w:top w:val="single" w:sz="12" w:space="0" w:color="auto"/>
            </w:tcBorders>
            <w:vAlign w:val="center"/>
          </w:tcPr>
          <w:p w14:paraId="19E29ECA"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13.0%</w:t>
            </w:r>
          </w:p>
        </w:tc>
        <w:tc>
          <w:tcPr>
            <w:tcW w:w="771" w:type="dxa"/>
            <w:tcBorders>
              <w:top w:val="single" w:sz="12" w:space="0" w:color="auto"/>
            </w:tcBorders>
            <w:vAlign w:val="center"/>
          </w:tcPr>
          <w:p w14:paraId="25F271BE"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570 ℃</w:t>
            </w:r>
          </w:p>
        </w:tc>
        <w:tc>
          <w:tcPr>
            <w:tcW w:w="738" w:type="dxa"/>
            <w:tcBorders>
              <w:top w:val="single" w:sz="12" w:space="0" w:color="auto"/>
            </w:tcBorders>
            <w:vAlign w:val="center"/>
          </w:tcPr>
          <w:p w14:paraId="61024F00"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14.3%</w:t>
            </w:r>
          </w:p>
        </w:tc>
      </w:tr>
      <w:tr w:rsidR="008D669F" w:rsidRPr="000A5E56" w14:paraId="6D5C614D" w14:textId="77777777" w:rsidTr="00F33697">
        <w:trPr>
          <w:trHeight w:val="454"/>
        </w:trPr>
        <w:tc>
          <w:tcPr>
            <w:tcW w:w="1004" w:type="dxa"/>
            <w:vAlign w:val="center"/>
          </w:tcPr>
          <w:p w14:paraId="2C77E8FF"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b/>
                <w:sz w:val="20"/>
                <w:szCs w:val="20"/>
              </w:rPr>
              <w:t>5Ni/Hβ-25</w:t>
            </w:r>
          </w:p>
        </w:tc>
        <w:tc>
          <w:tcPr>
            <w:tcW w:w="771" w:type="dxa"/>
            <w:vAlign w:val="center"/>
          </w:tcPr>
          <w:p w14:paraId="0F32454C"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319 ℃</w:t>
            </w:r>
          </w:p>
        </w:tc>
        <w:tc>
          <w:tcPr>
            <w:tcW w:w="734" w:type="dxa"/>
            <w:vAlign w:val="center"/>
          </w:tcPr>
          <w:p w14:paraId="1699331A"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4.2%</w:t>
            </w:r>
          </w:p>
        </w:tc>
        <w:tc>
          <w:tcPr>
            <w:tcW w:w="771" w:type="dxa"/>
            <w:vAlign w:val="center"/>
          </w:tcPr>
          <w:p w14:paraId="0E4A32A8"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370 ℃</w:t>
            </w:r>
          </w:p>
        </w:tc>
        <w:tc>
          <w:tcPr>
            <w:tcW w:w="737" w:type="dxa"/>
            <w:vAlign w:val="center"/>
          </w:tcPr>
          <w:p w14:paraId="4F861213"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36.0%</w:t>
            </w:r>
          </w:p>
        </w:tc>
        <w:tc>
          <w:tcPr>
            <w:tcW w:w="771" w:type="dxa"/>
            <w:vAlign w:val="center"/>
          </w:tcPr>
          <w:p w14:paraId="657041D6"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435 ℃</w:t>
            </w:r>
          </w:p>
        </w:tc>
        <w:tc>
          <w:tcPr>
            <w:tcW w:w="737" w:type="dxa"/>
            <w:vAlign w:val="center"/>
          </w:tcPr>
          <w:p w14:paraId="1E9A8DE7"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37.1%</w:t>
            </w:r>
          </w:p>
        </w:tc>
        <w:tc>
          <w:tcPr>
            <w:tcW w:w="771" w:type="dxa"/>
            <w:vAlign w:val="center"/>
          </w:tcPr>
          <w:p w14:paraId="2A42A49F"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500 ℃</w:t>
            </w:r>
          </w:p>
        </w:tc>
        <w:tc>
          <w:tcPr>
            <w:tcW w:w="737" w:type="dxa"/>
            <w:vAlign w:val="center"/>
          </w:tcPr>
          <w:p w14:paraId="59B22919"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18.5%</w:t>
            </w:r>
          </w:p>
        </w:tc>
        <w:tc>
          <w:tcPr>
            <w:tcW w:w="771" w:type="dxa"/>
            <w:vAlign w:val="center"/>
          </w:tcPr>
          <w:p w14:paraId="22DF8CE9"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570 ℃</w:t>
            </w:r>
          </w:p>
        </w:tc>
        <w:tc>
          <w:tcPr>
            <w:tcW w:w="738" w:type="dxa"/>
            <w:vAlign w:val="center"/>
          </w:tcPr>
          <w:p w14:paraId="752D7E8A"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4.2%</w:t>
            </w:r>
          </w:p>
        </w:tc>
      </w:tr>
      <w:tr w:rsidR="008D669F" w:rsidRPr="000A5E56" w14:paraId="673C7263" w14:textId="77777777" w:rsidTr="00F33697">
        <w:trPr>
          <w:trHeight w:val="454"/>
        </w:trPr>
        <w:tc>
          <w:tcPr>
            <w:tcW w:w="1004" w:type="dxa"/>
            <w:vAlign w:val="center"/>
          </w:tcPr>
          <w:p w14:paraId="0C0DB9D7"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b/>
                <w:sz w:val="20"/>
                <w:szCs w:val="20"/>
              </w:rPr>
              <w:t>10Ni/Hβ-25</w:t>
            </w:r>
          </w:p>
        </w:tc>
        <w:tc>
          <w:tcPr>
            <w:tcW w:w="771" w:type="dxa"/>
            <w:vAlign w:val="center"/>
          </w:tcPr>
          <w:p w14:paraId="059F321E"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325 ℃</w:t>
            </w:r>
          </w:p>
        </w:tc>
        <w:tc>
          <w:tcPr>
            <w:tcW w:w="734" w:type="dxa"/>
            <w:vAlign w:val="center"/>
          </w:tcPr>
          <w:p w14:paraId="4752678A"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8.4%</w:t>
            </w:r>
          </w:p>
        </w:tc>
        <w:tc>
          <w:tcPr>
            <w:tcW w:w="771" w:type="dxa"/>
            <w:vAlign w:val="center"/>
          </w:tcPr>
          <w:p w14:paraId="3F5AED47"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390 ℃</w:t>
            </w:r>
          </w:p>
        </w:tc>
        <w:tc>
          <w:tcPr>
            <w:tcW w:w="737" w:type="dxa"/>
            <w:vAlign w:val="center"/>
          </w:tcPr>
          <w:p w14:paraId="1E4D95F6"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61.5%</w:t>
            </w:r>
          </w:p>
        </w:tc>
        <w:tc>
          <w:tcPr>
            <w:tcW w:w="771" w:type="dxa"/>
            <w:vAlign w:val="center"/>
          </w:tcPr>
          <w:p w14:paraId="217EB7B1"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458 ℃</w:t>
            </w:r>
          </w:p>
        </w:tc>
        <w:tc>
          <w:tcPr>
            <w:tcW w:w="737" w:type="dxa"/>
            <w:vAlign w:val="center"/>
          </w:tcPr>
          <w:p w14:paraId="1559B30E"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17.2%</w:t>
            </w:r>
          </w:p>
        </w:tc>
        <w:tc>
          <w:tcPr>
            <w:tcW w:w="771" w:type="dxa"/>
            <w:vAlign w:val="center"/>
          </w:tcPr>
          <w:p w14:paraId="2D36EAF1"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507 ℃</w:t>
            </w:r>
          </w:p>
        </w:tc>
        <w:tc>
          <w:tcPr>
            <w:tcW w:w="737" w:type="dxa"/>
            <w:vAlign w:val="center"/>
          </w:tcPr>
          <w:p w14:paraId="2EDFE4A3"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7.5%</w:t>
            </w:r>
          </w:p>
        </w:tc>
        <w:tc>
          <w:tcPr>
            <w:tcW w:w="771" w:type="dxa"/>
            <w:vAlign w:val="center"/>
          </w:tcPr>
          <w:p w14:paraId="5E5306D2"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570 ℃</w:t>
            </w:r>
          </w:p>
        </w:tc>
        <w:tc>
          <w:tcPr>
            <w:tcW w:w="738" w:type="dxa"/>
            <w:vAlign w:val="center"/>
          </w:tcPr>
          <w:p w14:paraId="32399CAD"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5.4%</w:t>
            </w:r>
          </w:p>
        </w:tc>
      </w:tr>
      <w:tr w:rsidR="008D669F" w:rsidRPr="000A5E56" w14:paraId="436D90F6" w14:textId="77777777" w:rsidTr="00F33697">
        <w:trPr>
          <w:trHeight w:val="454"/>
        </w:trPr>
        <w:tc>
          <w:tcPr>
            <w:tcW w:w="1004" w:type="dxa"/>
            <w:vAlign w:val="center"/>
          </w:tcPr>
          <w:p w14:paraId="14FD1C21"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b/>
                <w:sz w:val="20"/>
                <w:szCs w:val="20"/>
              </w:rPr>
              <w:t>15Ni/Hβ-25</w:t>
            </w:r>
          </w:p>
        </w:tc>
        <w:tc>
          <w:tcPr>
            <w:tcW w:w="771" w:type="dxa"/>
            <w:vAlign w:val="center"/>
          </w:tcPr>
          <w:p w14:paraId="4D2CE180"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350 ℃</w:t>
            </w:r>
          </w:p>
        </w:tc>
        <w:tc>
          <w:tcPr>
            <w:tcW w:w="734" w:type="dxa"/>
            <w:vAlign w:val="center"/>
          </w:tcPr>
          <w:p w14:paraId="4DD3B83A"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27.9%</w:t>
            </w:r>
          </w:p>
        </w:tc>
        <w:tc>
          <w:tcPr>
            <w:tcW w:w="771" w:type="dxa"/>
            <w:vAlign w:val="center"/>
          </w:tcPr>
          <w:p w14:paraId="4E4F62E9"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388 ℃</w:t>
            </w:r>
          </w:p>
        </w:tc>
        <w:tc>
          <w:tcPr>
            <w:tcW w:w="737" w:type="dxa"/>
            <w:vAlign w:val="center"/>
          </w:tcPr>
          <w:p w14:paraId="56925651"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47.1%</w:t>
            </w:r>
          </w:p>
        </w:tc>
        <w:tc>
          <w:tcPr>
            <w:tcW w:w="771" w:type="dxa"/>
            <w:vAlign w:val="center"/>
          </w:tcPr>
          <w:p w14:paraId="47063AD1"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437 ℃</w:t>
            </w:r>
          </w:p>
        </w:tc>
        <w:tc>
          <w:tcPr>
            <w:tcW w:w="737" w:type="dxa"/>
            <w:vAlign w:val="center"/>
          </w:tcPr>
          <w:p w14:paraId="550B3226"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16.0%</w:t>
            </w:r>
          </w:p>
        </w:tc>
        <w:tc>
          <w:tcPr>
            <w:tcW w:w="771" w:type="dxa"/>
            <w:vAlign w:val="center"/>
          </w:tcPr>
          <w:p w14:paraId="298FCDEC"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500 ℃</w:t>
            </w:r>
          </w:p>
        </w:tc>
        <w:tc>
          <w:tcPr>
            <w:tcW w:w="737" w:type="dxa"/>
            <w:vAlign w:val="center"/>
          </w:tcPr>
          <w:p w14:paraId="0CDBA2B7"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5.2%</w:t>
            </w:r>
          </w:p>
        </w:tc>
        <w:tc>
          <w:tcPr>
            <w:tcW w:w="771" w:type="dxa"/>
            <w:vAlign w:val="center"/>
          </w:tcPr>
          <w:p w14:paraId="60FE00FF"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580 ℃</w:t>
            </w:r>
          </w:p>
        </w:tc>
        <w:tc>
          <w:tcPr>
            <w:tcW w:w="738" w:type="dxa"/>
            <w:vAlign w:val="center"/>
          </w:tcPr>
          <w:p w14:paraId="0B793186"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3.8%</w:t>
            </w:r>
          </w:p>
        </w:tc>
      </w:tr>
    </w:tbl>
    <w:p w14:paraId="5D5EF872" w14:textId="77777777" w:rsidR="008D669F" w:rsidRPr="000A5E56" w:rsidRDefault="008D669F" w:rsidP="0008084A">
      <w:pPr>
        <w:rPr>
          <w:rFonts w:ascii="Times New Roman" w:hAnsi="Times New Roman" w:cs="Times New Roman"/>
        </w:rPr>
      </w:pPr>
    </w:p>
    <w:p w14:paraId="1F6E0768" w14:textId="77777777" w:rsidR="008D669F" w:rsidRPr="000A5E56" w:rsidRDefault="008D669F" w:rsidP="007F1BB7">
      <w:pPr>
        <w:rPr>
          <w:rFonts w:ascii="Times New Roman" w:hAnsi="Times New Roman" w:cs="Times New Roman"/>
        </w:rPr>
      </w:pPr>
    </w:p>
    <w:p w14:paraId="5B1EDA06" w14:textId="77777777" w:rsidR="008D669F" w:rsidRPr="000A5E56" w:rsidRDefault="008D669F" w:rsidP="007F1BB7">
      <w:pPr>
        <w:rPr>
          <w:rFonts w:ascii="Times New Roman" w:hAnsi="Times New Roman" w:cs="Times New Roman"/>
          <w:b/>
          <w:sz w:val="24"/>
          <w:szCs w:val="24"/>
        </w:rPr>
      </w:pPr>
    </w:p>
    <w:p w14:paraId="348761CF" w14:textId="77777777" w:rsidR="008D669F" w:rsidRDefault="008D669F" w:rsidP="007F1BB7">
      <w:pPr>
        <w:rPr>
          <w:rFonts w:ascii="Times New Roman" w:hAnsi="Times New Roman" w:cs="Times New Roman"/>
          <w:b/>
          <w:sz w:val="24"/>
          <w:szCs w:val="24"/>
        </w:rPr>
      </w:pPr>
    </w:p>
    <w:p w14:paraId="6BF8CD7F" w14:textId="77777777" w:rsidR="000A5E56" w:rsidRDefault="000A5E56" w:rsidP="007F1BB7">
      <w:pPr>
        <w:rPr>
          <w:rFonts w:ascii="Times New Roman" w:hAnsi="Times New Roman" w:cs="Times New Roman"/>
          <w:b/>
          <w:sz w:val="24"/>
          <w:szCs w:val="24"/>
        </w:rPr>
      </w:pPr>
    </w:p>
    <w:p w14:paraId="1C5FFDCE" w14:textId="77777777" w:rsidR="000A5E56" w:rsidRDefault="000A5E56" w:rsidP="007F1BB7">
      <w:pPr>
        <w:rPr>
          <w:rFonts w:ascii="Times New Roman" w:hAnsi="Times New Roman" w:cs="Times New Roman"/>
          <w:b/>
          <w:sz w:val="24"/>
          <w:szCs w:val="24"/>
        </w:rPr>
      </w:pPr>
    </w:p>
    <w:p w14:paraId="5C07037B" w14:textId="77777777" w:rsidR="000A5E56" w:rsidRPr="000A5E56" w:rsidRDefault="000A5E56" w:rsidP="007F1BB7">
      <w:pPr>
        <w:rPr>
          <w:rFonts w:ascii="Times New Roman" w:hAnsi="Times New Roman" w:cs="Times New Roman" w:hint="eastAsia"/>
          <w:b/>
          <w:sz w:val="24"/>
          <w:szCs w:val="24"/>
        </w:rPr>
      </w:pPr>
    </w:p>
    <w:p w14:paraId="48C00CE7" w14:textId="77777777" w:rsidR="008D669F" w:rsidRPr="000A5E56" w:rsidRDefault="008D669F" w:rsidP="007F1BB7">
      <w:pPr>
        <w:rPr>
          <w:rFonts w:ascii="Times New Roman" w:hAnsi="Times New Roman" w:cs="Times New Roman"/>
          <w:b/>
          <w:sz w:val="24"/>
          <w:szCs w:val="24"/>
        </w:rPr>
      </w:pPr>
    </w:p>
    <w:p w14:paraId="0ABBD76F" w14:textId="27C40A2F" w:rsidR="008D669F" w:rsidRPr="000A5E56" w:rsidRDefault="008D669F" w:rsidP="0068332F">
      <w:pPr>
        <w:spacing w:line="300" w:lineRule="auto"/>
        <w:rPr>
          <w:rFonts w:ascii="Times New Roman" w:hAnsi="Times New Roman" w:cs="Times New Roman"/>
          <w:sz w:val="24"/>
          <w:szCs w:val="24"/>
        </w:rPr>
      </w:pPr>
      <w:r w:rsidRPr="000A5E56">
        <w:rPr>
          <w:rFonts w:ascii="Times New Roman" w:hAnsi="Times New Roman" w:cs="Times New Roman"/>
          <w:b/>
          <w:sz w:val="24"/>
          <w:szCs w:val="24"/>
        </w:rPr>
        <w:lastRenderedPageBreak/>
        <w:t>Table S</w:t>
      </w:r>
      <w:r w:rsidRPr="000A5E56">
        <w:rPr>
          <w:rFonts w:ascii="Times New Roman" w:hAnsi="Times New Roman" w:cs="Times New Roman" w:hint="eastAsia"/>
          <w:b/>
          <w:sz w:val="24"/>
          <w:szCs w:val="24"/>
        </w:rPr>
        <w:t>2</w:t>
      </w:r>
      <w:r w:rsidRPr="000A5E56">
        <w:rPr>
          <w:rFonts w:ascii="Times New Roman" w:hAnsi="Times New Roman" w:cs="Times New Roman"/>
          <w:sz w:val="24"/>
          <w:szCs w:val="24"/>
        </w:rPr>
        <w:t xml:space="preserve"> Comparison </w:t>
      </w:r>
      <w:r w:rsidRPr="000A5E56">
        <w:rPr>
          <w:rFonts w:ascii="Times New Roman" w:hAnsi="Times New Roman" w:cs="Times New Roman" w:hint="eastAsia"/>
          <w:sz w:val="24"/>
          <w:szCs w:val="24"/>
        </w:rPr>
        <w:t>of</w:t>
      </w:r>
      <w:r w:rsidRPr="000A5E56">
        <w:rPr>
          <w:rFonts w:ascii="Times New Roman" w:hAnsi="Times New Roman" w:cs="Times New Roman"/>
          <w:sz w:val="24"/>
          <w:szCs w:val="24"/>
        </w:rPr>
        <w:t xml:space="preserve"> </w:t>
      </w:r>
      <w:r w:rsidRPr="000A5E56">
        <w:rPr>
          <w:rFonts w:ascii="Times New Roman" w:hAnsi="Times New Roman" w:cs="Times New Roman" w:hint="eastAsia"/>
          <w:sz w:val="24"/>
          <w:szCs w:val="24"/>
        </w:rPr>
        <w:t>the</w:t>
      </w:r>
      <w:r w:rsidRPr="000A5E56">
        <w:rPr>
          <w:rFonts w:ascii="Times New Roman" w:hAnsi="Times New Roman" w:cs="Times New Roman"/>
          <w:sz w:val="24"/>
          <w:szCs w:val="24"/>
        </w:rPr>
        <w:t xml:space="preserve"> relevant results in previous literature and this work.</w:t>
      </w:r>
    </w:p>
    <w:tbl>
      <w:tblPr>
        <w:tblStyle w:val="af4"/>
        <w:tblW w:w="8505" w:type="dxa"/>
        <w:tblLook w:val="04A0" w:firstRow="1" w:lastRow="0" w:firstColumn="1" w:lastColumn="0" w:noHBand="0" w:noVBand="1"/>
      </w:tblPr>
      <w:tblGrid>
        <w:gridCol w:w="1418"/>
        <w:gridCol w:w="2730"/>
        <w:gridCol w:w="3082"/>
        <w:gridCol w:w="1275"/>
      </w:tblGrid>
      <w:tr w:rsidR="008D669F" w:rsidRPr="000A5E56" w14:paraId="48304606" w14:textId="77777777" w:rsidTr="00C52378">
        <w:trPr>
          <w:cnfStyle w:val="100000000000" w:firstRow="1" w:lastRow="0" w:firstColumn="0" w:lastColumn="0" w:oddVBand="0" w:evenVBand="0" w:oddHBand="0" w:evenHBand="0" w:firstRowFirstColumn="0" w:firstRowLastColumn="0" w:lastRowFirstColumn="0" w:lastRowLastColumn="0"/>
        </w:trPr>
        <w:tc>
          <w:tcPr>
            <w:tcW w:w="1418" w:type="dxa"/>
            <w:tcBorders>
              <w:bottom w:val="single" w:sz="12" w:space="0" w:color="auto"/>
            </w:tcBorders>
            <w:vAlign w:val="center"/>
          </w:tcPr>
          <w:p w14:paraId="634464CF" w14:textId="77777777" w:rsidR="008D669F" w:rsidRPr="000A5E56" w:rsidRDefault="008D669F" w:rsidP="0068332F">
            <w:pPr>
              <w:spacing w:line="300" w:lineRule="auto"/>
              <w:jc w:val="center"/>
              <w:rPr>
                <w:rFonts w:ascii="Times New Roman" w:hAnsi="Times New Roman" w:cs="Times New Roman"/>
                <w:b/>
                <w:sz w:val="22"/>
              </w:rPr>
            </w:pPr>
            <w:r w:rsidRPr="000A5E56">
              <w:rPr>
                <w:rFonts w:ascii="Times New Roman" w:hAnsi="Times New Roman" w:cs="Times New Roman"/>
                <w:b/>
                <w:sz w:val="22"/>
              </w:rPr>
              <w:t>Catalyst</w:t>
            </w:r>
          </w:p>
        </w:tc>
        <w:tc>
          <w:tcPr>
            <w:tcW w:w="2730" w:type="dxa"/>
            <w:tcBorders>
              <w:bottom w:val="single" w:sz="12" w:space="0" w:color="auto"/>
            </w:tcBorders>
            <w:vAlign w:val="center"/>
          </w:tcPr>
          <w:p w14:paraId="51DC4ED6" w14:textId="77777777" w:rsidR="008D669F" w:rsidRPr="000A5E56" w:rsidRDefault="008D669F" w:rsidP="0068332F">
            <w:pPr>
              <w:spacing w:line="300" w:lineRule="auto"/>
              <w:jc w:val="center"/>
              <w:rPr>
                <w:rFonts w:ascii="Times New Roman" w:hAnsi="Times New Roman" w:cs="Times New Roman"/>
                <w:b/>
                <w:sz w:val="22"/>
              </w:rPr>
            </w:pPr>
            <w:r w:rsidRPr="000A5E56">
              <w:rPr>
                <w:rFonts w:ascii="Times New Roman" w:hAnsi="Times New Roman" w:cs="Times New Roman"/>
                <w:b/>
                <w:sz w:val="22"/>
              </w:rPr>
              <w:t>Conditions</w:t>
            </w:r>
          </w:p>
        </w:tc>
        <w:tc>
          <w:tcPr>
            <w:tcW w:w="3082" w:type="dxa"/>
            <w:tcBorders>
              <w:bottom w:val="single" w:sz="12" w:space="0" w:color="auto"/>
            </w:tcBorders>
            <w:vAlign w:val="center"/>
          </w:tcPr>
          <w:p w14:paraId="0BC94854" w14:textId="77777777" w:rsidR="008D669F" w:rsidRPr="000A5E56" w:rsidRDefault="008D669F" w:rsidP="0068332F">
            <w:pPr>
              <w:spacing w:line="300" w:lineRule="auto"/>
              <w:jc w:val="center"/>
              <w:rPr>
                <w:rFonts w:ascii="Times New Roman" w:hAnsi="Times New Roman" w:cs="Times New Roman"/>
                <w:b/>
                <w:sz w:val="22"/>
              </w:rPr>
            </w:pPr>
            <w:r w:rsidRPr="000A5E56">
              <w:rPr>
                <w:rFonts w:ascii="Times New Roman" w:hAnsi="Times New Roman" w:cs="Times New Roman"/>
                <w:b/>
                <w:sz w:val="22"/>
              </w:rPr>
              <w:t>Product distribution</w:t>
            </w:r>
          </w:p>
        </w:tc>
        <w:tc>
          <w:tcPr>
            <w:tcW w:w="1275" w:type="dxa"/>
            <w:tcBorders>
              <w:bottom w:val="single" w:sz="12" w:space="0" w:color="auto"/>
            </w:tcBorders>
            <w:vAlign w:val="center"/>
          </w:tcPr>
          <w:p w14:paraId="43E87729" w14:textId="77777777" w:rsidR="008D669F" w:rsidRPr="000A5E56" w:rsidRDefault="008D669F" w:rsidP="0068332F">
            <w:pPr>
              <w:spacing w:line="300" w:lineRule="auto"/>
              <w:jc w:val="center"/>
              <w:rPr>
                <w:rFonts w:ascii="Times New Roman" w:hAnsi="Times New Roman" w:cs="Times New Roman"/>
                <w:b/>
                <w:sz w:val="22"/>
              </w:rPr>
            </w:pPr>
            <w:r w:rsidRPr="000A5E56">
              <w:rPr>
                <w:rFonts w:ascii="Times New Roman" w:hAnsi="Times New Roman" w:cs="Times New Roman"/>
                <w:b/>
                <w:sz w:val="22"/>
              </w:rPr>
              <w:t>References</w:t>
            </w:r>
          </w:p>
        </w:tc>
      </w:tr>
      <w:tr w:rsidR="008D669F" w:rsidRPr="000A5E56" w14:paraId="162A2D62" w14:textId="77777777" w:rsidTr="00081EBB">
        <w:trPr>
          <w:trHeight w:val="1191"/>
        </w:trPr>
        <w:tc>
          <w:tcPr>
            <w:tcW w:w="1418" w:type="dxa"/>
            <w:tcBorders>
              <w:top w:val="single" w:sz="12" w:space="0" w:color="auto"/>
            </w:tcBorders>
            <w:vAlign w:val="center"/>
          </w:tcPr>
          <w:p w14:paraId="7EFB1DC1"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s-ZSM-5</w:t>
            </w:r>
          </w:p>
        </w:tc>
        <w:tc>
          <w:tcPr>
            <w:tcW w:w="2730" w:type="dxa"/>
            <w:tcBorders>
              <w:top w:val="single" w:sz="12" w:space="0" w:color="auto"/>
            </w:tcBorders>
            <w:vAlign w:val="center"/>
          </w:tcPr>
          <w:p w14:paraId="02B1838E"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Feed gas of 1%H</w:t>
            </w:r>
            <w:r w:rsidRPr="000A5E56">
              <w:rPr>
                <w:rFonts w:ascii="Times New Roman" w:hAnsi="Times New Roman" w:cs="Times New Roman"/>
                <w:sz w:val="20"/>
                <w:szCs w:val="20"/>
                <w:vertAlign w:val="subscript"/>
              </w:rPr>
              <w:t>2</w:t>
            </w:r>
            <w:r w:rsidRPr="000A5E56">
              <w:rPr>
                <w:rFonts w:ascii="Times New Roman" w:hAnsi="Times New Roman" w:cs="Times New Roman"/>
                <w:sz w:val="20"/>
                <w:szCs w:val="20"/>
              </w:rPr>
              <w:t>/ 9%Ar/ 90% N</w:t>
            </w:r>
            <w:r w:rsidRPr="000A5E56">
              <w:rPr>
                <w:rFonts w:ascii="Times New Roman" w:hAnsi="Times New Roman" w:cs="Times New Roman"/>
                <w:sz w:val="20"/>
                <w:szCs w:val="20"/>
                <w:vertAlign w:val="subscript"/>
              </w:rPr>
              <w:t>2</w:t>
            </w:r>
            <w:r w:rsidRPr="000A5E56">
              <w:rPr>
                <w:rFonts w:ascii="Times New Roman" w:hAnsi="Times New Roman" w:cs="Times New Roman"/>
                <w:sz w:val="20"/>
                <w:szCs w:val="20"/>
              </w:rPr>
              <w:t>, a flow rate of 10 mL/min, 280 °C, 7 h.</w:t>
            </w:r>
          </w:p>
        </w:tc>
        <w:tc>
          <w:tcPr>
            <w:tcW w:w="3082" w:type="dxa"/>
            <w:tcBorders>
              <w:top w:val="single" w:sz="12" w:space="0" w:color="auto"/>
            </w:tcBorders>
            <w:vAlign w:val="center"/>
          </w:tcPr>
          <w:p w14:paraId="6F109D99"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The yield of the C</w:t>
            </w:r>
            <w:r w:rsidRPr="000A5E56">
              <w:rPr>
                <w:rFonts w:ascii="Times New Roman" w:hAnsi="Times New Roman" w:cs="Times New Roman"/>
                <w:sz w:val="20"/>
                <w:szCs w:val="20"/>
                <w:vertAlign w:val="subscript"/>
              </w:rPr>
              <w:t>1</w:t>
            </w:r>
            <w:r w:rsidRPr="000A5E56">
              <w:rPr>
                <w:rFonts w:ascii="Times New Roman" w:hAnsi="Times New Roman" w:cs="Times New Roman"/>
                <w:sz w:val="20"/>
                <w:szCs w:val="20"/>
              </w:rPr>
              <w:t>-C</w:t>
            </w:r>
            <w:r w:rsidRPr="000A5E56">
              <w:rPr>
                <w:rFonts w:ascii="Times New Roman" w:hAnsi="Times New Roman" w:cs="Times New Roman"/>
                <w:sz w:val="20"/>
                <w:szCs w:val="20"/>
                <w:vertAlign w:val="subscript"/>
              </w:rPr>
              <w:t>7</w:t>
            </w:r>
            <w:r w:rsidRPr="000A5E56">
              <w:rPr>
                <w:rFonts w:ascii="Times New Roman" w:hAnsi="Times New Roman" w:cs="Times New Roman"/>
                <w:sz w:val="20"/>
                <w:szCs w:val="20"/>
              </w:rPr>
              <w:t xml:space="preserve"> is 74.6% and the selectivity of </w:t>
            </w:r>
          </w:p>
          <w:p w14:paraId="6B7AED91"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C</w:t>
            </w:r>
            <w:r w:rsidRPr="000A5E56">
              <w:rPr>
                <w:rFonts w:ascii="Times New Roman" w:hAnsi="Times New Roman" w:cs="Times New Roman"/>
                <w:sz w:val="20"/>
                <w:szCs w:val="20"/>
                <w:vertAlign w:val="subscript"/>
              </w:rPr>
              <w:t>3</w:t>
            </w:r>
            <w:r w:rsidRPr="000A5E56">
              <w:rPr>
                <w:rFonts w:ascii="Times New Roman" w:hAnsi="Times New Roman" w:cs="Times New Roman"/>
                <w:sz w:val="20"/>
                <w:szCs w:val="20"/>
              </w:rPr>
              <w:t>-C</w:t>
            </w:r>
            <w:r w:rsidRPr="000A5E56">
              <w:rPr>
                <w:rFonts w:ascii="Times New Roman" w:hAnsi="Times New Roman" w:cs="Times New Roman"/>
                <w:sz w:val="20"/>
                <w:szCs w:val="20"/>
                <w:vertAlign w:val="subscript"/>
              </w:rPr>
              <w:t>6</w:t>
            </w:r>
            <w:r w:rsidRPr="000A5E56">
              <w:rPr>
                <w:rFonts w:ascii="Times New Roman" w:hAnsi="Times New Roman" w:cs="Times New Roman"/>
                <w:sz w:val="20"/>
                <w:szCs w:val="20"/>
              </w:rPr>
              <w:t xml:space="preserve"> olefins is 83.9%</w:t>
            </w:r>
          </w:p>
        </w:tc>
        <w:tc>
          <w:tcPr>
            <w:tcW w:w="1275" w:type="dxa"/>
            <w:tcBorders>
              <w:top w:val="single" w:sz="12" w:space="0" w:color="auto"/>
            </w:tcBorders>
            <w:vAlign w:val="center"/>
          </w:tcPr>
          <w:p w14:paraId="65F8D5AD"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noProof/>
                <w:sz w:val="20"/>
                <w:szCs w:val="20"/>
              </w:rPr>
              <w:t>[1]</w:t>
            </w:r>
          </w:p>
        </w:tc>
      </w:tr>
      <w:tr w:rsidR="008D669F" w:rsidRPr="000A5E56" w14:paraId="04EFCC51" w14:textId="77777777" w:rsidTr="00C52378">
        <w:trPr>
          <w:trHeight w:val="1191"/>
        </w:trPr>
        <w:tc>
          <w:tcPr>
            <w:tcW w:w="1418" w:type="dxa"/>
            <w:vAlign w:val="center"/>
          </w:tcPr>
          <w:p w14:paraId="6B1BD2C7"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TPC-3</w:t>
            </w:r>
          </w:p>
          <w:p w14:paraId="257215C1"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(s-ZSM-5@miso -SiO</w:t>
            </w:r>
            <w:r w:rsidRPr="000A5E56">
              <w:rPr>
                <w:rFonts w:ascii="Times New Roman" w:hAnsi="Times New Roman" w:cs="Times New Roman"/>
                <w:sz w:val="20"/>
                <w:szCs w:val="20"/>
                <w:vertAlign w:val="subscript"/>
              </w:rPr>
              <w:t>2</w:t>
            </w:r>
            <w:r w:rsidRPr="000A5E56">
              <w:rPr>
                <w:rFonts w:ascii="Times New Roman" w:hAnsi="Times New Roman" w:cs="Times New Roman"/>
                <w:sz w:val="20"/>
                <w:szCs w:val="20"/>
              </w:rPr>
              <w:t>)</w:t>
            </w:r>
          </w:p>
        </w:tc>
        <w:tc>
          <w:tcPr>
            <w:tcW w:w="2730" w:type="dxa"/>
            <w:vAlign w:val="center"/>
          </w:tcPr>
          <w:p w14:paraId="24B95186"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Feed gas of 1%H</w:t>
            </w:r>
            <w:r w:rsidRPr="000A5E56">
              <w:rPr>
                <w:rFonts w:ascii="Times New Roman" w:hAnsi="Times New Roman" w:cs="Times New Roman"/>
                <w:sz w:val="20"/>
                <w:szCs w:val="20"/>
                <w:vertAlign w:val="subscript"/>
              </w:rPr>
              <w:t>2</w:t>
            </w:r>
            <w:r w:rsidRPr="000A5E56">
              <w:rPr>
                <w:rFonts w:ascii="Times New Roman" w:hAnsi="Times New Roman" w:cs="Times New Roman"/>
                <w:sz w:val="20"/>
                <w:szCs w:val="20"/>
              </w:rPr>
              <w:t>/ 9%Ar/ 90% N</w:t>
            </w:r>
            <w:r w:rsidRPr="000A5E56">
              <w:rPr>
                <w:rFonts w:ascii="Times New Roman" w:hAnsi="Times New Roman" w:cs="Times New Roman"/>
                <w:sz w:val="20"/>
                <w:szCs w:val="20"/>
                <w:vertAlign w:val="subscript"/>
              </w:rPr>
              <w:t>2</w:t>
            </w:r>
            <w:r w:rsidRPr="000A5E56">
              <w:rPr>
                <w:rFonts w:ascii="Times New Roman" w:hAnsi="Times New Roman" w:cs="Times New Roman"/>
                <w:sz w:val="20"/>
                <w:szCs w:val="20"/>
              </w:rPr>
              <w:t>, a flow rate of 10 mL/min, 280 °C, 7 h.</w:t>
            </w:r>
          </w:p>
        </w:tc>
        <w:tc>
          <w:tcPr>
            <w:tcW w:w="3082" w:type="dxa"/>
            <w:vAlign w:val="center"/>
          </w:tcPr>
          <w:p w14:paraId="7479554C"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The yield of the C</w:t>
            </w:r>
            <w:r w:rsidRPr="000A5E56">
              <w:rPr>
                <w:rFonts w:ascii="Times New Roman" w:hAnsi="Times New Roman" w:cs="Times New Roman"/>
                <w:sz w:val="20"/>
                <w:szCs w:val="20"/>
                <w:vertAlign w:val="subscript"/>
              </w:rPr>
              <w:t>1</w:t>
            </w:r>
            <w:r w:rsidRPr="000A5E56">
              <w:rPr>
                <w:rFonts w:ascii="Times New Roman" w:hAnsi="Times New Roman" w:cs="Times New Roman"/>
                <w:sz w:val="20"/>
                <w:szCs w:val="20"/>
              </w:rPr>
              <w:t>-C</w:t>
            </w:r>
            <w:r w:rsidRPr="000A5E56">
              <w:rPr>
                <w:rFonts w:ascii="Times New Roman" w:hAnsi="Times New Roman" w:cs="Times New Roman"/>
                <w:sz w:val="20"/>
                <w:szCs w:val="20"/>
                <w:vertAlign w:val="subscript"/>
              </w:rPr>
              <w:t>7</w:t>
            </w:r>
            <w:r w:rsidRPr="000A5E56">
              <w:rPr>
                <w:rFonts w:ascii="Times New Roman" w:hAnsi="Times New Roman" w:cs="Times New Roman"/>
                <w:sz w:val="20"/>
                <w:szCs w:val="20"/>
              </w:rPr>
              <w:t xml:space="preserve"> is 68.2% and the selectivity of </w:t>
            </w:r>
          </w:p>
          <w:p w14:paraId="6DCA39B8"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C</w:t>
            </w:r>
            <w:r w:rsidRPr="000A5E56">
              <w:rPr>
                <w:rFonts w:ascii="Times New Roman" w:hAnsi="Times New Roman" w:cs="Times New Roman"/>
                <w:sz w:val="20"/>
                <w:szCs w:val="20"/>
                <w:vertAlign w:val="subscript"/>
              </w:rPr>
              <w:t>3</w:t>
            </w:r>
            <w:r w:rsidRPr="000A5E56">
              <w:rPr>
                <w:rFonts w:ascii="Times New Roman" w:hAnsi="Times New Roman" w:cs="Times New Roman"/>
                <w:sz w:val="20"/>
                <w:szCs w:val="20"/>
              </w:rPr>
              <w:t>-C</w:t>
            </w:r>
            <w:r w:rsidRPr="000A5E56">
              <w:rPr>
                <w:rFonts w:ascii="Times New Roman" w:hAnsi="Times New Roman" w:cs="Times New Roman"/>
                <w:sz w:val="20"/>
                <w:szCs w:val="20"/>
                <w:vertAlign w:val="subscript"/>
              </w:rPr>
              <w:t>6</w:t>
            </w:r>
            <w:r w:rsidRPr="000A5E56">
              <w:rPr>
                <w:rFonts w:ascii="Times New Roman" w:hAnsi="Times New Roman" w:cs="Times New Roman"/>
                <w:sz w:val="20"/>
                <w:szCs w:val="20"/>
              </w:rPr>
              <w:t xml:space="preserve"> olefins is 74.3%</w:t>
            </w:r>
          </w:p>
        </w:tc>
        <w:tc>
          <w:tcPr>
            <w:tcW w:w="1275" w:type="dxa"/>
            <w:vAlign w:val="center"/>
          </w:tcPr>
          <w:p w14:paraId="02154474"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noProof/>
                <w:sz w:val="20"/>
                <w:szCs w:val="20"/>
              </w:rPr>
              <w:t>[2]</w:t>
            </w:r>
          </w:p>
        </w:tc>
      </w:tr>
      <w:tr w:rsidR="008D669F" w:rsidRPr="000A5E56" w14:paraId="347C1D35" w14:textId="77777777" w:rsidTr="00C52378">
        <w:trPr>
          <w:trHeight w:val="1191"/>
        </w:trPr>
        <w:tc>
          <w:tcPr>
            <w:tcW w:w="1418" w:type="dxa"/>
            <w:vAlign w:val="center"/>
          </w:tcPr>
          <w:p w14:paraId="7E7DFF6A"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Ce/b-ZSM-5</w:t>
            </w:r>
          </w:p>
        </w:tc>
        <w:tc>
          <w:tcPr>
            <w:tcW w:w="2730" w:type="dxa"/>
            <w:vAlign w:val="center"/>
          </w:tcPr>
          <w:p w14:paraId="42BC7AFC"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280 °C, 3 MPa H</w:t>
            </w:r>
            <w:r w:rsidRPr="000A5E56">
              <w:rPr>
                <w:rFonts w:ascii="Times New Roman" w:hAnsi="Times New Roman" w:cs="Times New Roman"/>
                <w:sz w:val="20"/>
                <w:szCs w:val="20"/>
                <w:vertAlign w:val="subscript"/>
              </w:rPr>
              <w:t>2</w:t>
            </w:r>
            <w:r w:rsidRPr="000A5E56">
              <w:rPr>
                <w:rFonts w:ascii="Times New Roman" w:hAnsi="Times New Roman" w:cs="Times New Roman"/>
                <w:sz w:val="20"/>
                <w:szCs w:val="20"/>
              </w:rPr>
              <w:t>, 5 h</w:t>
            </w:r>
          </w:p>
        </w:tc>
        <w:tc>
          <w:tcPr>
            <w:tcW w:w="3082" w:type="dxa"/>
            <w:vAlign w:val="center"/>
          </w:tcPr>
          <w:p w14:paraId="53C6FF6B"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78.0% yields of C</w:t>
            </w:r>
            <w:r w:rsidRPr="000A5E56">
              <w:rPr>
                <w:rFonts w:ascii="Times New Roman" w:hAnsi="Times New Roman" w:cs="Times New Roman"/>
                <w:sz w:val="20"/>
                <w:szCs w:val="20"/>
                <w:vertAlign w:val="subscript"/>
              </w:rPr>
              <w:t>3</w:t>
            </w:r>
            <w:r w:rsidRPr="000A5E56">
              <w:rPr>
                <w:rFonts w:ascii="Times New Roman" w:hAnsi="Times New Roman" w:cs="Times New Roman"/>
                <w:sz w:val="20"/>
                <w:szCs w:val="20"/>
              </w:rPr>
              <w:t>-C</w:t>
            </w:r>
            <w:r w:rsidRPr="000A5E56">
              <w:rPr>
                <w:rFonts w:ascii="Times New Roman" w:hAnsi="Times New Roman" w:cs="Times New Roman"/>
                <w:sz w:val="20"/>
                <w:szCs w:val="20"/>
                <w:vertAlign w:val="subscript"/>
              </w:rPr>
              <w:t>5</w:t>
            </w:r>
            <w:r w:rsidRPr="000A5E56">
              <w:rPr>
                <w:rFonts w:ascii="Times New Roman" w:hAnsi="Times New Roman" w:cs="Times New Roman"/>
                <w:sz w:val="20"/>
                <w:szCs w:val="20"/>
              </w:rPr>
              <w:t xml:space="preserve"> alkanes</w:t>
            </w:r>
          </w:p>
        </w:tc>
        <w:tc>
          <w:tcPr>
            <w:tcW w:w="1275" w:type="dxa"/>
            <w:vAlign w:val="center"/>
          </w:tcPr>
          <w:p w14:paraId="14419EF7"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noProof/>
                <w:sz w:val="20"/>
                <w:szCs w:val="20"/>
              </w:rPr>
              <w:t>[3]</w:t>
            </w:r>
          </w:p>
        </w:tc>
      </w:tr>
      <w:tr w:rsidR="008D669F" w:rsidRPr="000A5E56" w14:paraId="68BBF975" w14:textId="77777777" w:rsidTr="00C52378">
        <w:trPr>
          <w:trHeight w:val="1191"/>
        </w:trPr>
        <w:tc>
          <w:tcPr>
            <w:tcW w:w="1418" w:type="dxa"/>
            <w:vAlign w:val="center"/>
          </w:tcPr>
          <w:p w14:paraId="18794BEE"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ZSM-5 micro-spheres</w:t>
            </w:r>
          </w:p>
        </w:tc>
        <w:tc>
          <w:tcPr>
            <w:tcW w:w="2730" w:type="dxa"/>
            <w:vAlign w:val="center"/>
          </w:tcPr>
          <w:p w14:paraId="00629C7E"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20 mL/min N</w:t>
            </w:r>
            <w:r w:rsidRPr="000A5E56">
              <w:rPr>
                <w:rFonts w:ascii="Times New Roman" w:hAnsi="Times New Roman" w:cs="Times New Roman"/>
                <w:sz w:val="20"/>
                <w:szCs w:val="20"/>
                <w:vertAlign w:val="subscript"/>
              </w:rPr>
              <w:t xml:space="preserve">2. </w:t>
            </w:r>
            <w:r w:rsidRPr="000A5E56">
              <w:rPr>
                <w:rFonts w:ascii="Times New Roman" w:hAnsi="Times New Roman" w:cs="Times New Roman"/>
                <w:sz w:val="20"/>
                <w:szCs w:val="20"/>
              </w:rPr>
              <w:t>The temperature of first stage is 500 ℃, the second stage is plasma zone.</w:t>
            </w:r>
          </w:p>
        </w:tc>
        <w:tc>
          <w:tcPr>
            <w:tcW w:w="3082" w:type="dxa"/>
            <w:vAlign w:val="center"/>
          </w:tcPr>
          <w:p w14:paraId="621A35A2"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 xml:space="preserve">13.4 </w:t>
            </w:r>
            <w:proofErr w:type="spellStart"/>
            <w:r w:rsidRPr="000A5E56">
              <w:rPr>
                <w:rFonts w:ascii="Times New Roman" w:hAnsi="Times New Roman" w:cs="Times New Roman"/>
                <w:sz w:val="20"/>
                <w:szCs w:val="20"/>
              </w:rPr>
              <w:t>mmol</w:t>
            </w:r>
            <w:r w:rsidRPr="000A5E56">
              <w:rPr>
                <w:rFonts w:ascii="Times New Roman" w:hAnsi="Times New Roman" w:cs="Times New Roman"/>
                <w:sz w:val="20"/>
                <w:szCs w:val="20"/>
                <w:vertAlign w:val="subscript"/>
              </w:rPr>
              <w:t>gas</w:t>
            </w:r>
            <w:proofErr w:type="spellEnd"/>
            <w:r w:rsidRPr="000A5E56">
              <w:rPr>
                <w:rFonts w:ascii="Times New Roman" w:hAnsi="Times New Roman" w:cs="Times New Roman"/>
                <w:sz w:val="20"/>
                <w:szCs w:val="20"/>
              </w:rPr>
              <w:t xml:space="preserve"> g</w:t>
            </w:r>
            <w:r w:rsidRPr="000A5E56">
              <w:rPr>
                <w:rFonts w:ascii="Times New Roman" w:hAnsi="Times New Roman" w:cs="Times New Roman"/>
                <w:sz w:val="20"/>
                <w:szCs w:val="20"/>
                <w:vertAlign w:val="subscript"/>
              </w:rPr>
              <w:t>HDPE</w:t>
            </w:r>
            <w:r w:rsidRPr="000A5E56">
              <w:rPr>
                <w:rFonts w:ascii="Times New Roman" w:hAnsi="Times New Roman" w:cs="Times New Roman"/>
                <w:sz w:val="20"/>
                <w:szCs w:val="20"/>
                <w:vertAlign w:val="superscript"/>
              </w:rPr>
              <w:t>-1</w:t>
            </w:r>
          </w:p>
        </w:tc>
        <w:tc>
          <w:tcPr>
            <w:tcW w:w="1275" w:type="dxa"/>
            <w:vAlign w:val="center"/>
          </w:tcPr>
          <w:p w14:paraId="228879F9"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noProof/>
                <w:sz w:val="20"/>
                <w:szCs w:val="20"/>
              </w:rPr>
              <w:t>[4]</w:t>
            </w:r>
          </w:p>
        </w:tc>
      </w:tr>
      <w:tr w:rsidR="008D669F" w:rsidRPr="000A5E56" w14:paraId="3A6EC29D" w14:textId="77777777" w:rsidTr="00C52378">
        <w:trPr>
          <w:trHeight w:val="1191"/>
        </w:trPr>
        <w:tc>
          <w:tcPr>
            <w:tcW w:w="1418" w:type="dxa"/>
            <w:vAlign w:val="center"/>
          </w:tcPr>
          <w:p w14:paraId="0E5DD998"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7%Ni/h-β</w:t>
            </w:r>
          </w:p>
        </w:tc>
        <w:tc>
          <w:tcPr>
            <w:tcW w:w="2730" w:type="dxa"/>
            <w:vAlign w:val="center"/>
          </w:tcPr>
          <w:p w14:paraId="417158C3"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400 °C, 0.15 MPa N</w:t>
            </w:r>
            <w:r w:rsidRPr="000A5E56">
              <w:rPr>
                <w:rFonts w:ascii="Times New Roman" w:hAnsi="Times New Roman" w:cs="Times New Roman"/>
                <w:sz w:val="20"/>
                <w:szCs w:val="20"/>
                <w:vertAlign w:val="subscript"/>
              </w:rPr>
              <w:t>2</w:t>
            </w:r>
          </w:p>
        </w:tc>
        <w:tc>
          <w:tcPr>
            <w:tcW w:w="3082" w:type="dxa"/>
            <w:vAlign w:val="center"/>
          </w:tcPr>
          <w:p w14:paraId="346701B0"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The share of liquid fuels is ~ 90%</w:t>
            </w:r>
          </w:p>
        </w:tc>
        <w:tc>
          <w:tcPr>
            <w:tcW w:w="1275" w:type="dxa"/>
            <w:vAlign w:val="center"/>
          </w:tcPr>
          <w:p w14:paraId="6EB89666"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noProof/>
                <w:sz w:val="20"/>
                <w:szCs w:val="20"/>
              </w:rPr>
              <w:t>[5]</w:t>
            </w:r>
          </w:p>
        </w:tc>
      </w:tr>
      <w:tr w:rsidR="008D669F" w:rsidRPr="000A5E56" w14:paraId="793996C2" w14:textId="77777777" w:rsidTr="00C52378">
        <w:trPr>
          <w:trHeight w:val="1191"/>
        </w:trPr>
        <w:tc>
          <w:tcPr>
            <w:tcW w:w="1418" w:type="dxa"/>
            <w:vAlign w:val="center"/>
          </w:tcPr>
          <w:p w14:paraId="462CC8BE"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 xml:space="preserve">Pt@S-1 + </w:t>
            </w:r>
            <w:r w:rsidRPr="000A5E56">
              <w:rPr>
                <w:rFonts w:ascii="Times New Roman" w:hAnsi="Times New Roman" w:cs="Times New Roman" w:hint="eastAsia"/>
                <w:sz w:val="20"/>
                <w:szCs w:val="20"/>
              </w:rPr>
              <w:t>H</w:t>
            </w:r>
            <w:r w:rsidRPr="000A5E56">
              <w:rPr>
                <w:rFonts w:ascii="Times New Roman" w:hAnsi="Times New Roman" w:cs="Times New Roman" w:hint="eastAsia"/>
                <w:sz w:val="20"/>
                <w:szCs w:val="20"/>
              </w:rPr>
              <w:t>β</w:t>
            </w:r>
          </w:p>
        </w:tc>
        <w:tc>
          <w:tcPr>
            <w:tcW w:w="2730" w:type="dxa"/>
            <w:vAlign w:val="center"/>
          </w:tcPr>
          <w:p w14:paraId="3F1DF458"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250 ℃, 3 MPa H</w:t>
            </w:r>
            <w:r w:rsidRPr="000A5E56">
              <w:rPr>
                <w:rFonts w:ascii="Times New Roman" w:hAnsi="Times New Roman" w:cs="Times New Roman"/>
                <w:sz w:val="20"/>
                <w:szCs w:val="20"/>
                <w:vertAlign w:val="subscript"/>
              </w:rPr>
              <w:t>2</w:t>
            </w:r>
          </w:p>
        </w:tc>
        <w:tc>
          <w:tcPr>
            <w:tcW w:w="3082" w:type="dxa"/>
            <w:vAlign w:val="center"/>
          </w:tcPr>
          <w:p w14:paraId="7B33AD34"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The yield of naphtha is</w:t>
            </w:r>
          </w:p>
          <w:p w14:paraId="0888B0E9"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89.5% with 96.8% selectivity of C</w:t>
            </w:r>
            <w:r w:rsidRPr="000A5E56">
              <w:rPr>
                <w:rFonts w:ascii="Times New Roman" w:hAnsi="Times New Roman" w:cs="Times New Roman"/>
                <w:sz w:val="20"/>
                <w:szCs w:val="20"/>
                <w:vertAlign w:val="subscript"/>
              </w:rPr>
              <w:t>5</w:t>
            </w:r>
            <w:r w:rsidRPr="000A5E56">
              <w:rPr>
                <w:rFonts w:ascii="Times New Roman" w:hAnsi="Times New Roman" w:cs="Times New Roman"/>
                <w:sz w:val="20"/>
                <w:szCs w:val="20"/>
              </w:rPr>
              <w:t>-C</w:t>
            </w:r>
            <w:r w:rsidRPr="000A5E56">
              <w:rPr>
                <w:rFonts w:ascii="Times New Roman" w:hAnsi="Times New Roman" w:cs="Times New Roman"/>
                <w:sz w:val="20"/>
                <w:szCs w:val="20"/>
                <w:vertAlign w:val="subscript"/>
              </w:rPr>
              <w:t>9</w:t>
            </w:r>
            <w:r w:rsidRPr="000A5E56">
              <w:rPr>
                <w:rFonts w:ascii="Times New Roman" w:hAnsi="Times New Roman" w:cs="Times New Roman"/>
                <w:sz w:val="20"/>
                <w:szCs w:val="20"/>
              </w:rPr>
              <w:t xml:space="preserve"> hydrocarbons</w:t>
            </w:r>
          </w:p>
        </w:tc>
        <w:tc>
          <w:tcPr>
            <w:tcW w:w="1275" w:type="dxa"/>
            <w:vAlign w:val="center"/>
          </w:tcPr>
          <w:p w14:paraId="7EF7886C"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noProof/>
                <w:sz w:val="20"/>
                <w:szCs w:val="20"/>
              </w:rPr>
              <w:t>[6]</w:t>
            </w:r>
          </w:p>
        </w:tc>
      </w:tr>
      <w:tr w:rsidR="008D669F" w:rsidRPr="000A5E56" w14:paraId="7E6084F9" w14:textId="77777777" w:rsidTr="00C52378">
        <w:trPr>
          <w:trHeight w:val="1191"/>
        </w:trPr>
        <w:tc>
          <w:tcPr>
            <w:tcW w:w="1418" w:type="dxa"/>
            <w:vAlign w:val="center"/>
          </w:tcPr>
          <w:p w14:paraId="315996AD"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 xml:space="preserve">Pt@Hie-TS-1 + </w:t>
            </w:r>
            <w:r w:rsidRPr="000A5E56">
              <w:rPr>
                <w:rFonts w:ascii="Times New Roman" w:hAnsi="Times New Roman" w:cs="Times New Roman" w:hint="eastAsia"/>
                <w:sz w:val="20"/>
                <w:szCs w:val="20"/>
              </w:rPr>
              <w:t>H</w:t>
            </w:r>
            <w:r w:rsidRPr="000A5E56">
              <w:rPr>
                <w:rFonts w:ascii="Times New Roman" w:hAnsi="Times New Roman" w:cs="Times New Roman"/>
                <w:sz w:val="20"/>
                <w:szCs w:val="20"/>
              </w:rPr>
              <w:t>β</w:t>
            </w:r>
          </w:p>
        </w:tc>
        <w:tc>
          <w:tcPr>
            <w:tcW w:w="2730" w:type="dxa"/>
            <w:vAlign w:val="center"/>
          </w:tcPr>
          <w:p w14:paraId="54F62A9C"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250 ℃, 1 MPa H</w:t>
            </w:r>
            <w:r w:rsidRPr="000A5E56">
              <w:rPr>
                <w:rFonts w:ascii="Times New Roman" w:hAnsi="Times New Roman" w:cs="Times New Roman"/>
                <w:sz w:val="20"/>
                <w:szCs w:val="20"/>
                <w:vertAlign w:val="subscript"/>
              </w:rPr>
              <w:t>2</w:t>
            </w:r>
          </w:p>
        </w:tc>
        <w:tc>
          <w:tcPr>
            <w:tcW w:w="3082" w:type="dxa"/>
            <w:vAlign w:val="center"/>
          </w:tcPr>
          <w:p w14:paraId="02CD929E"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The yield of liquid alkane is</w:t>
            </w:r>
          </w:p>
          <w:p w14:paraId="237E791D"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94% with 84.8% selectivity of C</w:t>
            </w:r>
            <w:r w:rsidRPr="000A5E56">
              <w:rPr>
                <w:rFonts w:ascii="Times New Roman" w:hAnsi="Times New Roman" w:cs="Times New Roman"/>
                <w:sz w:val="20"/>
                <w:szCs w:val="20"/>
                <w:vertAlign w:val="subscript"/>
              </w:rPr>
              <w:t>5</w:t>
            </w:r>
            <w:r w:rsidRPr="000A5E56">
              <w:rPr>
                <w:rFonts w:ascii="Times New Roman" w:hAnsi="Times New Roman" w:cs="Times New Roman"/>
                <w:sz w:val="20"/>
                <w:szCs w:val="20"/>
              </w:rPr>
              <w:t>-C</w:t>
            </w:r>
            <w:r w:rsidRPr="000A5E56">
              <w:rPr>
                <w:rFonts w:ascii="Times New Roman" w:hAnsi="Times New Roman" w:cs="Times New Roman"/>
                <w:sz w:val="20"/>
                <w:szCs w:val="20"/>
                <w:vertAlign w:val="subscript"/>
              </w:rPr>
              <w:t>7</w:t>
            </w:r>
            <w:r w:rsidRPr="000A5E56">
              <w:rPr>
                <w:rFonts w:ascii="Times New Roman" w:hAnsi="Times New Roman" w:cs="Times New Roman"/>
                <w:sz w:val="20"/>
                <w:szCs w:val="20"/>
              </w:rPr>
              <w:t xml:space="preserve"> hydrocarbons</w:t>
            </w:r>
          </w:p>
        </w:tc>
        <w:tc>
          <w:tcPr>
            <w:tcW w:w="1275" w:type="dxa"/>
            <w:vAlign w:val="center"/>
          </w:tcPr>
          <w:p w14:paraId="45F90C7A"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noProof/>
                <w:sz w:val="20"/>
                <w:szCs w:val="20"/>
              </w:rPr>
              <w:t>[7]</w:t>
            </w:r>
          </w:p>
        </w:tc>
      </w:tr>
      <w:tr w:rsidR="008D669F" w:rsidRPr="000A5E56" w14:paraId="21DAF5A7" w14:textId="77777777" w:rsidTr="00081EBB">
        <w:trPr>
          <w:trHeight w:val="1191"/>
        </w:trPr>
        <w:tc>
          <w:tcPr>
            <w:tcW w:w="1418" w:type="dxa"/>
            <w:vAlign w:val="center"/>
          </w:tcPr>
          <w:p w14:paraId="57DA50CC"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Hβ-25</w:t>
            </w:r>
          </w:p>
        </w:tc>
        <w:tc>
          <w:tcPr>
            <w:tcW w:w="2730" w:type="dxa"/>
            <w:vAlign w:val="center"/>
          </w:tcPr>
          <w:p w14:paraId="6D5A8430"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 xml:space="preserve">20 mL/min </w:t>
            </w:r>
            <w:proofErr w:type="spellStart"/>
            <w:r w:rsidRPr="000A5E56">
              <w:rPr>
                <w:rFonts w:ascii="Times New Roman" w:hAnsi="Times New Roman" w:cs="Times New Roman"/>
                <w:sz w:val="20"/>
                <w:szCs w:val="20"/>
              </w:rPr>
              <w:t>Ar</w:t>
            </w:r>
            <w:proofErr w:type="spellEnd"/>
            <w:r w:rsidRPr="000A5E56">
              <w:rPr>
                <w:rFonts w:ascii="Times New Roman" w:hAnsi="Times New Roman" w:cs="Times New Roman"/>
                <w:sz w:val="20"/>
                <w:szCs w:val="20"/>
              </w:rPr>
              <w:t xml:space="preserve">, input power 35 W Discharge length 6cm, </w:t>
            </w:r>
            <w:r w:rsidRPr="000A5E56">
              <w:rPr>
                <w:rFonts w:ascii="Times New Roman" w:eastAsia="宋体" w:hAnsi="Times New Roman" w:cs="Times New Roman"/>
                <w:szCs w:val="21"/>
              </w:rPr>
              <w:t>without external heating</w:t>
            </w:r>
          </w:p>
        </w:tc>
        <w:tc>
          <w:tcPr>
            <w:tcW w:w="3082" w:type="dxa"/>
            <w:vAlign w:val="center"/>
          </w:tcPr>
          <w:p w14:paraId="448E1CB9"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The yield of the C</w:t>
            </w:r>
            <w:r w:rsidRPr="000A5E56">
              <w:rPr>
                <w:rFonts w:ascii="Times New Roman" w:hAnsi="Times New Roman" w:cs="Times New Roman"/>
                <w:sz w:val="20"/>
                <w:szCs w:val="20"/>
                <w:vertAlign w:val="subscript"/>
              </w:rPr>
              <w:t>1</w:t>
            </w:r>
            <w:r w:rsidRPr="000A5E56">
              <w:rPr>
                <w:rFonts w:ascii="Times New Roman" w:hAnsi="Times New Roman" w:cs="Times New Roman"/>
                <w:sz w:val="20"/>
                <w:szCs w:val="20"/>
              </w:rPr>
              <w:t>-C</w:t>
            </w:r>
            <w:r w:rsidRPr="000A5E56">
              <w:rPr>
                <w:rFonts w:ascii="Times New Roman" w:hAnsi="Times New Roman" w:cs="Times New Roman"/>
                <w:sz w:val="20"/>
                <w:szCs w:val="20"/>
                <w:vertAlign w:val="subscript"/>
              </w:rPr>
              <w:t>6</w:t>
            </w:r>
            <w:r w:rsidRPr="000A5E56">
              <w:rPr>
                <w:rFonts w:ascii="Times New Roman" w:hAnsi="Times New Roman" w:cs="Times New Roman"/>
                <w:sz w:val="20"/>
                <w:szCs w:val="20"/>
              </w:rPr>
              <w:t xml:space="preserve"> is 76% and the gas production rate is 103.8 mmol</w:t>
            </w:r>
            <w:r w:rsidRPr="000A5E56">
              <w:rPr>
                <w:rFonts w:ascii="Times New Roman" w:hAnsi="Times New Roman" w:cs="Times New Roman" w:hint="eastAsia"/>
                <w:sz w:val="20"/>
                <w:szCs w:val="20"/>
              </w:rPr>
              <w:t xml:space="preserve"> </w:t>
            </w:r>
            <w:r w:rsidRPr="000A5E56">
              <w:rPr>
                <w:rFonts w:ascii="Times New Roman" w:hAnsi="Times New Roman" w:cs="Times New Roman"/>
                <w:sz w:val="20"/>
                <w:szCs w:val="20"/>
              </w:rPr>
              <w:t>g</w:t>
            </w:r>
            <w:r w:rsidRPr="000A5E56">
              <w:rPr>
                <w:rFonts w:ascii="Times New Roman" w:hAnsi="Times New Roman" w:cs="Times New Roman"/>
                <w:sz w:val="20"/>
                <w:szCs w:val="20"/>
                <w:vertAlign w:val="subscript"/>
              </w:rPr>
              <w:t>cat</w:t>
            </w:r>
            <w:r w:rsidRPr="000A5E56">
              <w:rPr>
                <w:rFonts w:ascii="Times New Roman" w:hAnsi="Times New Roman" w:cs="Times New Roman"/>
                <w:sz w:val="20"/>
                <w:szCs w:val="20"/>
                <w:vertAlign w:val="superscript"/>
              </w:rPr>
              <w:t>-1</w:t>
            </w:r>
            <w:r w:rsidRPr="000A5E56">
              <w:rPr>
                <w:rFonts w:ascii="Times New Roman" w:hAnsi="Times New Roman" w:cs="Times New Roman"/>
                <w:sz w:val="20"/>
                <w:szCs w:val="20"/>
              </w:rPr>
              <w:t>·h</w:t>
            </w:r>
            <w:r w:rsidRPr="000A5E56">
              <w:rPr>
                <w:rFonts w:ascii="Times New Roman" w:hAnsi="Times New Roman" w:cs="Times New Roman"/>
                <w:sz w:val="20"/>
                <w:szCs w:val="20"/>
                <w:vertAlign w:val="superscript"/>
              </w:rPr>
              <w:t>-1</w:t>
            </w:r>
          </w:p>
        </w:tc>
        <w:tc>
          <w:tcPr>
            <w:tcW w:w="1275" w:type="dxa"/>
            <w:vAlign w:val="center"/>
          </w:tcPr>
          <w:p w14:paraId="1AF0C5A4"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This work</w:t>
            </w:r>
          </w:p>
        </w:tc>
      </w:tr>
      <w:tr w:rsidR="008D669F" w:rsidRPr="000A5E56" w14:paraId="1A07FEA0" w14:textId="77777777" w:rsidTr="00081EBB">
        <w:trPr>
          <w:trHeight w:val="1191"/>
        </w:trPr>
        <w:tc>
          <w:tcPr>
            <w:tcW w:w="1418" w:type="dxa"/>
            <w:vAlign w:val="center"/>
          </w:tcPr>
          <w:p w14:paraId="680ECFAC"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10Ni/H</w:t>
            </w:r>
            <w:r w:rsidRPr="000A5E56">
              <w:rPr>
                <w:rFonts w:ascii="Times New Roman" w:hAnsi="Times New Roman" w:cs="Times New Roman" w:hint="eastAsia"/>
                <w:sz w:val="20"/>
                <w:szCs w:val="20"/>
              </w:rPr>
              <w:t>β</w:t>
            </w:r>
            <w:r w:rsidRPr="000A5E56">
              <w:rPr>
                <w:rFonts w:ascii="Times New Roman" w:hAnsi="Times New Roman" w:cs="Times New Roman"/>
                <w:sz w:val="20"/>
                <w:szCs w:val="20"/>
              </w:rPr>
              <w:t>-25</w:t>
            </w:r>
          </w:p>
        </w:tc>
        <w:tc>
          <w:tcPr>
            <w:tcW w:w="2730" w:type="dxa"/>
            <w:vAlign w:val="center"/>
          </w:tcPr>
          <w:p w14:paraId="1B41E8AE"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 xml:space="preserve">20 mL/min </w:t>
            </w:r>
            <w:proofErr w:type="spellStart"/>
            <w:r w:rsidRPr="000A5E56">
              <w:rPr>
                <w:rFonts w:ascii="Times New Roman" w:hAnsi="Times New Roman" w:cs="Times New Roman"/>
                <w:sz w:val="20"/>
                <w:szCs w:val="20"/>
              </w:rPr>
              <w:t>Ar</w:t>
            </w:r>
            <w:proofErr w:type="spellEnd"/>
            <w:r w:rsidRPr="000A5E56">
              <w:rPr>
                <w:rFonts w:ascii="Times New Roman" w:hAnsi="Times New Roman" w:cs="Times New Roman"/>
                <w:sz w:val="20"/>
                <w:szCs w:val="20"/>
              </w:rPr>
              <w:t xml:space="preserve">, input power 35 W, Discharge length 6cm, </w:t>
            </w:r>
            <w:r w:rsidRPr="000A5E56">
              <w:rPr>
                <w:rFonts w:ascii="Times New Roman" w:eastAsia="宋体" w:hAnsi="Times New Roman" w:cs="Times New Roman"/>
                <w:szCs w:val="21"/>
              </w:rPr>
              <w:t>without external heating</w:t>
            </w:r>
          </w:p>
        </w:tc>
        <w:tc>
          <w:tcPr>
            <w:tcW w:w="3082" w:type="dxa"/>
            <w:vAlign w:val="center"/>
          </w:tcPr>
          <w:p w14:paraId="4A8823F7" w14:textId="77777777" w:rsidR="008D669F" w:rsidRPr="000A5E56" w:rsidRDefault="008D669F" w:rsidP="00C52378">
            <w:pPr>
              <w:jc w:val="center"/>
              <w:rPr>
                <w:rFonts w:ascii="Times New Roman" w:eastAsia="宋体" w:hAnsi="Times New Roman" w:cs="Times New Roman"/>
                <w:sz w:val="20"/>
                <w:szCs w:val="20"/>
              </w:rPr>
            </w:pPr>
            <w:r w:rsidRPr="000A5E56">
              <w:rPr>
                <w:rFonts w:ascii="Times New Roman" w:eastAsia="宋体" w:hAnsi="Times New Roman" w:cs="Times New Roman"/>
                <w:sz w:val="20"/>
                <w:szCs w:val="20"/>
              </w:rPr>
              <w:t>The yield of hydrogen is</w:t>
            </w:r>
          </w:p>
          <w:p w14:paraId="63D8A2E1" w14:textId="77777777" w:rsidR="008D669F" w:rsidRPr="000A5E56" w:rsidRDefault="008D669F" w:rsidP="00C52378">
            <w:pPr>
              <w:jc w:val="center"/>
              <w:rPr>
                <w:rFonts w:ascii="Times New Roman" w:hAnsi="Times New Roman" w:cs="Times New Roman"/>
                <w:sz w:val="20"/>
                <w:szCs w:val="20"/>
              </w:rPr>
            </w:pPr>
            <w:r w:rsidRPr="000A5E56">
              <w:rPr>
                <w:rFonts w:ascii="Times New Roman" w:eastAsia="宋体" w:hAnsi="Times New Roman" w:cs="Times New Roman"/>
                <w:sz w:val="20"/>
                <w:szCs w:val="20"/>
              </w:rPr>
              <w:t>7.87 mmol g</w:t>
            </w:r>
            <w:r w:rsidRPr="000A5E56">
              <w:rPr>
                <w:rFonts w:ascii="Times New Roman" w:eastAsia="宋体" w:hAnsi="Times New Roman" w:cs="Times New Roman"/>
                <w:sz w:val="20"/>
                <w:szCs w:val="20"/>
                <w:vertAlign w:val="subscript"/>
              </w:rPr>
              <w:t>plastic</w:t>
            </w:r>
            <w:r w:rsidRPr="000A5E56">
              <w:rPr>
                <w:rFonts w:ascii="Times New Roman" w:eastAsia="宋体" w:hAnsi="Times New Roman" w:cs="Times New Roman"/>
                <w:sz w:val="20"/>
                <w:szCs w:val="20"/>
              </w:rPr>
              <w:t>⁻¹</w:t>
            </w:r>
          </w:p>
        </w:tc>
        <w:tc>
          <w:tcPr>
            <w:tcW w:w="1275" w:type="dxa"/>
            <w:vAlign w:val="center"/>
          </w:tcPr>
          <w:p w14:paraId="08ED7E03" w14:textId="77777777" w:rsidR="008D669F" w:rsidRPr="000A5E56" w:rsidRDefault="008D669F" w:rsidP="00C52378">
            <w:pPr>
              <w:jc w:val="center"/>
              <w:rPr>
                <w:rFonts w:ascii="Times New Roman" w:hAnsi="Times New Roman" w:cs="Times New Roman"/>
                <w:sz w:val="20"/>
                <w:szCs w:val="20"/>
              </w:rPr>
            </w:pPr>
            <w:r w:rsidRPr="000A5E56">
              <w:rPr>
                <w:rFonts w:ascii="Times New Roman" w:hAnsi="Times New Roman" w:cs="Times New Roman"/>
                <w:sz w:val="20"/>
                <w:szCs w:val="20"/>
              </w:rPr>
              <w:t>This work</w:t>
            </w:r>
          </w:p>
        </w:tc>
      </w:tr>
    </w:tbl>
    <w:p w14:paraId="3FC0092E" w14:textId="77777777" w:rsidR="008D669F" w:rsidRPr="000A5E56" w:rsidRDefault="008D669F" w:rsidP="007F1BB7">
      <w:pPr>
        <w:rPr>
          <w:rFonts w:ascii="Times New Roman" w:hAnsi="Times New Roman" w:cs="Times New Roman"/>
          <w:sz w:val="24"/>
          <w:szCs w:val="24"/>
        </w:rPr>
      </w:pPr>
    </w:p>
    <w:p w14:paraId="3A5C4DEC" w14:textId="77777777" w:rsidR="008D669F" w:rsidRPr="000A5E56" w:rsidRDefault="008D669F" w:rsidP="007F1BB7">
      <w:pPr>
        <w:rPr>
          <w:rFonts w:ascii="Times New Roman" w:hAnsi="Times New Roman" w:cs="Times New Roman"/>
          <w:b/>
          <w:sz w:val="24"/>
          <w:szCs w:val="24"/>
        </w:rPr>
      </w:pPr>
    </w:p>
    <w:p w14:paraId="022629AF" w14:textId="77777777" w:rsidR="008D669F" w:rsidRPr="000A5E56" w:rsidRDefault="008D669F">
      <w:pPr>
        <w:rPr>
          <w:rFonts w:hint="eastAsia"/>
        </w:rPr>
      </w:pPr>
      <w:r w:rsidRPr="000A5E56">
        <w:rPr>
          <w:rFonts w:ascii="Times New Roman" w:hAnsi="Times New Roman" w:cs="Times New Roman"/>
          <w:b/>
          <w:sz w:val="24"/>
          <w:szCs w:val="24"/>
        </w:rPr>
        <w:t>References</w:t>
      </w:r>
    </w:p>
    <w:p w14:paraId="0D19D4FA" w14:textId="6A41D6EE" w:rsidR="008D669F" w:rsidRPr="000A5E56" w:rsidRDefault="008D669F" w:rsidP="00C95415">
      <w:pPr>
        <w:pStyle w:val="EndNoteBibliography"/>
      </w:pPr>
      <w:r w:rsidRPr="000A5E56">
        <w:rPr>
          <w:rFonts w:hint="eastAsia"/>
        </w:rPr>
        <w:t>1.</w:t>
      </w:r>
      <w:r w:rsidR="000E2AA3" w:rsidRPr="000A5E56">
        <w:rPr>
          <w:rFonts w:hint="eastAsia"/>
        </w:rPr>
        <w:t xml:space="preserve"> </w:t>
      </w:r>
      <w:r w:rsidRPr="000A5E56">
        <w:rPr>
          <w:rFonts w:hint="eastAsia"/>
        </w:rPr>
        <w:t>Duan J, Chen W, Wang C, Wang L, Liu Z, Yi X, Fang W, Wang H, Wei H, Xu S, Yang Y, Yang Q, Bao Z, Zhang Z, Ren Q, Zhou H, Qin X, Zheng A and Xiao F. Coking-</w:t>
      </w:r>
      <w:r w:rsidR="000E2AA3" w:rsidRPr="000A5E56">
        <w:rPr>
          <w:rFonts w:hint="eastAsia"/>
        </w:rPr>
        <w:t>r</w:t>
      </w:r>
      <w:r w:rsidRPr="000A5E56">
        <w:rPr>
          <w:rFonts w:hint="eastAsia"/>
        </w:rPr>
        <w:t xml:space="preserve">esistant </w:t>
      </w:r>
      <w:r w:rsidR="000E2AA3" w:rsidRPr="000A5E56">
        <w:rPr>
          <w:rFonts w:hint="eastAsia"/>
        </w:rPr>
        <w:t>p</w:t>
      </w:r>
      <w:r w:rsidRPr="000A5E56">
        <w:rPr>
          <w:rFonts w:hint="eastAsia"/>
        </w:rPr>
        <w:t xml:space="preserve">olyethylene </w:t>
      </w:r>
      <w:r w:rsidR="000E2AA3" w:rsidRPr="000A5E56">
        <w:rPr>
          <w:rFonts w:hint="eastAsia"/>
        </w:rPr>
        <w:t>u</w:t>
      </w:r>
      <w:r w:rsidRPr="000A5E56">
        <w:rPr>
          <w:rFonts w:hint="eastAsia"/>
        </w:rPr>
        <w:t xml:space="preserve">pcycling </w:t>
      </w:r>
      <w:r w:rsidR="000E2AA3" w:rsidRPr="000A5E56">
        <w:rPr>
          <w:rFonts w:hint="eastAsia"/>
        </w:rPr>
        <w:t>m</w:t>
      </w:r>
      <w:r w:rsidRPr="000A5E56">
        <w:rPr>
          <w:rFonts w:hint="eastAsia"/>
        </w:rPr>
        <w:t xml:space="preserve">odulated by </w:t>
      </w:r>
      <w:r w:rsidR="000E2AA3" w:rsidRPr="000A5E56">
        <w:rPr>
          <w:rFonts w:hint="eastAsia"/>
        </w:rPr>
        <w:t>z</w:t>
      </w:r>
      <w:r w:rsidRPr="000A5E56">
        <w:rPr>
          <w:rFonts w:hint="eastAsia"/>
        </w:rPr>
        <w:t xml:space="preserve">eolite </w:t>
      </w:r>
      <w:r w:rsidR="000E2AA3" w:rsidRPr="000A5E56">
        <w:rPr>
          <w:rFonts w:hint="eastAsia"/>
        </w:rPr>
        <w:t>m</w:t>
      </w:r>
      <w:r w:rsidRPr="000A5E56">
        <w:rPr>
          <w:rFonts w:hint="eastAsia"/>
        </w:rPr>
        <w:t xml:space="preserve">icropore </w:t>
      </w:r>
      <w:r w:rsidR="000E2AA3" w:rsidRPr="000A5E56">
        <w:rPr>
          <w:rFonts w:hint="eastAsia"/>
        </w:rPr>
        <w:t>d</w:t>
      </w:r>
      <w:r w:rsidRPr="000A5E56">
        <w:rPr>
          <w:rFonts w:hint="eastAsia"/>
        </w:rPr>
        <w:t>iffusion. Journal of the American Chemical Society, 2022, 144(31): 14269-14277</w:t>
      </w:r>
      <w:r w:rsidR="001009F7" w:rsidRPr="000A5E56">
        <w:t>.</w:t>
      </w:r>
    </w:p>
    <w:p w14:paraId="330C295B" w14:textId="13DB9723" w:rsidR="008D669F" w:rsidRPr="000A5E56" w:rsidRDefault="008D669F" w:rsidP="00C95415">
      <w:pPr>
        <w:pStyle w:val="EndNoteBibliography"/>
      </w:pPr>
      <w:r w:rsidRPr="000A5E56">
        <w:rPr>
          <w:rFonts w:hint="eastAsia"/>
        </w:rPr>
        <w:lastRenderedPageBreak/>
        <w:t>2.</w:t>
      </w:r>
      <w:r w:rsidR="000E2AA3" w:rsidRPr="000A5E56">
        <w:rPr>
          <w:rFonts w:hint="eastAsia"/>
        </w:rPr>
        <w:t xml:space="preserve"> </w:t>
      </w:r>
      <w:r w:rsidRPr="000A5E56">
        <w:rPr>
          <w:rFonts w:hint="eastAsia"/>
        </w:rPr>
        <w:t xml:space="preserve">Feng J, Duan J, Hung C T, Zhang Z, Li K, Ai Y, Yang C, Zhao Y, Yu Z, Zhang Y, Wang L, Zhao D and Li W. Micelles </w:t>
      </w:r>
      <w:r w:rsidR="000E2AA3" w:rsidRPr="000A5E56">
        <w:rPr>
          <w:rFonts w:hint="eastAsia"/>
        </w:rPr>
        <w:t>c</w:t>
      </w:r>
      <w:r w:rsidRPr="000A5E56">
        <w:rPr>
          <w:rFonts w:hint="eastAsia"/>
        </w:rPr>
        <w:t xml:space="preserve">ascade </w:t>
      </w:r>
      <w:r w:rsidR="000E2AA3" w:rsidRPr="000A5E56">
        <w:rPr>
          <w:rFonts w:hint="eastAsia"/>
        </w:rPr>
        <w:t>a</w:t>
      </w:r>
      <w:r w:rsidRPr="000A5E56">
        <w:rPr>
          <w:rFonts w:hint="eastAsia"/>
        </w:rPr>
        <w:t xml:space="preserve">ssembly to </w:t>
      </w:r>
      <w:r w:rsidR="000E2AA3" w:rsidRPr="000A5E56">
        <w:rPr>
          <w:rFonts w:hint="eastAsia"/>
        </w:rPr>
        <w:t>t</w:t>
      </w:r>
      <w:r w:rsidRPr="000A5E56">
        <w:rPr>
          <w:rFonts w:hint="eastAsia"/>
        </w:rPr>
        <w:t xml:space="preserve">andem </w:t>
      </w:r>
      <w:r w:rsidR="000E2AA3" w:rsidRPr="000A5E56">
        <w:rPr>
          <w:rFonts w:hint="eastAsia"/>
        </w:rPr>
        <w:t>p</w:t>
      </w:r>
      <w:r w:rsidRPr="000A5E56">
        <w:rPr>
          <w:rFonts w:hint="eastAsia"/>
        </w:rPr>
        <w:t xml:space="preserve">orous </w:t>
      </w:r>
      <w:r w:rsidR="000E2AA3" w:rsidRPr="000A5E56">
        <w:rPr>
          <w:rFonts w:hint="eastAsia"/>
        </w:rPr>
        <w:t>c</w:t>
      </w:r>
      <w:r w:rsidRPr="000A5E56">
        <w:rPr>
          <w:rFonts w:hint="eastAsia"/>
        </w:rPr>
        <w:t xml:space="preserve">atalyst for </w:t>
      </w:r>
      <w:r w:rsidR="000E2AA3" w:rsidRPr="000A5E56">
        <w:rPr>
          <w:rFonts w:hint="eastAsia"/>
        </w:rPr>
        <w:t>w</w:t>
      </w:r>
      <w:r w:rsidRPr="000A5E56">
        <w:rPr>
          <w:rFonts w:hint="eastAsia"/>
        </w:rPr>
        <w:t xml:space="preserve">aste </w:t>
      </w:r>
      <w:r w:rsidR="000E2AA3" w:rsidRPr="000A5E56">
        <w:rPr>
          <w:rFonts w:hint="eastAsia"/>
        </w:rPr>
        <w:t>p</w:t>
      </w:r>
      <w:r w:rsidRPr="000A5E56">
        <w:rPr>
          <w:rFonts w:hint="eastAsia"/>
        </w:rPr>
        <w:t xml:space="preserve">lastics </w:t>
      </w:r>
      <w:r w:rsidR="000E2AA3" w:rsidRPr="000A5E56">
        <w:rPr>
          <w:rFonts w:hint="eastAsia"/>
        </w:rPr>
        <w:t>u</w:t>
      </w:r>
      <w:r w:rsidRPr="000A5E56">
        <w:rPr>
          <w:rFonts w:hint="eastAsia"/>
        </w:rPr>
        <w:t>pcycling. Angewandte Chemie International Edition, 2024, 63(26): e202405252</w:t>
      </w:r>
      <w:r w:rsidR="001009F7" w:rsidRPr="000A5E56">
        <w:t>.</w:t>
      </w:r>
    </w:p>
    <w:p w14:paraId="749B4ACF" w14:textId="1B57D6E4" w:rsidR="008D669F" w:rsidRPr="000A5E56" w:rsidRDefault="008D669F" w:rsidP="00C95415">
      <w:pPr>
        <w:pStyle w:val="EndNoteBibliography"/>
      </w:pPr>
      <w:r w:rsidRPr="000A5E56">
        <w:rPr>
          <w:rFonts w:hint="eastAsia"/>
        </w:rPr>
        <w:t>3.</w:t>
      </w:r>
      <w:r w:rsidR="000E2AA3" w:rsidRPr="000A5E56">
        <w:rPr>
          <w:rFonts w:hint="eastAsia"/>
        </w:rPr>
        <w:t xml:space="preserve"> </w:t>
      </w:r>
      <w:r w:rsidRPr="000A5E56">
        <w:rPr>
          <w:rFonts w:hint="eastAsia"/>
        </w:rPr>
        <w:t>Wang X, Wu X, Zhao M, Zhang R, Wang Z, Li Y, Zhang L, Wang X, Song S and Zhang H. High-efficiency Ce-modified ZSM-5 nanosheets for waste plastic upgrading. Nano Research, 2024, 17(6): 5645-5650</w:t>
      </w:r>
      <w:r w:rsidR="001009F7" w:rsidRPr="000A5E56">
        <w:t>.</w:t>
      </w:r>
    </w:p>
    <w:p w14:paraId="0491D217" w14:textId="4E512DD3" w:rsidR="008D669F" w:rsidRPr="000A5E56" w:rsidRDefault="008D669F" w:rsidP="00C95415">
      <w:pPr>
        <w:pStyle w:val="EndNoteBibliography"/>
      </w:pPr>
      <w:r w:rsidRPr="000A5E56">
        <w:rPr>
          <w:rFonts w:hint="eastAsia"/>
        </w:rPr>
        <w:t>4.</w:t>
      </w:r>
      <w:r w:rsidR="000E2AA3" w:rsidRPr="000A5E56">
        <w:rPr>
          <w:rFonts w:hint="eastAsia"/>
        </w:rPr>
        <w:t xml:space="preserve"> </w:t>
      </w:r>
      <w:r w:rsidRPr="000A5E56">
        <w:rPr>
          <w:rFonts w:hint="eastAsia"/>
        </w:rPr>
        <w:t xml:space="preserve">Nguyen H M and Carreon M L. Non-thermal </w:t>
      </w:r>
      <w:r w:rsidR="000E2AA3" w:rsidRPr="000A5E56">
        <w:rPr>
          <w:rFonts w:hint="eastAsia"/>
        </w:rPr>
        <w:t>p</w:t>
      </w:r>
      <w:r w:rsidRPr="000A5E56">
        <w:rPr>
          <w:rFonts w:hint="eastAsia"/>
        </w:rPr>
        <w:t>lasma-</w:t>
      </w:r>
      <w:r w:rsidR="000E2AA3" w:rsidRPr="000A5E56">
        <w:rPr>
          <w:rFonts w:hint="eastAsia"/>
        </w:rPr>
        <w:t>a</w:t>
      </w:r>
      <w:r w:rsidRPr="000A5E56">
        <w:rPr>
          <w:rFonts w:hint="eastAsia"/>
        </w:rPr>
        <w:t xml:space="preserve">ssisted </w:t>
      </w:r>
      <w:r w:rsidR="000E2AA3" w:rsidRPr="000A5E56">
        <w:rPr>
          <w:rFonts w:hint="eastAsia"/>
        </w:rPr>
        <w:t>d</w:t>
      </w:r>
      <w:r w:rsidRPr="000A5E56">
        <w:rPr>
          <w:rFonts w:hint="eastAsia"/>
        </w:rPr>
        <w:t xml:space="preserve">econstruction of </w:t>
      </w:r>
      <w:r w:rsidR="000E2AA3" w:rsidRPr="000A5E56">
        <w:rPr>
          <w:rFonts w:hint="eastAsia"/>
        </w:rPr>
        <w:t>h</w:t>
      </w:r>
      <w:r w:rsidRPr="000A5E56">
        <w:rPr>
          <w:rFonts w:hint="eastAsia"/>
        </w:rPr>
        <w:t>igh-</w:t>
      </w:r>
      <w:r w:rsidR="000E2AA3" w:rsidRPr="000A5E56">
        <w:rPr>
          <w:rFonts w:hint="eastAsia"/>
        </w:rPr>
        <w:t>d</w:t>
      </w:r>
      <w:r w:rsidRPr="000A5E56">
        <w:rPr>
          <w:rFonts w:hint="eastAsia"/>
        </w:rPr>
        <w:t xml:space="preserve">ensity </w:t>
      </w:r>
      <w:r w:rsidR="000E2AA3" w:rsidRPr="000A5E56">
        <w:rPr>
          <w:rFonts w:hint="eastAsia"/>
        </w:rPr>
        <w:t>p</w:t>
      </w:r>
      <w:r w:rsidRPr="000A5E56">
        <w:rPr>
          <w:rFonts w:hint="eastAsia"/>
        </w:rPr>
        <w:t xml:space="preserve">olyethylene to </w:t>
      </w:r>
      <w:r w:rsidR="000E2AA3" w:rsidRPr="000A5E56">
        <w:rPr>
          <w:rFonts w:hint="eastAsia"/>
        </w:rPr>
        <w:t>h</w:t>
      </w:r>
      <w:r w:rsidRPr="000A5E56">
        <w:rPr>
          <w:rFonts w:hint="eastAsia"/>
        </w:rPr>
        <w:t xml:space="preserve">ydrogen and </w:t>
      </w:r>
      <w:r w:rsidR="00984A6B" w:rsidRPr="000A5E56">
        <w:rPr>
          <w:rFonts w:hint="eastAsia"/>
        </w:rPr>
        <w:t>l</w:t>
      </w:r>
      <w:r w:rsidRPr="000A5E56">
        <w:rPr>
          <w:rFonts w:hint="eastAsia"/>
        </w:rPr>
        <w:t xml:space="preserve">ight </w:t>
      </w:r>
      <w:r w:rsidR="000E2AA3" w:rsidRPr="000A5E56">
        <w:rPr>
          <w:rFonts w:hint="eastAsia"/>
        </w:rPr>
        <w:t>h</w:t>
      </w:r>
      <w:r w:rsidRPr="000A5E56">
        <w:rPr>
          <w:rFonts w:hint="eastAsia"/>
        </w:rPr>
        <w:t xml:space="preserve">ydrocarbons over </w:t>
      </w:r>
      <w:r w:rsidR="000E2AA3" w:rsidRPr="000A5E56">
        <w:rPr>
          <w:rFonts w:hint="eastAsia"/>
        </w:rPr>
        <w:t>h</w:t>
      </w:r>
      <w:r w:rsidRPr="000A5E56">
        <w:rPr>
          <w:rFonts w:hint="eastAsia"/>
        </w:rPr>
        <w:t xml:space="preserve">ollow ZSM-5 </w:t>
      </w:r>
      <w:r w:rsidR="000E2AA3" w:rsidRPr="000A5E56">
        <w:rPr>
          <w:rFonts w:hint="eastAsia"/>
        </w:rPr>
        <w:t>m</w:t>
      </w:r>
      <w:r w:rsidRPr="000A5E56">
        <w:rPr>
          <w:rFonts w:hint="eastAsia"/>
        </w:rPr>
        <w:t>icrospheres. ACS Sustainable Chemistry &amp; Engineering, 2022, 10(29): 9480-9491</w:t>
      </w:r>
      <w:r w:rsidR="001009F7" w:rsidRPr="000A5E56">
        <w:t>.</w:t>
      </w:r>
    </w:p>
    <w:p w14:paraId="693560FE" w14:textId="6E084522" w:rsidR="008D669F" w:rsidRPr="000A5E56" w:rsidRDefault="008D669F" w:rsidP="00C95415">
      <w:pPr>
        <w:pStyle w:val="EndNoteBibliography"/>
      </w:pPr>
      <w:r w:rsidRPr="000A5E56">
        <w:rPr>
          <w:rFonts w:hint="eastAsia"/>
        </w:rPr>
        <w:t>5.</w:t>
      </w:r>
      <w:r w:rsidR="000E2AA3" w:rsidRPr="000A5E56">
        <w:rPr>
          <w:rFonts w:hint="eastAsia"/>
        </w:rPr>
        <w:t xml:space="preserve"> </w:t>
      </w:r>
      <w:r w:rsidRPr="000A5E56">
        <w:rPr>
          <w:rFonts w:hint="eastAsia"/>
        </w:rPr>
        <w:t>Briones L, Cordero A, Alonso-Doncel M, Serrano D P and Escola J M. Catalytic upgrading of a model polyethylene pyrolysis oil by hydroconversion over Ni-containing hierarchical Beta zeolites with tailored acidity. Applied Catalysis B-Environment and Energy, 2024, 341: 123359</w:t>
      </w:r>
      <w:r w:rsidR="001009F7" w:rsidRPr="000A5E56">
        <w:t>.</w:t>
      </w:r>
    </w:p>
    <w:p w14:paraId="3FD6E9A8" w14:textId="353C86B3" w:rsidR="008D669F" w:rsidRPr="000A5E56" w:rsidRDefault="008D669F" w:rsidP="00C95415">
      <w:pPr>
        <w:pStyle w:val="EndNoteBibliography"/>
      </w:pPr>
      <w:r w:rsidRPr="000A5E56">
        <w:rPr>
          <w:rFonts w:hint="eastAsia"/>
        </w:rPr>
        <w:t>6.</w:t>
      </w:r>
      <w:r w:rsidR="000E2AA3" w:rsidRPr="000A5E56">
        <w:rPr>
          <w:rFonts w:hint="eastAsia"/>
        </w:rPr>
        <w:t xml:space="preserve"> </w:t>
      </w:r>
      <w:r w:rsidRPr="000A5E56">
        <w:rPr>
          <w:rFonts w:hint="eastAsia"/>
        </w:rPr>
        <w:t xml:space="preserve">Li L, Luo H, Shao Z, Zhou H, Lu J, Chen J, Huang C, Zhang S, Liu X, Xia L, Li J, Wang H and Sun Y. Converting </w:t>
      </w:r>
      <w:r w:rsidR="00984A6B" w:rsidRPr="000A5E56">
        <w:rPr>
          <w:rFonts w:hint="eastAsia"/>
        </w:rPr>
        <w:t>p</w:t>
      </w:r>
      <w:r w:rsidRPr="000A5E56">
        <w:rPr>
          <w:rFonts w:hint="eastAsia"/>
        </w:rPr>
        <w:t xml:space="preserve">lastic </w:t>
      </w:r>
      <w:r w:rsidR="00984A6B" w:rsidRPr="000A5E56">
        <w:rPr>
          <w:rFonts w:hint="eastAsia"/>
        </w:rPr>
        <w:t>w</w:t>
      </w:r>
      <w:r w:rsidRPr="000A5E56">
        <w:rPr>
          <w:rFonts w:hint="eastAsia"/>
        </w:rPr>
        <w:t xml:space="preserve">astes to </w:t>
      </w:r>
      <w:r w:rsidR="00984A6B" w:rsidRPr="000A5E56">
        <w:rPr>
          <w:rFonts w:hint="eastAsia"/>
        </w:rPr>
        <w:t>n</w:t>
      </w:r>
      <w:r w:rsidRPr="000A5E56">
        <w:rPr>
          <w:rFonts w:hint="eastAsia"/>
        </w:rPr>
        <w:t xml:space="preserve">aphtha for </w:t>
      </w:r>
      <w:r w:rsidR="00984A6B" w:rsidRPr="000A5E56">
        <w:rPr>
          <w:rFonts w:hint="eastAsia"/>
        </w:rPr>
        <w:t>c</w:t>
      </w:r>
      <w:r w:rsidRPr="000A5E56">
        <w:rPr>
          <w:rFonts w:hint="eastAsia"/>
        </w:rPr>
        <w:t xml:space="preserve">losing the </w:t>
      </w:r>
      <w:r w:rsidR="00984A6B" w:rsidRPr="000A5E56">
        <w:rPr>
          <w:rFonts w:hint="eastAsia"/>
        </w:rPr>
        <w:t>p</w:t>
      </w:r>
      <w:r w:rsidRPr="000A5E56">
        <w:rPr>
          <w:rFonts w:hint="eastAsia"/>
        </w:rPr>
        <w:t xml:space="preserve">lastic </w:t>
      </w:r>
      <w:r w:rsidR="00984A6B" w:rsidRPr="000A5E56">
        <w:rPr>
          <w:rFonts w:hint="eastAsia"/>
        </w:rPr>
        <w:t>l</w:t>
      </w:r>
      <w:r w:rsidRPr="000A5E56">
        <w:rPr>
          <w:rFonts w:hint="eastAsia"/>
        </w:rPr>
        <w:t>oop. Journal of the American Chemical Society, 2023, 145(3): 1847-1854</w:t>
      </w:r>
      <w:r w:rsidR="001009F7" w:rsidRPr="000A5E56">
        <w:t>.</w:t>
      </w:r>
    </w:p>
    <w:p w14:paraId="32CEB5C3" w14:textId="796510A5" w:rsidR="008D669F" w:rsidRPr="00C95415" w:rsidRDefault="008D669F" w:rsidP="00C95415">
      <w:pPr>
        <w:pStyle w:val="EndNoteBibliography"/>
      </w:pPr>
      <w:r w:rsidRPr="000A5E56">
        <w:rPr>
          <w:rFonts w:hint="eastAsia"/>
        </w:rPr>
        <w:t>7.</w:t>
      </w:r>
      <w:r w:rsidR="000E2AA3" w:rsidRPr="000A5E56">
        <w:rPr>
          <w:rFonts w:hint="eastAsia"/>
        </w:rPr>
        <w:t xml:space="preserve"> </w:t>
      </w:r>
      <w:r w:rsidRPr="000A5E56">
        <w:rPr>
          <w:rFonts w:hint="eastAsia"/>
        </w:rPr>
        <w:t>Wang S, Wang W, Chu M, Gao D, Wang Y, Lv Y, Wang R, Song L, Zhao H, Chen J and Chen G. Ultra-</w:t>
      </w:r>
      <w:r w:rsidR="000E2AA3" w:rsidRPr="000A5E56">
        <w:rPr>
          <w:rFonts w:hint="eastAsia"/>
        </w:rPr>
        <w:t>n</w:t>
      </w:r>
      <w:r w:rsidRPr="000A5E56">
        <w:rPr>
          <w:rFonts w:hint="eastAsia"/>
        </w:rPr>
        <w:t xml:space="preserve">arrow </w:t>
      </w:r>
      <w:r w:rsidR="000E2AA3" w:rsidRPr="000A5E56">
        <w:rPr>
          <w:rFonts w:hint="eastAsia"/>
        </w:rPr>
        <w:t>a</w:t>
      </w:r>
      <w:r w:rsidRPr="000A5E56">
        <w:rPr>
          <w:rFonts w:hint="eastAsia"/>
        </w:rPr>
        <w:t xml:space="preserve">lkane </w:t>
      </w:r>
      <w:r w:rsidR="000E2AA3" w:rsidRPr="000A5E56">
        <w:rPr>
          <w:rFonts w:hint="eastAsia"/>
        </w:rPr>
        <w:t>p</w:t>
      </w:r>
      <w:r w:rsidRPr="000A5E56">
        <w:rPr>
          <w:rFonts w:hint="eastAsia"/>
        </w:rPr>
        <w:t xml:space="preserve">roduct </w:t>
      </w:r>
      <w:r w:rsidR="000E2AA3" w:rsidRPr="000A5E56">
        <w:rPr>
          <w:rFonts w:hint="eastAsia"/>
        </w:rPr>
        <w:t>d</w:t>
      </w:r>
      <w:r w:rsidRPr="000A5E56">
        <w:rPr>
          <w:rFonts w:hint="eastAsia"/>
        </w:rPr>
        <w:t xml:space="preserve">istribution in </w:t>
      </w:r>
      <w:r w:rsidR="000E2AA3" w:rsidRPr="000A5E56">
        <w:rPr>
          <w:rFonts w:hint="eastAsia"/>
        </w:rPr>
        <w:t>p</w:t>
      </w:r>
      <w:r w:rsidRPr="000A5E56">
        <w:rPr>
          <w:rFonts w:hint="eastAsia"/>
        </w:rPr>
        <w:t xml:space="preserve">olyethylene </w:t>
      </w:r>
      <w:r w:rsidR="000E2AA3" w:rsidRPr="000A5E56">
        <w:rPr>
          <w:rFonts w:hint="eastAsia"/>
        </w:rPr>
        <w:t>w</w:t>
      </w:r>
      <w:r w:rsidRPr="000A5E56">
        <w:rPr>
          <w:rFonts w:hint="eastAsia"/>
        </w:rPr>
        <w:t xml:space="preserve">aste </w:t>
      </w:r>
      <w:r w:rsidR="000E2AA3" w:rsidRPr="000A5E56">
        <w:rPr>
          <w:rFonts w:hint="eastAsia"/>
        </w:rPr>
        <w:t>h</w:t>
      </w:r>
      <w:r w:rsidRPr="000A5E56">
        <w:rPr>
          <w:rFonts w:hint="eastAsia"/>
        </w:rPr>
        <w:t xml:space="preserve">ydrocracking by </w:t>
      </w:r>
      <w:r w:rsidR="000E2AA3" w:rsidRPr="000A5E56">
        <w:rPr>
          <w:rFonts w:hint="eastAsia"/>
        </w:rPr>
        <w:t>z</w:t>
      </w:r>
      <w:r w:rsidRPr="000A5E56">
        <w:rPr>
          <w:rFonts w:hint="eastAsia"/>
        </w:rPr>
        <w:t xml:space="preserve">eolite </w:t>
      </w:r>
      <w:r w:rsidR="000E2AA3" w:rsidRPr="000A5E56">
        <w:rPr>
          <w:rFonts w:hint="eastAsia"/>
        </w:rPr>
        <w:t>m</w:t>
      </w:r>
      <w:r w:rsidRPr="000A5E56">
        <w:rPr>
          <w:rFonts w:hint="eastAsia"/>
        </w:rPr>
        <w:t>icro-</w:t>
      </w:r>
      <w:r w:rsidR="000E2AA3" w:rsidRPr="000A5E56">
        <w:rPr>
          <w:rFonts w:hint="eastAsia"/>
        </w:rPr>
        <w:t>m</w:t>
      </w:r>
      <w:r w:rsidRPr="000A5E56">
        <w:rPr>
          <w:rFonts w:hint="eastAsia"/>
        </w:rPr>
        <w:t xml:space="preserve">esopore </w:t>
      </w:r>
      <w:r w:rsidR="00984A6B" w:rsidRPr="000A5E56">
        <w:rPr>
          <w:rFonts w:hint="eastAsia"/>
        </w:rPr>
        <w:t>d</w:t>
      </w:r>
      <w:r w:rsidRPr="000A5E56">
        <w:rPr>
          <w:rFonts w:hint="eastAsia"/>
        </w:rPr>
        <w:t xml:space="preserve">iffusion </w:t>
      </w:r>
      <w:r w:rsidR="00984A6B" w:rsidRPr="000A5E56">
        <w:rPr>
          <w:rFonts w:hint="eastAsia"/>
        </w:rPr>
        <w:t>o</w:t>
      </w:r>
      <w:r w:rsidRPr="000A5E56">
        <w:rPr>
          <w:rFonts w:hint="eastAsia"/>
        </w:rPr>
        <w:t>ptimization. Angewandte Chemie International Edition, 2024, 63(49): e202409288</w:t>
      </w:r>
      <w:r w:rsidR="001009F7" w:rsidRPr="000A5E56">
        <w:t>.</w:t>
      </w:r>
    </w:p>
    <w:p w14:paraId="3F1FCA9D" w14:textId="77777777" w:rsidR="008D669F" w:rsidRPr="007F1BB7" w:rsidRDefault="008D669F">
      <w:pPr>
        <w:rPr>
          <w:rFonts w:hint="eastAsia"/>
        </w:rPr>
      </w:pPr>
    </w:p>
    <w:p w14:paraId="41ACBB88" w14:textId="77777777" w:rsidR="0090123F" w:rsidRDefault="0090123F">
      <w:pPr>
        <w:rPr>
          <w:rFonts w:hint="eastAsia"/>
        </w:rPr>
      </w:pPr>
    </w:p>
    <w:sectPr w:rsidR="0090123F" w:rsidSect="008D669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E565A" w14:textId="77777777" w:rsidR="002B47D5" w:rsidRDefault="002B47D5" w:rsidP="000E2AA3">
      <w:pPr>
        <w:rPr>
          <w:rFonts w:hint="eastAsia"/>
        </w:rPr>
      </w:pPr>
      <w:r>
        <w:separator/>
      </w:r>
    </w:p>
  </w:endnote>
  <w:endnote w:type="continuationSeparator" w:id="0">
    <w:p w14:paraId="0B9A3C8A" w14:textId="77777777" w:rsidR="002B47D5" w:rsidRDefault="002B47D5" w:rsidP="000E2AA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39B79" w14:textId="77777777" w:rsidR="002B47D5" w:rsidRDefault="002B47D5" w:rsidP="000E2AA3">
      <w:pPr>
        <w:rPr>
          <w:rFonts w:hint="eastAsia"/>
        </w:rPr>
      </w:pPr>
      <w:r>
        <w:separator/>
      </w:r>
    </w:p>
  </w:footnote>
  <w:footnote w:type="continuationSeparator" w:id="0">
    <w:p w14:paraId="79C0377B" w14:textId="77777777" w:rsidR="002B47D5" w:rsidRDefault="002B47D5" w:rsidP="000E2AA3">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8D669F"/>
    <w:rsid w:val="000A5E56"/>
    <w:rsid w:val="000E2AA3"/>
    <w:rsid w:val="001009F7"/>
    <w:rsid w:val="00161B97"/>
    <w:rsid w:val="001B2DCA"/>
    <w:rsid w:val="001C1943"/>
    <w:rsid w:val="001F760D"/>
    <w:rsid w:val="00237556"/>
    <w:rsid w:val="002A6C44"/>
    <w:rsid w:val="002B47D5"/>
    <w:rsid w:val="002C3A22"/>
    <w:rsid w:val="002D2BD4"/>
    <w:rsid w:val="00461EAE"/>
    <w:rsid w:val="00465E52"/>
    <w:rsid w:val="00553E78"/>
    <w:rsid w:val="0055728C"/>
    <w:rsid w:val="00574677"/>
    <w:rsid w:val="005D65B8"/>
    <w:rsid w:val="00693529"/>
    <w:rsid w:val="00700722"/>
    <w:rsid w:val="007A0D1A"/>
    <w:rsid w:val="00801AD0"/>
    <w:rsid w:val="008D669F"/>
    <w:rsid w:val="0090123F"/>
    <w:rsid w:val="00910FD9"/>
    <w:rsid w:val="00967717"/>
    <w:rsid w:val="00981C06"/>
    <w:rsid w:val="00984A6B"/>
    <w:rsid w:val="009E71D4"/>
    <w:rsid w:val="00A94ED4"/>
    <w:rsid w:val="00A95E2B"/>
    <w:rsid w:val="00AC5AD6"/>
    <w:rsid w:val="00B17252"/>
    <w:rsid w:val="00B2219D"/>
    <w:rsid w:val="00B30D90"/>
    <w:rsid w:val="00B6106B"/>
    <w:rsid w:val="00B72813"/>
    <w:rsid w:val="00BD5228"/>
    <w:rsid w:val="00D73638"/>
    <w:rsid w:val="00DC160F"/>
    <w:rsid w:val="00E235D8"/>
    <w:rsid w:val="00E762C8"/>
    <w:rsid w:val="00EF02CC"/>
    <w:rsid w:val="00F12D22"/>
    <w:rsid w:val="00F25B85"/>
    <w:rsid w:val="00F65588"/>
    <w:rsid w:val="00FA73EC"/>
    <w:rsid w:val="00FE17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08DF02"/>
  <w15:chartTrackingRefBased/>
  <w15:docId w15:val="{0A558FFF-B74D-4047-8668-51894484A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669F"/>
    <w:pPr>
      <w:widowControl w:val="0"/>
      <w:jc w:val="both"/>
    </w:pPr>
  </w:style>
  <w:style w:type="paragraph" w:styleId="1">
    <w:name w:val="heading 1"/>
    <w:basedOn w:val="a"/>
    <w:next w:val="a"/>
    <w:link w:val="10"/>
    <w:uiPriority w:val="9"/>
    <w:qFormat/>
    <w:rsid w:val="008D669F"/>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8D669F"/>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8D669F"/>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8D669F"/>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8D669F"/>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8D669F"/>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8D669F"/>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8D669F"/>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8D669F"/>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D669F"/>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8D669F"/>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8D669F"/>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8D669F"/>
    <w:rPr>
      <w:rFonts w:cstheme="majorBidi"/>
      <w:color w:val="0F4761" w:themeColor="accent1" w:themeShade="BF"/>
      <w:sz w:val="28"/>
      <w:szCs w:val="28"/>
    </w:rPr>
  </w:style>
  <w:style w:type="character" w:customStyle="1" w:styleId="50">
    <w:name w:val="标题 5 字符"/>
    <w:basedOn w:val="a0"/>
    <w:link w:val="5"/>
    <w:uiPriority w:val="9"/>
    <w:semiHidden/>
    <w:rsid w:val="008D669F"/>
    <w:rPr>
      <w:rFonts w:cstheme="majorBidi"/>
      <w:color w:val="0F4761" w:themeColor="accent1" w:themeShade="BF"/>
      <w:sz w:val="24"/>
      <w:szCs w:val="24"/>
    </w:rPr>
  </w:style>
  <w:style w:type="character" w:customStyle="1" w:styleId="60">
    <w:name w:val="标题 6 字符"/>
    <w:basedOn w:val="a0"/>
    <w:link w:val="6"/>
    <w:uiPriority w:val="9"/>
    <w:semiHidden/>
    <w:rsid w:val="008D669F"/>
    <w:rPr>
      <w:rFonts w:cstheme="majorBidi"/>
      <w:b/>
      <w:bCs/>
      <w:color w:val="0F4761" w:themeColor="accent1" w:themeShade="BF"/>
    </w:rPr>
  </w:style>
  <w:style w:type="character" w:customStyle="1" w:styleId="70">
    <w:name w:val="标题 7 字符"/>
    <w:basedOn w:val="a0"/>
    <w:link w:val="7"/>
    <w:uiPriority w:val="9"/>
    <w:semiHidden/>
    <w:rsid w:val="008D669F"/>
    <w:rPr>
      <w:rFonts w:cstheme="majorBidi"/>
      <w:b/>
      <w:bCs/>
      <w:color w:val="595959" w:themeColor="text1" w:themeTint="A6"/>
    </w:rPr>
  </w:style>
  <w:style w:type="character" w:customStyle="1" w:styleId="80">
    <w:name w:val="标题 8 字符"/>
    <w:basedOn w:val="a0"/>
    <w:link w:val="8"/>
    <w:uiPriority w:val="9"/>
    <w:semiHidden/>
    <w:rsid w:val="008D669F"/>
    <w:rPr>
      <w:rFonts w:cstheme="majorBidi"/>
      <w:color w:val="595959" w:themeColor="text1" w:themeTint="A6"/>
    </w:rPr>
  </w:style>
  <w:style w:type="character" w:customStyle="1" w:styleId="90">
    <w:name w:val="标题 9 字符"/>
    <w:basedOn w:val="a0"/>
    <w:link w:val="9"/>
    <w:uiPriority w:val="9"/>
    <w:semiHidden/>
    <w:rsid w:val="008D669F"/>
    <w:rPr>
      <w:rFonts w:eastAsiaTheme="majorEastAsia" w:cstheme="majorBidi"/>
      <w:color w:val="595959" w:themeColor="text1" w:themeTint="A6"/>
    </w:rPr>
  </w:style>
  <w:style w:type="paragraph" w:styleId="a3">
    <w:name w:val="Title"/>
    <w:basedOn w:val="a"/>
    <w:next w:val="a"/>
    <w:link w:val="a4"/>
    <w:uiPriority w:val="10"/>
    <w:qFormat/>
    <w:rsid w:val="008D669F"/>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8D669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D669F"/>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8D669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D669F"/>
    <w:pPr>
      <w:spacing w:before="160" w:after="160"/>
      <w:jc w:val="center"/>
    </w:pPr>
    <w:rPr>
      <w:i/>
      <w:iCs/>
      <w:color w:val="404040" w:themeColor="text1" w:themeTint="BF"/>
    </w:rPr>
  </w:style>
  <w:style w:type="character" w:customStyle="1" w:styleId="a8">
    <w:name w:val="引用 字符"/>
    <w:basedOn w:val="a0"/>
    <w:link w:val="a7"/>
    <w:uiPriority w:val="29"/>
    <w:rsid w:val="008D669F"/>
    <w:rPr>
      <w:i/>
      <w:iCs/>
      <w:color w:val="404040" w:themeColor="text1" w:themeTint="BF"/>
    </w:rPr>
  </w:style>
  <w:style w:type="paragraph" w:styleId="a9">
    <w:name w:val="List Paragraph"/>
    <w:basedOn w:val="a"/>
    <w:uiPriority w:val="34"/>
    <w:qFormat/>
    <w:rsid w:val="008D669F"/>
    <w:pPr>
      <w:ind w:left="720"/>
      <w:contextualSpacing/>
    </w:pPr>
  </w:style>
  <w:style w:type="character" w:styleId="aa">
    <w:name w:val="Intense Emphasis"/>
    <w:basedOn w:val="a0"/>
    <w:uiPriority w:val="21"/>
    <w:qFormat/>
    <w:rsid w:val="008D669F"/>
    <w:rPr>
      <w:i/>
      <w:iCs/>
      <w:color w:val="0F4761" w:themeColor="accent1" w:themeShade="BF"/>
    </w:rPr>
  </w:style>
  <w:style w:type="paragraph" w:styleId="ab">
    <w:name w:val="Intense Quote"/>
    <w:basedOn w:val="a"/>
    <w:next w:val="a"/>
    <w:link w:val="ac"/>
    <w:uiPriority w:val="30"/>
    <w:qFormat/>
    <w:rsid w:val="008D66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8D669F"/>
    <w:rPr>
      <w:i/>
      <w:iCs/>
      <w:color w:val="0F4761" w:themeColor="accent1" w:themeShade="BF"/>
    </w:rPr>
  </w:style>
  <w:style w:type="character" w:styleId="ad">
    <w:name w:val="Intense Reference"/>
    <w:basedOn w:val="a0"/>
    <w:uiPriority w:val="32"/>
    <w:qFormat/>
    <w:rsid w:val="008D669F"/>
    <w:rPr>
      <w:b/>
      <w:bCs/>
      <w:smallCaps/>
      <w:color w:val="0F4761" w:themeColor="accent1" w:themeShade="BF"/>
      <w:spacing w:val="5"/>
    </w:rPr>
  </w:style>
  <w:style w:type="paragraph" w:styleId="ae">
    <w:name w:val="header"/>
    <w:basedOn w:val="a"/>
    <w:link w:val="af"/>
    <w:uiPriority w:val="99"/>
    <w:unhideWhenUsed/>
    <w:rsid w:val="008D669F"/>
    <w:pPr>
      <w:tabs>
        <w:tab w:val="center" w:pos="4153"/>
        <w:tab w:val="right" w:pos="8306"/>
      </w:tabs>
      <w:snapToGrid w:val="0"/>
      <w:jc w:val="center"/>
    </w:pPr>
    <w:rPr>
      <w:sz w:val="18"/>
      <w:szCs w:val="18"/>
    </w:rPr>
  </w:style>
  <w:style w:type="character" w:customStyle="1" w:styleId="af">
    <w:name w:val="页眉 字符"/>
    <w:basedOn w:val="a0"/>
    <w:link w:val="ae"/>
    <w:uiPriority w:val="99"/>
    <w:rsid w:val="008D669F"/>
    <w:rPr>
      <w:sz w:val="18"/>
      <w:szCs w:val="18"/>
    </w:rPr>
  </w:style>
  <w:style w:type="paragraph" w:styleId="af0">
    <w:name w:val="footer"/>
    <w:basedOn w:val="a"/>
    <w:link w:val="af1"/>
    <w:uiPriority w:val="99"/>
    <w:unhideWhenUsed/>
    <w:rsid w:val="008D669F"/>
    <w:pPr>
      <w:tabs>
        <w:tab w:val="center" w:pos="4153"/>
        <w:tab w:val="right" w:pos="8306"/>
      </w:tabs>
      <w:snapToGrid w:val="0"/>
      <w:jc w:val="left"/>
    </w:pPr>
    <w:rPr>
      <w:sz w:val="18"/>
      <w:szCs w:val="18"/>
    </w:rPr>
  </w:style>
  <w:style w:type="character" w:customStyle="1" w:styleId="af1">
    <w:name w:val="页脚 字符"/>
    <w:basedOn w:val="a0"/>
    <w:link w:val="af0"/>
    <w:uiPriority w:val="99"/>
    <w:rsid w:val="008D669F"/>
    <w:rPr>
      <w:sz w:val="18"/>
      <w:szCs w:val="18"/>
    </w:rPr>
  </w:style>
  <w:style w:type="paragraph" w:styleId="af2">
    <w:name w:val="Revision"/>
    <w:hidden/>
    <w:uiPriority w:val="99"/>
    <w:semiHidden/>
    <w:rsid w:val="008D669F"/>
  </w:style>
  <w:style w:type="table" w:styleId="af3">
    <w:name w:val="Table Grid"/>
    <w:basedOn w:val="a1"/>
    <w:uiPriority w:val="39"/>
    <w:rsid w:val="008D66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4">
    <w:name w:val="三线表"/>
    <w:basedOn w:val="a1"/>
    <w:uiPriority w:val="99"/>
    <w:rsid w:val="008D669F"/>
    <w:pPr>
      <w:jc w:val="center"/>
    </w:pPr>
    <w:rPr>
      <w14:ligatures w14:val="standardContextual"/>
    </w:rPr>
    <w:tblPr>
      <w:tblBorders>
        <w:top w:val="single" w:sz="12" w:space="0" w:color="auto"/>
        <w:bottom w:val="single" w:sz="12" w:space="0" w:color="auto"/>
      </w:tblBorders>
    </w:tblPr>
    <w:tblStylePr w:type="firstRow">
      <w:tblPr/>
      <w:tcPr>
        <w:tcBorders>
          <w:top w:val="single" w:sz="12" w:space="0" w:color="auto"/>
          <w:left w:val="nil"/>
          <w:bottom w:val="single" w:sz="6" w:space="0" w:color="auto"/>
          <w:right w:val="nil"/>
          <w:insideH w:val="nil"/>
          <w:insideV w:val="nil"/>
          <w:tl2br w:val="nil"/>
          <w:tr2bl w:val="nil"/>
        </w:tcBorders>
      </w:tcPr>
    </w:tblStylePr>
  </w:style>
  <w:style w:type="paragraph" w:customStyle="1" w:styleId="EndNoteBibliographyTitle">
    <w:name w:val="EndNote Bibliography Title"/>
    <w:basedOn w:val="a"/>
    <w:link w:val="EndNoteBibliographyTitle0"/>
    <w:rsid w:val="008D669F"/>
    <w:pPr>
      <w:jc w:val="center"/>
    </w:pPr>
    <w:rPr>
      <w:rFonts w:ascii="Times New Roman" w:eastAsia="等线" w:hAnsi="Times New Roman" w:cs="Times New Roman"/>
      <w:noProof/>
      <w:sz w:val="20"/>
    </w:rPr>
  </w:style>
  <w:style w:type="character" w:customStyle="1" w:styleId="EndNoteBibliographyTitle0">
    <w:name w:val="EndNote Bibliography Title 字符"/>
    <w:basedOn w:val="a0"/>
    <w:link w:val="EndNoteBibliographyTitle"/>
    <w:rsid w:val="008D669F"/>
    <w:rPr>
      <w:rFonts w:ascii="Times New Roman" w:eastAsia="等线" w:hAnsi="Times New Roman" w:cs="Times New Roman"/>
      <w:noProof/>
      <w:sz w:val="20"/>
    </w:rPr>
  </w:style>
  <w:style w:type="paragraph" w:customStyle="1" w:styleId="EndNoteBibliography">
    <w:name w:val="EndNote Bibliography"/>
    <w:basedOn w:val="a"/>
    <w:link w:val="EndNoteBibliography0"/>
    <w:rsid w:val="008D669F"/>
    <w:rPr>
      <w:rFonts w:ascii="Times New Roman" w:eastAsia="等线" w:hAnsi="Times New Roman" w:cs="Times New Roman"/>
      <w:noProof/>
      <w:sz w:val="20"/>
    </w:rPr>
  </w:style>
  <w:style w:type="character" w:customStyle="1" w:styleId="EndNoteBibliography0">
    <w:name w:val="EndNote Bibliography 字符"/>
    <w:basedOn w:val="a0"/>
    <w:link w:val="EndNoteBibliography"/>
    <w:rsid w:val="008D669F"/>
    <w:rPr>
      <w:rFonts w:ascii="Times New Roman" w:eastAsia="等线" w:hAnsi="Times New Roman" w:cs="Times New Roman"/>
      <w:noProof/>
      <w:sz w:val="20"/>
    </w:rPr>
  </w:style>
  <w:style w:type="character" w:styleId="af5">
    <w:name w:val="annotation reference"/>
    <w:basedOn w:val="a0"/>
    <w:uiPriority w:val="99"/>
    <w:semiHidden/>
    <w:unhideWhenUsed/>
    <w:rsid w:val="008D669F"/>
    <w:rPr>
      <w:sz w:val="21"/>
      <w:szCs w:val="21"/>
    </w:rPr>
  </w:style>
  <w:style w:type="paragraph" w:styleId="af6">
    <w:name w:val="annotation text"/>
    <w:basedOn w:val="a"/>
    <w:link w:val="af7"/>
    <w:uiPriority w:val="99"/>
    <w:semiHidden/>
    <w:unhideWhenUsed/>
    <w:rsid w:val="008D669F"/>
    <w:pPr>
      <w:jc w:val="left"/>
    </w:pPr>
  </w:style>
  <w:style w:type="character" w:customStyle="1" w:styleId="af7">
    <w:name w:val="批注文字 字符"/>
    <w:basedOn w:val="a0"/>
    <w:link w:val="af6"/>
    <w:uiPriority w:val="99"/>
    <w:semiHidden/>
    <w:rsid w:val="008D669F"/>
  </w:style>
  <w:style w:type="paragraph" w:styleId="af8">
    <w:name w:val="annotation subject"/>
    <w:basedOn w:val="af6"/>
    <w:next w:val="af6"/>
    <w:link w:val="af9"/>
    <w:uiPriority w:val="99"/>
    <w:semiHidden/>
    <w:unhideWhenUsed/>
    <w:rsid w:val="008D669F"/>
    <w:rPr>
      <w:b/>
      <w:bCs/>
    </w:rPr>
  </w:style>
  <w:style w:type="character" w:customStyle="1" w:styleId="af9">
    <w:name w:val="批注主题 字符"/>
    <w:basedOn w:val="af7"/>
    <w:link w:val="af8"/>
    <w:uiPriority w:val="99"/>
    <w:semiHidden/>
    <w:rsid w:val="008D669F"/>
    <w:rPr>
      <w:b/>
      <w:bCs/>
    </w:rPr>
  </w:style>
  <w:style w:type="paragraph" w:styleId="afa">
    <w:name w:val="Balloon Text"/>
    <w:basedOn w:val="a"/>
    <w:link w:val="afb"/>
    <w:uiPriority w:val="99"/>
    <w:semiHidden/>
    <w:unhideWhenUsed/>
    <w:rsid w:val="008D669F"/>
    <w:rPr>
      <w:sz w:val="18"/>
      <w:szCs w:val="18"/>
    </w:rPr>
  </w:style>
  <w:style w:type="character" w:customStyle="1" w:styleId="afb">
    <w:name w:val="批注框文本 字符"/>
    <w:basedOn w:val="a0"/>
    <w:link w:val="afa"/>
    <w:uiPriority w:val="99"/>
    <w:semiHidden/>
    <w:rsid w:val="008D669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6379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iaoyanan@dlut.edu.cn"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678</Words>
  <Characters>3868</Characters>
  <Application>Microsoft Office Word</Application>
  <DocSecurity>0</DocSecurity>
  <Lines>32</Lines>
  <Paragraphs>9</Paragraphs>
  <ScaleCrop>false</ScaleCrop>
  <Company/>
  <LinksUpToDate>false</LinksUpToDate>
  <CharactersWithSpaces>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健辉 韩</dc:creator>
  <cp:keywords/>
  <dc:description/>
  <cp:lastModifiedBy>tian huang</cp:lastModifiedBy>
  <cp:revision>4</cp:revision>
  <dcterms:created xsi:type="dcterms:W3CDTF">2025-05-06T01:31:00Z</dcterms:created>
  <dcterms:modified xsi:type="dcterms:W3CDTF">2025-05-27T15:14:00Z</dcterms:modified>
</cp:coreProperties>
</file>