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A584A" w14:textId="23281BD2" w:rsidR="005E0CE0" w:rsidRPr="002C64BA" w:rsidRDefault="002C64BA" w:rsidP="005E0CE0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b/>
          <w:noProof w:val="0"/>
          <w:color w:val="000000"/>
          <w:sz w:val="36"/>
          <w:szCs w:val="36"/>
        </w:rPr>
      </w:pPr>
      <w:r w:rsidRPr="002C64BA">
        <w:rPr>
          <w:rFonts w:ascii="STIX-Regular" w:hAnsi="STIX-Regular" w:cstheme="minorBidi"/>
          <w:b/>
          <w:noProof w:val="0"/>
          <w:color w:val="000000"/>
          <w:sz w:val="36"/>
          <w:szCs w:val="36"/>
        </w:rPr>
        <w:t>Electronic Supplementary Material</w:t>
      </w:r>
      <w:r w:rsidRPr="002C64BA">
        <w:rPr>
          <w:rFonts w:ascii="STIX-Regular" w:hAnsi="STIX-Regular" w:cstheme="minorBidi"/>
          <w:b/>
          <w:noProof w:val="0"/>
          <w:color w:val="000000"/>
          <w:sz w:val="36"/>
          <w:szCs w:val="36"/>
        </w:rPr>
        <w:t xml:space="preserve"> </w:t>
      </w:r>
    </w:p>
    <w:p w14:paraId="58A77FEB" w14:textId="77777777" w:rsidR="002C64BA" w:rsidRPr="00B60561" w:rsidRDefault="002C64BA" w:rsidP="002C64BA">
      <w:pPr>
        <w:pStyle w:val="hauthors"/>
        <w:rPr>
          <w:b/>
          <w:kern w:val="28"/>
          <w:sz w:val="36"/>
        </w:rPr>
      </w:pPr>
      <w:r w:rsidRPr="00B60561">
        <w:rPr>
          <w:b/>
          <w:kern w:val="28"/>
          <w:sz w:val="36"/>
        </w:rPr>
        <w:t>Kinetic study of the effect of thermal hysteresis on pyrolysis of vacuum residue</w:t>
      </w:r>
    </w:p>
    <w:p w14:paraId="2CE3467E" w14:textId="77777777" w:rsidR="002C64BA" w:rsidRPr="0010398F" w:rsidRDefault="002C64BA" w:rsidP="002C64BA">
      <w:pPr>
        <w:pStyle w:val="hauthors"/>
      </w:pPr>
      <w:r w:rsidRPr="0010398F">
        <w:t>Chao Wang</w:t>
      </w:r>
      <w:r w:rsidRPr="0010398F">
        <w:rPr>
          <w:vertAlign w:val="superscript"/>
        </w:rPr>
        <w:t>1</w:t>
      </w:r>
      <w:r w:rsidRPr="0010398F">
        <w:t>, Xiaogang Shi</w:t>
      </w:r>
      <w:r>
        <w:t xml:space="preserve"> </w:t>
      </w:r>
      <w:r w:rsidRPr="00B60561">
        <w:rPr>
          <w:b/>
        </w:rPr>
        <w:t>(</w:t>
      </w:r>
      <w:r w:rsidRPr="00B60561">
        <w:rPr>
          <w:rFonts w:ascii="Wingdings" w:eastAsia="Times New Roman" w:hAnsi="Wingdings"/>
          <w:b/>
        </w:rPr>
        <w:t></w:t>
      </w:r>
      <w:r w:rsidRPr="00B60561">
        <w:rPr>
          <w:b/>
        </w:rPr>
        <w:t>)</w:t>
      </w:r>
      <w:r w:rsidRPr="0010398F">
        <w:rPr>
          <w:vertAlign w:val="superscript"/>
        </w:rPr>
        <w:t>1</w:t>
      </w:r>
      <w:r w:rsidRPr="0010398F">
        <w:t xml:space="preserve">, </w:t>
      </w:r>
      <w:proofErr w:type="spellStart"/>
      <w:r w:rsidRPr="0010398F">
        <w:t>Aijun</w:t>
      </w:r>
      <w:proofErr w:type="spellEnd"/>
      <w:r w:rsidRPr="0010398F">
        <w:t xml:space="preserve"> Duan</w:t>
      </w:r>
      <w:r w:rsidRPr="0010398F">
        <w:rPr>
          <w:vertAlign w:val="superscript"/>
        </w:rPr>
        <w:t>1</w:t>
      </w:r>
      <w:r w:rsidRPr="0010398F">
        <w:t xml:space="preserve">, </w:t>
      </w:r>
      <w:proofErr w:type="spellStart"/>
      <w:r w:rsidRPr="0010398F">
        <w:t>Xingying</w:t>
      </w:r>
      <w:proofErr w:type="spellEnd"/>
      <w:r w:rsidRPr="0010398F">
        <w:t xml:space="preserve"> Lan</w:t>
      </w:r>
      <w:r w:rsidRPr="0010398F">
        <w:rPr>
          <w:vertAlign w:val="superscript"/>
        </w:rPr>
        <w:t>1</w:t>
      </w:r>
      <w:r w:rsidRPr="0010398F">
        <w:t>, Jinsen Gao</w:t>
      </w:r>
      <w:r w:rsidRPr="0010398F">
        <w:rPr>
          <w:vertAlign w:val="superscript"/>
        </w:rPr>
        <w:t>1</w:t>
      </w:r>
      <w:r w:rsidRPr="0010398F">
        <w:t xml:space="preserve">, </w:t>
      </w:r>
      <w:proofErr w:type="spellStart"/>
      <w:r w:rsidRPr="0010398F">
        <w:t>Qingang</w:t>
      </w:r>
      <w:proofErr w:type="spellEnd"/>
      <w:r w:rsidRPr="0010398F">
        <w:t xml:space="preserve"> Xiong</w:t>
      </w:r>
      <w:r>
        <w:t xml:space="preserve"> </w:t>
      </w:r>
      <w:r w:rsidRPr="00B60561">
        <w:rPr>
          <w:b/>
        </w:rPr>
        <w:t>(</w:t>
      </w:r>
      <w:r w:rsidRPr="00B60561">
        <w:rPr>
          <w:rFonts w:ascii="Wingdings" w:eastAsia="Times New Roman" w:hAnsi="Wingdings"/>
          <w:b/>
        </w:rPr>
        <w:t></w:t>
      </w:r>
      <w:r w:rsidRPr="00B60561">
        <w:rPr>
          <w:b/>
        </w:rPr>
        <w:t>)</w:t>
      </w:r>
      <w:r w:rsidRPr="0010398F">
        <w:rPr>
          <w:vertAlign w:val="superscript"/>
        </w:rPr>
        <w:t>2</w:t>
      </w:r>
    </w:p>
    <w:p w14:paraId="26142DBC" w14:textId="77777777" w:rsidR="002C64BA" w:rsidRPr="0010398F" w:rsidRDefault="002C64BA" w:rsidP="002C64BA">
      <w:pPr>
        <w:pStyle w:val="haffiliations"/>
      </w:pPr>
      <w:r w:rsidRPr="0010398F">
        <w:t xml:space="preserve">1 </w:t>
      </w:r>
      <w:r w:rsidRPr="0010398F">
        <w:rPr>
          <w:rFonts w:eastAsia="等线"/>
          <w:iCs/>
          <w:szCs w:val="21"/>
        </w:rPr>
        <w:t>State Key Laboratory of Heavy Oil Processing, China University of Petroleum-Beijing, Beijing 102249, China</w:t>
      </w:r>
    </w:p>
    <w:p w14:paraId="6F2B5697" w14:textId="77777777" w:rsidR="002C64BA" w:rsidRPr="0010398F" w:rsidRDefault="002C64BA" w:rsidP="002C64BA">
      <w:pPr>
        <w:pStyle w:val="haffiliations"/>
      </w:pPr>
      <w:r w:rsidRPr="0010398F">
        <w:t xml:space="preserve">2 State Key Laboratory of Pulp and Paper Engineering, South China University of Technology, Guangzhou 510640, </w:t>
      </w:r>
      <w:r w:rsidRPr="0010398F">
        <w:rPr>
          <w:rFonts w:eastAsia="等线"/>
          <w:iCs/>
          <w:szCs w:val="21"/>
        </w:rPr>
        <w:t>China</w:t>
      </w:r>
    </w:p>
    <w:p w14:paraId="7A36B83D" w14:textId="77777777" w:rsidR="002C64BA" w:rsidRPr="008736EB" w:rsidRDefault="002C64BA" w:rsidP="002C64BA">
      <w:pPr>
        <w:pStyle w:val="hfootnote"/>
      </w:pPr>
      <w:r w:rsidRPr="0010398F">
        <w:t>E-mail</w:t>
      </w:r>
      <w:r>
        <w:t>s</w:t>
      </w:r>
      <w:r w:rsidRPr="0010398F">
        <w:t>:</w:t>
      </w:r>
      <w:r w:rsidRPr="008736EB">
        <w:t xml:space="preserve"> </w:t>
      </w:r>
      <w:hyperlink r:id="rId7" w:history="1">
        <w:r w:rsidRPr="00B60561">
          <w:rPr>
            <w:rStyle w:val="a8"/>
            <w:lang w:eastAsia="zh-CN"/>
          </w:rPr>
          <w:t>shixiao</w:t>
        </w:r>
        <w:r w:rsidRPr="00B60561">
          <w:rPr>
            <w:rStyle w:val="a8"/>
          </w:rPr>
          <w:t>gang68@cup.edu.cn</w:t>
        </w:r>
      </w:hyperlink>
      <w:r w:rsidRPr="00B60561">
        <w:rPr>
          <w:rStyle w:val="a8"/>
        </w:rPr>
        <w:t xml:space="preserve"> (Shi X)</w:t>
      </w:r>
      <w:r>
        <w:rPr>
          <w:rStyle w:val="a8"/>
          <w:rFonts w:hint="eastAsia"/>
          <w:lang w:eastAsia="zh-CN"/>
        </w:rPr>
        <w:t>;</w:t>
      </w:r>
      <w:r w:rsidRPr="00B60561">
        <w:rPr>
          <w:rStyle w:val="a8"/>
        </w:rPr>
        <w:t xml:space="preserve"> </w:t>
      </w:r>
      <w:hyperlink r:id="rId8" w:history="1">
        <w:r w:rsidRPr="00B60561">
          <w:rPr>
            <w:rStyle w:val="a8"/>
          </w:rPr>
          <w:t>qingangxiong@scut.edu.cn</w:t>
        </w:r>
      </w:hyperlink>
      <w:r w:rsidRPr="00B60561">
        <w:rPr>
          <w:rStyle w:val="a8"/>
        </w:rPr>
        <w:t xml:space="preserve"> (Xiong Q)</w:t>
      </w:r>
    </w:p>
    <w:p w14:paraId="4D34CE20" w14:textId="77777777" w:rsidR="005E0CE0" w:rsidRPr="002C64BA" w:rsidRDefault="005E0CE0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/>
          <w:noProof w:val="0"/>
          <w:color w:val="000000"/>
          <w:sz w:val="28"/>
          <w:szCs w:val="28"/>
        </w:rPr>
      </w:pPr>
    </w:p>
    <w:p w14:paraId="7DD46E0C" w14:textId="77777777" w:rsidR="002B5D87" w:rsidRPr="00C97706" w:rsidRDefault="005546BC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4131469C" wp14:editId="1A6E97BB">
            <wp:extent cx="2610358" cy="2116948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6441" cy="2138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3F88" w:rsidRPr="00C97706">
        <w:rPr>
          <w:sz w:val="21"/>
          <w:szCs w:val="21"/>
        </w:rPr>
        <w:drawing>
          <wp:inline distT="0" distB="0" distL="0" distR="0" wp14:anchorId="1FBF983C" wp14:editId="143FEB39">
            <wp:extent cx="2563715" cy="2118321"/>
            <wp:effectExtent l="0" t="0" r="8255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00417" cy="2148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7943" w:rsidRPr="00C97706">
        <w:rPr>
          <w:sz w:val="21"/>
          <w:szCs w:val="21"/>
        </w:rPr>
        <w:drawing>
          <wp:inline distT="0" distB="0" distL="0" distR="0" wp14:anchorId="732FB0BC" wp14:editId="079C23FF">
            <wp:extent cx="2567977" cy="2064954"/>
            <wp:effectExtent l="0" t="0" r="381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88205" cy="2081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ECD0D" w14:textId="0AFD97C6" w:rsidR="00F44CCA" w:rsidRPr="00C97706" w:rsidRDefault="00993F88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Fig</w:t>
      </w:r>
      <w:r w:rsidR="00A90D74"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ure</w:t>
      </w: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 xml:space="preserve">. </w:t>
      </w:r>
      <w:r w:rsidR="00A90D74"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S1</w:t>
      </w: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. Fitting curves of different iso</w:t>
      </w:r>
      <w:r w:rsidR="00BF29FD">
        <w:rPr>
          <w:rFonts w:ascii="STIX-Regular" w:hAnsi="STIX-Regular" w:cstheme="minorBidi"/>
          <w:noProof w:val="0"/>
          <w:color w:val="000000"/>
          <w:sz w:val="21"/>
          <w:szCs w:val="21"/>
        </w:rPr>
        <w:t>-</w:t>
      </w: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 xml:space="preserve">conversional methods for VR, (a) Friedman, (b) FWO </w:t>
      </w:r>
      <w:r w:rsidRPr="00C97706">
        <w:rPr>
          <w:rFonts w:ascii="STIX-Regular" w:hAnsi="STIX-Regular" w:cstheme="minorBidi" w:hint="eastAsia"/>
          <w:noProof w:val="0"/>
          <w:color w:val="000000"/>
          <w:sz w:val="21"/>
          <w:szCs w:val="21"/>
        </w:rPr>
        <w:t>and</w:t>
      </w: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 xml:space="preserve"> (c) KAS.</w:t>
      </w:r>
    </w:p>
    <w:p w14:paraId="565D4DF4" w14:textId="77777777" w:rsidR="00993F88" w:rsidRPr="00C97706" w:rsidRDefault="00BE7943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lastRenderedPageBreak/>
        <w:drawing>
          <wp:inline distT="0" distB="0" distL="0" distR="0" wp14:anchorId="0C1D9F51" wp14:editId="6775AA4F">
            <wp:extent cx="2536825" cy="2071974"/>
            <wp:effectExtent l="0" t="0" r="0" b="508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55354" cy="2087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3F88" w:rsidRPr="00C97706">
        <w:rPr>
          <w:sz w:val="21"/>
          <w:szCs w:val="21"/>
        </w:rPr>
        <w:drawing>
          <wp:inline distT="0" distB="0" distL="0" distR="0" wp14:anchorId="28138845" wp14:editId="105F844E">
            <wp:extent cx="2536825" cy="2075030"/>
            <wp:effectExtent l="0" t="0" r="0" b="190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50830" cy="208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46880" w14:textId="77777777" w:rsidR="00F15A73" w:rsidRPr="00C97706" w:rsidRDefault="00BE7943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3B635185" wp14:editId="6C3B2318">
            <wp:extent cx="2594987" cy="2074490"/>
            <wp:effectExtent l="0" t="0" r="0" b="254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27306" cy="2100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9CEB0" w14:textId="77777777" w:rsidR="00F44CCA" w:rsidRPr="00C97706" w:rsidRDefault="00A90D74" w:rsidP="00993F88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Figure. S2</w:t>
      </w:r>
      <w:r w:rsidR="00993F88"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 xml:space="preserve">. Fitting curves of different </w:t>
      </w:r>
      <w:proofErr w:type="spellStart"/>
      <w:r w:rsidR="00993F88"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isoconversional</w:t>
      </w:r>
      <w:proofErr w:type="spellEnd"/>
      <w:r w:rsidR="00993F88"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 xml:space="preserve"> methods for S-VR, (a) Friedman, (b) FWO </w:t>
      </w:r>
      <w:r w:rsidR="00993F88" w:rsidRPr="00C97706">
        <w:rPr>
          <w:rFonts w:ascii="STIX-Regular" w:hAnsi="STIX-Regular" w:cstheme="minorBidi" w:hint="eastAsia"/>
          <w:noProof w:val="0"/>
          <w:color w:val="000000"/>
          <w:sz w:val="21"/>
          <w:szCs w:val="21"/>
        </w:rPr>
        <w:t>and</w:t>
      </w:r>
      <w:r w:rsidR="00993F88"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 xml:space="preserve"> (c) KAS.</w:t>
      </w:r>
    </w:p>
    <w:p w14:paraId="6B6B2E1F" w14:textId="07D40B78" w:rsidR="00F44CCA" w:rsidRPr="00C97706" w:rsidRDefault="00F44CCA">
      <w:pPr>
        <w:widowControl/>
        <w:jc w:val="left"/>
        <w:rPr>
          <w:rFonts w:ascii="STIX-Regular" w:hAnsi="STIX-Regular" w:hint="eastAsia"/>
          <w:color w:val="000000"/>
          <w:szCs w:val="21"/>
        </w:rPr>
      </w:pPr>
    </w:p>
    <w:p w14:paraId="09D54297" w14:textId="77777777" w:rsidR="00C9078E" w:rsidRPr="00C97706" w:rsidRDefault="00C9078E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Friedman:</w:t>
      </w:r>
    </w:p>
    <w:p w14:paraId="556860EA" w14:textId="77777777" w:rsidR="00C9078E" w:rsidRPr="00C97706" w:rsidRDefault="00C9078E" w:rsidP="00C97706">
      <w:pPr>
        <w:pStyle w:val="EndNoteBibliography"/>
        <w:numPr>
          <w:ilvl w:val="0"/>
          <w:numId w:val="0"/>
        </w:numPr>
        <w:jc w:val="center"/>
        <w:rPr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33BE505F" wp14:editId="271E21B5">
            <wp:extent cx="2451597" cy="1992624"/>
            <wp:effectExtent l="0" t="0" r="6350" b="825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66891" cy="200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4D9B" w:rsidRPr="00C97706">
        <w:rPr>
          <w:sz w:val="21"/>
          <w:szCs w:val="21"/>
        </w:rPr>
        <w:drawing>
          <wp:inline distT="0" distB="0" distL="0" distR="0" wp14:anchorId="49FFE463" wp14:editId="78E97650">
            <wp:extent cx="2550996" cy="2019974"/>
            <wp:effectExtent l="0" t="0" r="190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76593" cy="2040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AC47B" w14:textId="77777777" w:rsidR="00834D9B" w:rsidRPr="00C97706" w:rsidRDefault="00834D9B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lastRenderedPageBreak/>
        <w:drawing>
          <wp:inline distT="0" distB="0" distL="0" distR="0" wp14:anchorId="2F6CDECA" wp14:editId="7EABAB71">
            <wp:extent cx="2524539" cy="2049782"/>
            <wp:effectExtent l="0" t="0" r="9525" b="762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37625" cy="206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0637F" w14:textId="77777777" w:rsidR="00A90D74" w:rsidRPr="00C97706" w:rsidRDefault="00A90D74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Figure. S3. Arrhenius plots of VR with Friedman method for three stage.</w:t>
      </w:r>
    </w:p>
    <w:p w14:paraId="3C65DD8C" w14:textId="77777777" w:rsidR="00D00B1A" w:rsidRPr="00C97706" w:rsidRDefault="00D00B1A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FWO</w:t>
      </w: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：</w:t>
      </w:r>
    </w:p>
    <w:p w14:paraId="2AF1189B" w14:textId="77777777" w:rsidR="009139C4" w:rsidRPr="00C97706" w:rsidRDefault="00913A41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1ADD19DF" wp14:editId="2F363164">
            <wp:extent cx="2454816" cy="2038982"/>
            <wp:effectExtent l="0" t="0" r="317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93204" cy="2070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39C4" w:rsidRPr="00C97706">
        <w:rPr>
          <w:sz w:val="21"/>
          <w:szCs w:val="21"/>
        </w:rPr>
        <w:drawing>
          <wp:inline distT="0" distB="0" distL="0" distR="0" wp14:anchorId="4D1197B4" wp14:editId="36F5AE15">
            <wp:extent cx="2593923" cy="205740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08243" cy="206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9B67D" w14:textId="77777777" w:rsidR="00913A41" w:rsidRPr="00C97706" w:rsidRDefault="00C9078E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0A241F5E" wp14:editId="26D4146B">
            <wp:extent cx="2471420" cy="2003380"/>
            <wp:effectExtent l="0" t="0" r="508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94503" cy="2022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AE4D9" w14:textId="77777777" w:rsidR="00A90D74" w:rsidRPr="00C97706" w:rsidRDefault="00A90D74" w:rsidP="00A90D74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Figure. S4. Arrhenius plots of VR with FWO method for three stage.</w:t>
      </w:r>
    </w:p>
    <w:p w14:paraId="0A5A5A63" w14:textId="77777777" w:rsidR="00A90D74" w:rsidRPr="00C97706" w:rsidRDefault="00A90D74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</w:p>
    <w:p w14:paraId="474A3DB0" w14:textId="77777777" w:rsidR="00DE61B2" w:rsidRPr="00C97706" w:rsidRDefault="00DE61B2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KAS</w:t>
      </w: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：</w:t>
      </w:r>
    </w:p>
    <w:p w14:paraId="062D6BD9" w14:textId="77777777" w:rsidR="002B5D87" w:rsidRPr="00C97706" w:rsidRDefault="003B070C" w:rsidP="00C97706">
      <w:pPr>
        <w:pStyle w:val="EndNoteBibliography"/>
        <w:numPr>
          <w:ilvl w:val="0"/>
          <w:numId w:val="0"/>
        </w:numPr>
        <w:jc w:val="center"/>
        <w:rPr>
          <w:sz w:val="21"/>
          <w:szCs w:val="21"/>
        </w:rPr>
      </w:pPr>
      <w:r w:rsidRPr="00C97706">
        <w:rPr>
          <w:sz w:val="21"/>
          <w:szCs w:val="21"/>
        </w:rPr>
        <w:lastRenderedPageBreak/>
        <w:drawing>
          <wp:inline distT="0" distB="0" distL="0" distR="0" wp14:anchorId="31201A59" wp14:editId="379F9B21">
            <wp:extent cx="2464904" cy="1998394"/>
            <wp:effectExtent l="0" t="0" r="0" b="190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97830" cy="2025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706">
        <w:rPr>
          <w:sz w:val="21"/>
          <w:szCs w:val="21"/>
        </w:rPr>
        <w:drawing>
          <wp:inline distT="0" distB="0" distL="0" distR="0" wp14:anchorId="010F0FD1" wp14:editId="39DE7BB3">
            <wp:extent cx="2649901" cy="200577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84012" cy="2031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F0E52" w14:textId="77777777" w:rsidR="003B070C" w:rsidRPr="00C97706" w:rsidRDefault="003B070C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273C5367" wp14:editId="50585F66">
            <wp:extent cx="2464435" cy="1970124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74264" cy="197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512E3" w14:textId="77777777" w:rsidR="00F44CCA" w:rsidRPr="00C97706" w:rsidRDefault="00A90D74" w:rsidP="00A90D74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Figure. S5. Arrhenius plots of VR with KAS method for three stage.</w:t>
      </w:r>
    </w:p>
    <w:p w14:paraId="37528A06" w14:textId="6CC8B2CA" w:rsidR="00F44CCA" w:rsidRPr="00C97706" w:rsidRDefault="00F44CCA">
      <w:pPr>
        <w:widowControl/>
        <w:jc w:val="left"/>
        <w:rPr>
          <w:rFonts w:ascii="STIX-Regular" w:hAnsi="STIX-Regular" w:hint="eastAsia"/>
          <w:color w:val="000000"/>
          <w:szCs w:val="21"/>
        </w:rPr>
      </w:pPr>
    </w:p>
    <w:p w14:paraId="7485CFCF" w14:textId="77777777" w:rsidR="00F14F67" w:rsidRPr="00C97706" w:rsidRDefault="00F14F67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Friedman</w:t>
      </w: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：</w:t>
      </w:r>
    </w:p>
    <w:p w14:paraId="4C822AEA" w14:textId="77777777" w:rsidR="00F14F67" w:rsidRPr="00C97706" w:rsidRDefault="00F14F67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6950A2BF" wp14:editId="5580594B">
            <wp:extent cx="2614901" cy="2107095"/>
            <wp:effectExtent l="0" t="0" r="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628331" cy="2117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5346" w:rsidRPr="00C97706">
        <w:rPr>
          <w:sz w:val="21"/>
          <w:szCs w:val="21"/>
        </w:rPr>
        <w:drawing>
          <wp:inline distT="0" distB="0" distL="0" distR="0" wp14:anchorId="37EE7F44" wp14:editId="5395388E">
            <wp:extent cx="2616795" cy="2123744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43388" cy="2145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53072" w14:textId="77777777" w:rsidR="0038417A" w:rsidRPr="00C97706" w:rsidRDefault="0038417A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lastRenderedPageBreak/>
        <w:drawing>
          <wp:inline distT="0" distB="0" distL="0" distR="0" wp14:anchorId="1EA78C29" wp14:editId="1CB8BBF1">
            <wp:extent cx="2614295" cy="2051211"/>
            <wp:effectExtent l="0" t="0" r="0" b="635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29152" cy="206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04C4D" w14:textId="77777777" w:rsidR="00A90D74" w:rsidRPr="00C97706" w:rsidRDefault="00A90D74" w:rsidP="00A90D74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Figure. S6. Arrhenius plots of S-VR with Friedman method for three stage.</w:t>
      </w:r>
    </w:p>
    <w:p w14:paraId="7E4BD300" w14:textId="77777777" w:rsidR="00A90D74" w:rsidRPr="00C97706" w:rsidRDefault="00A90D74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</w:p>
    <w:p w14:paraId="3DEAAD92" w14:textId="77777777" w:rsidR="00F14F67" w:rsidRPr="00C97706" w:rsidRDefault="00F14F67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KAS</w:t>
      </w: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：</w:t>
      </w:r>
    </w:p>
    <w:p w14:paraId="6F119C91" w14:textId="77777777" w:rsidR="00F14F67" w:rsidRPr="00C97706" w:rsidRDefault="00066DE8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760EC51E" wp14:editId="2FAD156C">
            <wp:extent cx="2558733" cy="1947545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80240" cy="196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7746" w:rsidRPr="00C97706">
        <w:rPr>
          <w:sz w:val="21"/>
          <w:szCs w:val="21"/>
        </w:rPr>
        <w:drawing>
          <wp:inline distT="0" distB="0" distL="0" distR="0" wp14:anchorId="1E1B9E16" wp14:editId="248C8145">
            <wp:extent cx="2511232" cy="1931949"/>
            <wp:effectExtent l="0" t="0" r="381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24954" cy="1942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06169" w14:textId="77777777" w:rsidR="00066DE8" w:rsidRPr="00C97706" w:rsidRDefault="00066DE8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3D47EE49" wp14:editId="0B8D4588">
            <wp:extent cx="2567390" cy="1987826"/>
            <wp:effectExtent l="0" t="0" r="4445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573969" cy="19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5C100" w14:textId="77777777" w:rsidR="00A90D74" w:rsidRPr="00C97706" w:rsidRDefault="00A90D74" w:rsidP="00A90D74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Figure. S7. Arrhenius plots of S-VR with FWO method for three stage.</w:t>
      </w:r>
    </w:p>
    <w:p w14:paraId="2A19FE42" w14:textId="77777777" w:rsidR="00A90D74" w:rsidRPr="00C97706" w:rsidRDefault="00A90D74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</w:p>
    <w:p w14:paraId="423BFAF9" w14:textId="77777777" w:rsidR="00F14F67" w:rsidRPr="00C97706" w:rsidRDefault="00F14F67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FWO</w:t>
      </w: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：</w:t>
      </w:r>
    </w:p>
    <w:p w14:paraId="121809DC" w14:textId="77777777" w:rsidR="00F14F67" w:rsidRPr="00C97706" w:rsidRDefault="003B070C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lastRenderedPageBreak/>
        <w:drawing>
          <wp:inline distT="0" distB="0" distL="0" distR="0" wp14:anchorId="45B1322C" wp14:editId="39DE8B91">
            <wp:extent cx="2654119" cy="2097157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671287" cy="2110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706">
        <w:rPr>
          <w:sz w:val="21"/>
          <w:szCs w:val="21"/>
        </w:rPr>
        <w:drawing>
          <wp:inline distT="0" distB="0" distL="0" distR="0" wp14:anchorId="299CFB64" wp14:editId="0664EA46">
            <wp:extent cx="2558298" cy="2059636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569860" cy="206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F09E0" w14:textId="77777777" w:rsidR="003B070C" w:rsidRPr="00C97706" w:rsidRDefault="003B070C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687C22B8" wp14:editId="7D4CDBE2">
            <wp:extent cx="2683365" cy="2117035"/>
            <wp:effectExtent l="0" t="0" r="3175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689201" cy="2121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A9EC1" w14:textId="77777777" w:rsidR="00F44CCA" w:rsidRPr="00C97706" w:rsidRDefault="00A90D74" w:rsidP="00A90D74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Fonts w:ascii="STIX-Regular" w:hAnsi="STIX-Regular" w:cstheme="minorBidi"/>
          <w:noProof w:val="0"/>
          <w:color w:val="000000"/>
          <w:sz w:val="21"/>
          <w:szCs w:val="21"/>
        </w:rPr>
        <w:t>Figure. S8. Arrhenius plots of S-VR with KAS method for three stage.</w:t>
      </w:r>
    </w:p>
    <w:p w14:paraId="45593DC9" w14:textId="6A7FD210" w:rsidR="00F44CCA" w:rsidRPr="00C97706" w:rsidRDefault="00F44CCA">
      <w:pPr>
        <w:widowControl/>
        <w:jc w:val="left"/>
        <w:rPr>
          <w:rFonts w:ascii="STIX-Regular" w:hAnsi="STIX-Regular" w:hint="eastAsia"/>
          <w:color w:val="000000"/>
          <w:szCs w:val="21"/>
        </w:rPr>
      </w:pPr>
    </w:p>
    <w:p w14:paraId="0BA4229D" w14:textId="77777777" w:rsidR="00C933BD" w:rsidRPr="00C97706" w:rsidRDefault="00C933BD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089C74A7" wp14:editId="7533CE68">
            <wp:extent cx="2594905" cy="2131596"/>
            <wp:effectExtent l="0" t="0" r="0" b="254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11334" cy="2145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706">
        <w:rPr>
          <w:sz w:val="21"/>
          <w:szCs w:val="21"/>
        </w:rPr>
        <w:drawing>
          <wp:inline distT="0" distB="0" distL="0" distR="0" wp14:anchorId="5F825E45" wp14:editId="27676BE3">
            <wp:extent cx="2595369" cy="2121978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16036" cy="2138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0854D" w14:textId="77777777" w:rsidR="00C933BD" w:rsidRPr="00C97706" w:rsidRDefault="00C933BD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lastRenderedPageBreak/>
        <w:drawing>
          <wp:inline distT="0" distB="0" distL="0" distR="0" wp14:anchorId="45A2AFBE" wp14:editId="0D3CE26B">
            <wp:extent cx="2590579" cy="2115879"/>
            <wp:effectExtent l="0" t="0" r="63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604056" cy="2126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6B185" w14:textId="77777777" w:rsidR="007313FA" w:rsidRPr="00C97706" w:rsidRDefault="007313FA" w:rsidP="007313FA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Style w:val="fontstyle01"/>
          <w:sz w:val="21"/>
          <w:szCs w:val="21"/>
        </w:rPr>
        <w:t>Fig. S</w:t>
      </w:r>
      <w:r w:rsidR="00A90D74" w:rsidRPr="00C97706">
        <w:rPr>
          <w:rStyle w:val="fontstyle01"/>
          <w:sz w:val="21"/>
          <w:szCs w:val="21"/>
        </w:rPr>
        <w:t>9</w:t>
      </w:r>
      <w:r w:rsidRPr="00C97706">
        <w:rPr>
          <w:rStyle w:val="fontstyle01"/>
          <w:sz w:val="21"/>
          <w:szCs w:val="21"/>
        </w:rPr>
        <w:t xml:space="preserve">. Plotting </w:t>
      </w:r>
      <w:r w:rsidRPr="00C97706">
        <w:rPr>
          <w:rStyle w:val="fontstyle21"/>
          <w:sz w:val="21"/>
          <w:szCs w:val="21"/>
        </w:rPr>
        <w:t>G</w:t>
      </w:r>
      <w:r w:rsidRPr="00C97706">
        <w:rPr>
          <w:rStyle w:val="fontstyle01"/>
          <w:sz w:val="21"/>
          <w:szCs w:val="21"/>
        </w:rPr>
        <w:t>(</w:t>
      </w:r>
      <w:r w:rsidRPr="00C97706">
        <w:rPr>
          <w:rStyle w:val="fontstyle31"/>
          <w:rFonts w:ascii="Times New Roman" w:hAnsi="Times New Roman" w:cs="Times New Roman"/>
          <w:sz w:val="21"/>
          <w:szCs w:val="21"/>
        </w:rPr>
        <w:t>α</w:t>
      </w:r>
      <w:r w:rsidRPr="00C97706">
        <w:rPr>
          <w:rStyle w:val="fontstyle01"/>
          <w:sz w:val="21"/>
          <w:szCs w:val="21"/>
        </w:rPr>
        <w:t>) versus 10</w:t>
      </w:r>
      <w:r w:rsidRPr="00C97706">
        <w:rPr>
          <w:rStyle w:val="fontstyle21"/>
          <w:sz w:val="21"/>
          <w:szCs w:val="21"/>
          <w:vertAlign w:val="superscript"/>
        </w:rPr>
        <w:t>x</w:t>
      </w:r>
      <w:r w:rsidRPr="00C97706">
        <w:rPr>
          <w:rStyle w:val="fontstyle21"/>
          <w:sz w:val="21"/>
          <w:szCs w:val="21"/>
        </w:rPr>
        <w:t>×EP</w:t>
      </w:r>
      <w:r w:rsidRPr="00C97706">
        <w:rPr>
          <w:rStyle w:val="fontstyle01"/>
          <w:sz w:val="21"/>
          <w:szCs w:val="21"/>
        </w:rPr>
        <w:t>(</w:t>
      </w:r>
      <w:r w:rsidRPr="00C97706">
        <w:rPr>
          <w:rStyle w:val="fontstyle31"/>
          <w:rFonts w:ascii="Times New Roman" w:hAnsi="Times New Roman" w:cs="Times New Roman"/>
          <w:sz w:val="21"/>
          <w:szCs w:val="21"/>
        </w:rPr>
        <w:t>α</w:t>
      </w:r>
      <w:r w:rsidRPr="00C97706">
        <w:rPr>
          <w:rStyle w:val="fontstyle01"/>
          <w:sz w:val="21"/>
          <w:szCs w:val="21"/>
        </w:rPr>
        <w:t>)/</w:t>
      </w:r>
      <w:r w:rsidRPr="00C97706">
        <w:rPr>
          <w:rStyle w:val="fontstyle31"/>
          <w:rFonts w:ascii="Times New Roman" w:hAnsi="Times New Roman" w:cs="Times New Roman"/>
          <w:sz w:val="21"/>
          <w:szCs w:val="21"/>
        </w:rPr>
        <w:t>β</w:t>
      </w:r>
      <w:r w:rsidRPr="00C97706">
        <w:rPr>
          <w:rStyle w:val="fontstyle21"/>
          <w:sz w:val="21"/>
          <w:szCs w:val="21"/>
        </w:rPr>
        <w:t xml:space="preserve">R </w:t>
      </w:r>
      <w:r w:rsidRPr="00C97706">
        <w:rPr>
          <w:rStyle w:val="fontstyle01"/>
          <w:sz w:val="21"/>
          <w:szCs w:val="21"/>
        </w:rPr>
        <w:t xml:space="preserve">for various pyrolysis </w:t>
      </w:r>
      <w:r w:rsidRPr="00C97706">
        <w:rPr>
          <w:rStyle w:val="fontstyle01"/>
          <w:rFonts w:hint="eastAsia"/>
          <w:sz w:val="21"/>
          <w:szCs w:val="21"/>
        </w:rPr>
        <w:t>stage</w:t>
      </w:r>
      <w:r w:rsidRPr="00C97706">
        <w:rPr>
          <w:rStyle w:val="fontstyle01"/>
          <w:sz w:val="21"/>
          <w:szCs w:val="21"/>
        </w:rPr>
        <w:t>s[(a) S1, (b) S2, (c) S3] of VR at 10 K min</w:t>
      </w:r>
      <w:r w:rsidRPr="00C97706">
        <w:rPr>
          <w:rStyle w:val="fontstyle01"/>
          <w:sz w:val="21"/>
          <w:szCs w:val="21"/>
          <w:vertAlign w:val="superscript"/>
        </w:rPr>
        <w:t>-1</w:t>
      </w:r>
      <w:r w:rsidRPr="00C97706">
        <w:rPr>
          <w:rStyle w:val="fontstyle01"/>
          <w:sz w:val="21"/>
          <w:szCs w:val="21"/>
        </w:rPr>
        <w:t>;</w:t>
      </w:r>
    </w:p>
    <w:p w14:paraId="2424E6ED" w14:textId="77777777" w:rsidR="007313FA" w:rsidRPr="00C97706" w:rsidRDefault="007313FA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</w:p>
    <w:p w14:paraId="36BBE0FF" w14:textId="77777777" w:rsidR="00C933BD" w:rsidRPr="00C97706" w:rsidRDefault="00C933BD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73C6E6E7" wp14:editId="3095296D">
            <wp:extent cx="2605422" cy="2084400"/>
            <wp:effectExtent l="0" t="0" r="444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605422" cy="20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706">
        <w:rPr>
          <w:sz w:val="21"/>
          <w:szCs w:val="21"/>
        </w:rPr>
        <w:drawing>
          <wp:inline distT="0" distB="0" distL="0" distR="0" wp14:anchorId="6562F7AA" wp14:editId="20C41006">
            <wp:extent cx="2552700" cy="2083404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588425" cy="2112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37ABD" w14:textId="77777777" w:rsidR="007313FA" w:rsidRPr="00C97706" w:rsidRDefault="00C933BD" w:rsidP="00C97706">
      <w:pPr>
        <w:pStyle w:val="EndNoteBibliography"/>
        <w:numPr>
          <w:ilvl w:val="0"/>
          <w:numId w:val="0"/>
        </w:numPr>
        <w:jc w:val="center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1CA772CD" wp14:editId="5EEBD3EC">
            <wp:extent cx="2565070" cy="2071265"/>
            <wp:effectExtent l="0" t="0" r="6985" b="571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591532" cy="2092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89846" w14:textId="77777777" w:rsidR="00C933BD" w:rsidRPr="00C97706" w:rsidRDefault="007313FA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  <w:r w:rsidRPr="00C97706">
        <w:rPr>
          <w:rStyle w:val="fontstyle01"/>
          <w:sz w:val="21"/>
          <w:szCs w:val="21"/>
        </w:rPr>
        <w:t>Fig. S</w:t>
      </w:r>
      <w:r w:rsidR="00A90D74" w:rsidRPr="00C97706">
        <w:rPr>
          <w:rStyle w:val="fontstyle01"/>
          <w:sz w:val="21"/>
          <w:szCs w:val="21"/>
        </w:rPr>
        <w:t>10</w:t>
      </w:r>
      <w:r w:rsidRPr="00C97706">
        <w:rPr>
          <w:rStyle w:val="fontstyle01"/>
          <w:sz w:val="21"/>
          <w:szCs w:val="21"/>
        </w:rPr>
        <w:t xml:space="preserve">. Plotting </w:t>
      </w:r>
      <w:r w:rsidRPr="00C97706">
        <w:rPr>
          <w:rStyle w:val="fontstyle21"/>
          <w:sz w:val="21"/>
          <w:szCs w:val="21"/>
        </w:rPr>
        <w:t>G</w:t>
      </w:r>
      <w:r w:rsidRPr="00C97706">
        <w:rPr>
          <w:rStyle w:val="fontstyle01"/>
          <w:sz w:val="21"/>
          <w:szCs w:val="21"/>
        </w:rPr>
        <w:t>(</w:t>
      </w:r>
      <w:r w:rsidRPr="00C97706">
        <w:rPr>
          <w:rStyle w:val="fontstyle31"/>
          <w:rFonts w:ascii="Times New Roman" w:hAnsi="Times New Roman" w:cs="Times New Roman"/>
          <w:sz w:val="21"/>
          <w:szCs w:val="21"/>
        </w:rPr>
        <w:t>α</w:t>
      </w:r>
      <w:r w:rsidRPr="00C97706">
        <w:rPr>
          <w:rStyle w:val="fontstyle01"/>
          <w:sz w:val="21"/>
          <w:szCs w:val="21"/>
        </w:rPr>
        <w:t>) versus 10</w:t>
      </w:r>
      <w:r w:rsidRPr="00C97706">
        <w:rPr>
          <w:rStyle w:val="fontstyle21"/>
          <w:sz w:val="21"/>
          <w:szCs w:val="21"/>
          <w:vertAlign w:val="superscript"/>
        </w:rPr>
        <w:t>x</w:t>
      </w:r>
      <w:r w:rsidRPr="00C97706">
        <w:rPr>
          <w:rStyle w:val="fontstyle21"/>
          <w:sz w:val="21"/>
          <w:szCs w:val="21"/>
        </w:rPr>
        <w:t>×EP</w:t>
      </w:r>
      <w:r w:rsidRPr="00C97706">
        <w:rPr>
          <w:rStyle w:val="fontstyle01"/>
          <w:sz w:val="21"/>
          <w:szCs w:val="21"/>
        </w:rPr>
        <w:t>(</w:t>
      </w:r>
      <w:r w:rsidRPr="00C97706">
        <w:rPr>
          <w:rStyle w:val="fontstyle31"/>
          <w:rFonts w:ascii="Times New Roman" w:hAnsi="Times New Roman" w:cs="Times New Roman"/>
          <w:sz w:val="21"/>
          <w:szCs w:val="21"/>
        </w:rPr>
        <w:t>α</w:t>
      </w:r>
      <w:r w:rsidRPr="00C97706">
        <w:rPr>
          <w:rStyle w:val="fontstyle01"/>
          <w:sz w:val="21"/>
          <w:szCs w:val="21"/>
        </w:rPr>
        <w:t>)/</w:t>
      </w:r>
      <w:r w:rsidRPr="00C97706">
        <w:rPr>
          <w:rStyle w:val="fontstyle31"/>
          <w:rFonts w:ascii="Times New Roman" w:hAnsi="Times New Roman" w:cs="Times New Roman"/>
          <w:sz w:val="21"/>
          <w:szCs w:val="21"/>
        </w:rPr>
        <w:t>β</w:t>
      </w:r>
      <w:r w:rsidRPr="00C97706">
        <w:rPr>
          <w:rStyle w:val="fontstyle21"/>
          <w:sz w:val="21"/>
          <w:szCs w:val="21"/>
        </w:rPr>
        <w:t xml:space="preserve">R </w:t>
      </w:r>
      <w:r w:rsidRPr="00C97706">
        <w:rPr>
          <w:rStyle w:val="fontstyle01"/>
          <w:sz w:val="21"/>
          <w:szCs w:val="21"/>
        </w:rPr>
        <w:t xml:space="preserve">for various pyrolysis </w:t>
      </w:r>
      <w:r w:rsidRPr="00C97706">
        <w:rPr>
          <w:rStyle w:val="fontstyle01"/>
          <w:rFonts w:hint="eastAsia"/>
          <w:sz w:val="21"/>
          <w:szCs w:val="21"/>
        </w:rPr>
        <w:t>stage</w:t>
      </w:r>
      <w:r w:rsidRPr="00C97706">
        <w:rPr>
          <w:rStyle w:val="fontstyle01"/>
          <w:sz w:val="21"/>
          <w:szCs w:val="21"/>
        </w:rPr>
        <w:t>s[(a) S1, (b) S2, (c) S3] of S-VR at 10 K min</w:t>
      </w:r>
      <w:r w:rsidRPr="00C97706">
        <w:rPr>
          <w:rStyle w:val="fontstyle01"/>
          <w:sz w:val="21"/>
          <w:szCs w:val="21"/>
          <w:vertAlign w:val="superscript"/>
        </w:rPr>
        <w:t>-1</w:t>
      </w:r>
      <w:r w:rsidRPr="00C97706">
        <w:rPr>
          <w:rStyle w:val="fontstyle01"/>
          <w:sz w:val="21"/>
          <w:szCs w:val="21"/>
        </w:rPr>
        <w:t xml:space="preserve">; </w:t>
      </w:r>
      <w:r w:rsidR="00C933BD" w:rsidRPr="00C97706">
        <w:rPr>
          <w:rFonts w:ascii="STIX-Regular" w:hAnsi="STIX-Regular" w:cstheme="minorBidi" w:hint="eastAsia"/>
          <w:noProof w:val="0"/>
          <w:color w:val="000000"/>
          <w:sz w:val="21"/>
          <w:szCs w:val="21"/>
        </w:rPr>
        <w:br w:type="page"/>
      </w:r>
    </w:p>
    <w:p w14:paraId="0D7699B0" w14:textId="77777777" w:rsidR="00C933BD" w:rsidRPr="00C97706" w:rsidRDefault="00C933BD" w:rsidP="00C933BD">
      <w:pPr>
        <w:pStyle w:val="EndNoteBibliography"/>
        <w:numPr>
          <w:ilvl w:val="0"/>
          <w:numId w:val="0"/>
        </w:numPr>
        <w:rPr>
          <w:sz w:val="21"/>
          <w:szCs w:val="21"/>
        </w:rPr>
      </w:pPr>
      <w:r w:rsidRPr="00C97706">
        <w:rPr>
          <w:sz w:val="21"/>
          <w:szCs w:val="21"/>
        </w:rPr>
        <w:lastRenderedPageBreak/>
        <w:drawing>
          <wp:inline distT="0" distB="0" distL="0" distR="0" wp14:anchorId="182E0072" wp14:editId="37D3C49F">
            <wp:extent cx="2488913" cy="2001078"/>
            <wp:effectExtent l="0" t="0" r="6985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499386" cy="2009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706">
        <w:rPr>
          <w:rFonts w:hint="eastAsia"/>
          <w:sz w:val="21"/>
          <w:szCs w:val="21"/>
        </w:rPr>
        <w:t xml:space="preserve"> </w:t>
      </w:r>
      <w:r w:rsidRPr="00C97706">
        <w:rPr>
          <w:sz w:val="21"/>
          <w:szCs w:val="21"/>
        </w:rPr>
        <w:drawing>
          <wp:inline distT="0" distB="0" distL="0" distR="0" wp14:anchorId="522ACBDF" wp14:editId="4EDC081F">
            <wp:extent cx="2604135" cy="2055468"/>
            <wp:effectExtent l="0" t="0" r="5715" b="254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626408" cy="207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2A9C4" w14:textId="77777777" w:rsidR="00C933BD" w:rsidRPr="00C97706" w:rsidRDefault="00C933BD" w:rsidP="00C933BD">
      <w:pPr>
        <w:pStyle w:val="EndNoteBibliography"/>
        <w:numPr>
          <w:ilvl w:val="0"/>
          <w:numId w:val="0"/>
        </w:numPr>
        <w:rPr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6A306C7E" wp14:editId="5EBF18CE">
            <wp:extent cx="2579560" cy="2014330"/>
            <wp:effectExtent l="0" t="0" r="0" b="508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597076" cy="2028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706">
        <w:rPr>
          <w:rFonts w:hint="eastAsia"/>
          <w:sz w:val="21"/>
          <w:szCs w:val="21"/>
        </w:rPr>
        <w:t xml:space="preserve"> </w:t>
      </w:r>
    </w:p>
    <w:p w14:paraId="0D6779DB" w14:textId="77777777" w:rsidR="007313FA" w:rsidRPr="00C97706" w:rsidRDefault="007313FA" w:rsidP="007313FA">
      <w:pPr>
        <w:pStyle w:val="EndNoteBibliography"/>
        <w:numPr>
          <w:ilvl w:val="0"/>
          <w:numId w:val="0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C97706">
        <w:rPr>
          <w:rFonts w:ascii="Times New Roman" w:hAnsi="Times New Roman" w:cs="Times New Roman"/>
          <w:sz w:val="21"/>
          <w:szCs w:val="21"/>
        </w:rPr>
        <w:t>Fig. S</w:t>
      </w:r>
      <w:r w:rsidR="00A90D74" w:rsidRPr="00C97706">
        <w:rPr>
          <w:rFonts w:ascii="Times New Roman" w:hAnsi="Times New Roman" w:cs="Times New Roman"/>
          <w:sz w:val="21"/>
          <w:szCs w:val="21"/>
        </w:rPr>
        <w:t>11</w:t>
      </w:r>
      <w:r w:rsidRPr="00C97706">
        <w:rPr>
          <w:rFonts w:ascii="Times New Roman" w:hAnsi="Times New Roman" w:cs="Times New Roman"/>
          <w:sz w:val="21"/>
          <w:szCs w:val="21"/>
        </w:rPr>
        <w:t>. Comparison of calculated and experimental conversion of pyrolysis of VR at 5,10 and 20K min</w:t>
      </w:r>
      <w:r w:rsidRPr="00C97706">
        <w:rPr>
          <w:rFonts w:ascii="Times New Roman" w:hAnsi="Times New Roman" w:cs="Times New Roman"/>
          <w:sz w:val="21"/>
          <w:szCs w:val="21"/>
          <w:vertAlign w:val="superscript"/>
        </w:rPr>
        <w:t>-1</w:t>
      </w:r>
      <w:r w:rsidRPr="00C97706">
        <w:rPr>
          <w:rFonts w:ascii="Times New Roman" w:hAnsi="Times New Roman" w:cs="Times New Roman"/>
          <w:sz w:val="21"/>
          <w:szCs w:val="21"/>
        </w:rPr>
        <w:t>.</w:t>
      </w:r>
    </w:p>
    <w:p w14:paraId="55BA7C22" w14:textId="77777777" w:rsidR="00C933BD" w:rsidRPr="00C97706" w:rsidRDefault="00C933BD" w:rsidP="00C933BD">
      <w:pPr>
        <w:pStyle w:val="EndNoteBibliography"/>
        <w:numPr>
          <w:ilvl w:val="0"/>
          <w:numId w:val="0"/>
        </w:numPr>
        <w:rPr>
          <w:sz w:val="21"/>
          <w:szCs w:val="21"/>
        </w:rPr>
      </w:pPr>
      <w:r w:rsidRPr="00C97706">
        <w:rPr>
          <w:sz w:val="21"/>
          <w:szCs w:val="21"/>
        </w:rPr>
        <w:drawing>
          <wp:inline distT="0" distB="0" distL="0" distR="0" wp14:anchorId="64277A6A" wp14:editId="59901DB5">
            <wp:extent cx="2608218" cy="2082869"/>
            <wp:effectExtent l="0" t="0" r="1905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633485" cy="2103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706">
        <w:rPr>
          <w:sz w:val="21"/>
          <w:szCs w:val="21"/>
        </w:rPr>
        <w:drawing>
          <wp:inline distT="0" distB="0" distL="0" distR="0" wp14:anchorId="08D0837F" wp14:editId="42515157">
            <wp:extent cx="2630823" cy="2075898"/>
            <wp:effectExtent l="0" t="0" r="0" b="63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657649" cy="2097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8F951" w14:textId="77777777" w:rsidR="00C933BD" w:rsidRPr="00C97706" w:rsidRDefault="00C933BD" w:rsidP="00C933BD">
      <w:pPr>
        <w:pStyle w:val="EndNoteBibliography"/>
        <w:numPr>
          <w:ilvl w:val="0"/>
          <w:numId w:val="0"/>
        </w:numPr>
        <w:rPr>
          <w:sz w:val="21"/>
          <w:szCs w:val="21"/>
        </w:rPr>
      </w:pPr>
      <w:r w:rsidRPr="00C97706">
        <w:rPr>
          <w:sz w:val="21"/>
          <w:szCs w:val="21"/>
        </w:rPr>
        <w:lastRenderedPageBreak/>
        <w:drawing>
          <wp:inline distT="0" distB="0" distL="0" distR="0" wp14:anchorId="44AA44E8" wp14:editId="53224B00">
            <wp:extent cx="2556162" cy="2036374"/>
            <wp:effectExtent l="0" t="0" r="0" b="254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573969" cy="205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706">
        <w:rPr>
          <w:rFonts w:hint="eastAsia"/>
          <w:sz w:val="21"/>
          <w:szCs w:val="21"/>
        </w:rPr>
        <w:t xml:space="preserve"> </w:t>
      </w:r>
    </w:p>
    <w:p w14:paraId="1AC197E2" w14:textId="77777777" w:rsidR="007313FA" w:rsidRPr="00C97706" w:rsidRDefault="007313FA" w:rsidP="007313FA">
      <w:pPr>
        <w:pStyle w:val="EndNoteBibliography"/>
        <w:numPr>
          <w:ilvl w:val="0"/>
          <w:numId w:val="0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C97706">
        <w:rPr>
          <w:rFonts w:ascii="Times New Roman" w:hAnsi="Times New Roman" w:cs="Times New Roman"/>
          <w:sz w:val="21"/>
          <w:szCs w:val="21"/>
        </w:rPr>
        <w:t>Fig. S</w:t>
      </w:r>
      <w:r w:rsidR="00A90D74" w:rsidRPr="00C97706">
        <w:rPr>
          <w:rFonts w:ascii="Times New Roman" w:hAnsi="Times New Roman" w:cs="Times New Roman"/>
          <w:sz w:val="21"/>
          <w:szCs w:val="21"/>
        </w:rPr>
        <w:t>12</w:t>
      </w:r>
      <w:r w:rsidRPr="00C97706">
        <w:rPr>
          <w:rFonts w:ascii="Times New Roman" w:hAnsi="Times New Roman" w:cs="Times New Roman"/>
          <w:sz w:val="21"/>
          <w:szCs w:val="21"/>
        </w:rPr>
        <w:t>. Comparison of calculated and experimental conversion of pyrolysis of S-VR (a) at 5,10 and 20K min</w:t>
      </w:r>
      <w:r w:rsidRPr="00C97706">
        <w:rPr>
          <w:rFonts w:ascii="Times New Roman" w:hAnsi="Times New Roman" w:cs="Times New Roman"/>
          <w:sz w:val="21"/>
          <w:szCs w:val="21"/>
          <w:vertAlign w:val="superscript"/>
        </w:rPr>
        <w:t>-1</w:t>
      </w:r>
      <w:r w:rsidRPr="00C97706">
        <w:rPr>
          <w:rFonts w:ascii="Times New Roman" w:hAnsi="Times New Roman" w:cs="Times New Roman"/>
          <w:sz w:val="21"/>
          <w:szCs w:val="21"/>
        </w:rPr>
        <w:t>.</w:t>
      </w:r>
    </w:p>
    <w:p w14:paraId="0FEC6B88" w14:textId="77777777" w:rsidR="00C933BD" w:rsidRPr="00C97706" w:rsidRDefault="00C933BD" w:rsidP="00C933BD">
      <w:pPr>
        <w:pStyle w:val="EndNoteBibliography"/>
        <w:numPr>
          <w:ilvl w:val="0"/>
          <w:numId w:val="0"/>
        </w:numPr>
        <w:jc w:val="both"/>
        <w:rPr>
          <w:rFonts w:ascii="STIX-Regular" w:hAnsi="STIX-Regular" w:cstheme="minorBidi" w:hint="eastAsia"/>
          <w:noProof w:val="0"/>
          <w:color w:val="000000"/>
          <w:sz w:val="21"/>
          <w:szCs w:val="21"/>
        </w:rPr>
      </w:pPr>
    </w:p>
    <w:p w14:paraId="7BE5FD3F" w14:textId="77777777" w:rsidR="00C933BD" w:rsidRPr="00C97706" w:rsidRDefault="00C933BD">
      <w:pPr>
        <w:rPr>
          <w:szCs w:val="21"/>
        </w:rPr>
      </w:pPr>
    </w:p>
    <w:sectPr w:rsidR="00C933BD" w:rsidRPr="00C977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91FB7" w14:textId="77777777" w:rsidR="000E210B" w:rsidRDefault="000E210B" w:rsidP="00C933BD">
      <w:r>
        <w:separator/>
      </w:r>
    </w:p>
  </w:endnote>
  <w:endnote w:type="continuationSeparator" w:id="0">
    <w:p w14:paraId="1110F73A" w14:textId="77777777" w:rsidR="000E210B" w:rsidRDefault="000E210B" w:rsidP="00C93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dvGulliv-R">
    <w:altName w:val="Times New Roman"/>
    <w:panose1 w:val="00000000000000000000"/>
    <w:charset w:val="00"/>
    <w:family w:val="roman"/>
    <w:notTrueType/>
    <w:pitch w:val="default"/>
  </w:font>
  <w:font w:name="AdvGulliv-I">
    <w:altName w:val="Times New Roman"/>
    <w:panose1 w:val="00000000000000000000"/>
    <w:charset w:val="00"/>
    <w:family w:val="roman"/>
    <w:notTrueType/>
    <w:pitch w:val="default"/>
  </w:font>
  <w:font w:name="AdvPSMP10">
    <w:altName w:val="Times New Roman"/>
    <w:panose1 w:val="00000000000000000000"/>
    <w:charset w:val="00"/>
    <w:family w:val="roman"/>
    <w:notTrueType/>
    <w:pitch w:val="default"/>
  </w:font>
  <w:font w:name="AdvP4C4E74">
    <w:altName w:val="Times New Roman"/>
    <w:panose1 w:val="00000000000000000000"/>
    <w:charset w:val="00"/>
    <w:family w:val="roman"/>
    <w:notTrueType/>
    <w:pitch w:val="default"/>
  </w:font>
  <w:font w:name="AdvPSMP13">
    <w:altName w:val="Times New Roman"/>
    <w:panose1 w:val="00000000000000000000"/>
    <w:charset w:val="00"/>
    <w:family w:val="roman"/>
    <w:notTrueType/>
    <w:pitch w:val="default"/>
  </w:font>
  <w:font w:name="STIX-Regular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6B673" w14:textId="77777777" w:rsidR="000E210B" w:rsidRDefault="000E210B" w:rsidP="00C933BD">
      <w:r>
        <w:separator/>
      </w:r>
    </w:p>
  </w:footnote>
  <w:footnote w:type="continuationSeparator" w:id="0">
    <w:p w14:paraId="19FBE600" w14:textId="77777777" w:rsidR="000E210B" w:rsidRDefault="000E210B" w:rsidP="00C93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ED4D6A"/>
    <w:multiLevelType w:val="hybridMultilevel"/>
    <w:tmpl w:val="373C7DAE"/>
    <w:lvl w:ilvl="0" w:tplc="13FE37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D469126">
      <w:start w:val="1"/>
      <w:numFmt w:val="decimal"/>
      <w:pStyle w:val="EndNoteBibliography"/>
      <w:lvlText w:val="%2."/>
      <w:lvlJc w:val="left"/>
      <w:pPr>
        <w:ind w:left="840" w:hanging="42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272" w:hanging="4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046755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F94"/>
    <w:rsid w:val="00066DE8"/>
    <w:rsid w:val="000E210B"/>
    <w:rsid w:val="001200FA"/>
    <w:rsid w:val="002B5D87"/>
    <w:rsid w:val="002C64BA"/>
    <w:rsid w:val="00343F94"/>
    <w:rsid w:val="00383EBB"/>
    <w:rsid w:val="0038417A"/>
    <w:rsid w:val="003B070C"/>
    <w:rsid w:val="004A616A"/>
    <w:rsid w:val="004C6F6A"/>
    <w:rsid w:val="00547ACC"/>
    <w:rsid w:val="005546BC"/>
    <w:rsid w:val="005E0CE0"/>
    <w:rsid w:val="006704BF"/>
    <w:rsid w:val="00685346"/>
    <w:rsid w:val="006D7746"/>
    <w:rsid w:val="007313FA"/>
    <w:rsid w:val="007C3231"/>
    <w:rsid w:val="00834D9B"/>
    <w:rsid w:val="009139C4"/>
    <w:rsid w:val="00913A41"/>
    <w:rsid w:val="00993F88"/>
    <w:rsid w:val="00A05FFD"/>
    <w:rsid w:val="00A90D74"/>
    <w:rsid w:val="00AE55F4"/>
    <w:rsid w:val="00BE7943"/>
    <w:rsid w:val="00BF29FD"/>
    <w:rsid w:val="00C9023F"/>
    <w:rsid w:val="00C9078E"/>
    <w:rsid w:val="00C933BD"/>
    <w:rsid w:val="00C97706"/>
    <w:rsid w:val="00CA0777"/>
    <w:rsid w:val="00D00B1A"/>
    <w:rsid w:val="00D70533"/>
    <w:rsid w:val="00DE61B2"/>
    <w:rsid w:val="00DF515F"/>
    <w:rsid w:val="00E66EAD"/>
    <w:rsid w:val="00E939A6"/>
    <w:rsid w:val="00F14F67"/>
    <w:rsid w:val="00F15A73"/>
    <w:rsid w:val="00F21F0E"/>
    <w:rsid w:val="00F4164F"/>
    <w:rsid w:val="00F44CCA"/>
    <w:rsid w:val="00F7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5ABBF9D"/>
  <w15:chartTrackingRefBased/>
  <w15:docId w15:val="{61F54F9B-5EFF-4ACB-842D-B9C15ED1D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3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33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933B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933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933BD"/>
    <w:rPr>
      <w:sz w:val="18"/>
      <w:szCs w:val="18"/>
    </w:rPr>
  </w:style>
  <w:style w:type="paragraph" w:customStyle="1" w:styleId="EndNoteBibliography">
    <w:name w:val="EndNote Bibliography"/>
    <w:basedOn w:val="a"/>
    <w:link w:val="EndNoteBibliographyChar"/>
    <w:rsid w:val="00C933BD"/>
    <w:pPr>
      <w:numPr>
        <w:ilvl w:val="1"/>
        <w:numId w:val="1"/>
      </w:numPr>
      <w:jc w:val="left"/>
    </w:pPr>
    <w:rPr>
      <w:rFonts w:ascii="Calibri" w:hAnsi="Calibri" w:cs="Calibri"/>
      <w:noProof/>
      <w:sz w:val="20"/>
    </w:rPr>
  </w:style>
  <w:style w:type="table" w:styleId="a7">
    <w:name w:val="Table Grid"/>
    <w:basedOn w:val="a1"/>
    <w:uiPriority w:val="39"/>
    <w:rsid w:val="00C93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dNoteBibliographyChar">
    <w:name w:val="EndNote Bibliography Char"/>
    <w:basedOn w:val="a0"/>
    <w:link w:val="EndNoteBibliography"/>
    <w:rsid w:val="00C933BD"/>
    <w:rPr>
      <w:rFonts w:ascii="Calibri" w:hAnsi="Calibri" w:cs="Calibri"/>
      <w:noProof/>
      <w:sz w:val="20"/>
    </w:rPr>
  </w:style>
  <w:style w:type="character" w:customStyle="1" w:styleId="fontstyle01">
    <w:name w:val="fontstyle01"/>
    <w:basedOn w:val="a0"/>
    <w:rsid w:val="007313FA"/>
    <w:rPr>
      <w:rFonts w:ascii="AdvGulliv-R" w:hAnsi="AdvGulliv-R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21">
    <w:name w:val="fontstyle21"/>
    <w:basedOn w:val="a0"/>
    <w:rsid w:val="007313FA"/>
    <w:rPr>
      <w:rFonts w:ascii="AdvGulliv-I" w:hAnsi="AdvGulliv-I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31">
    <w:name w:val="fontstyle31"/>
    <w:basedOn w:val="a0"/>
    <w:rsid w:val="007313FA"/>
    <w:rPr>
      <w:rFonts w:ascii="AdvPSMP10" w:hAnsi="AdvPSMP10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41">
    <w:name w:val="fontstyle41"/>
    <w:basedOn w:val="a0"/>
    <w:rsid w:val="007313FA"/>
    <w:rPr>
      <w:rFonts w:ascii="AdvP4C4E74" w:hAnsi="AdvP4C4E74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51">
    <w:name w:val="fontstyle51"/>
    <w:basedOn w:val="a0"/>
    <w:rsid w:val="007313FA"/>
    <w:rPr>
      <w:rFonts w:ascii="AdvPSMP13" w:hAnsi="AdvPSMP13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PaperAuthor">
    <w:name w:val="Paper Author"/>
    <w:basedOn w:val="a"/>
    <w:rsid w:val="005E0CE0"/>
    <w:pPr>
      <w:widowControl/>
      <w:spacing w:before="360" w:after="360" w:line="256" w:lineRule="auto"/>
      <w:jc w:val="center"/>
    </w:pPr>
    <w:rPr>
      <w:rFonts w:ascii="Times New Roman" w:hAnsi="Times New Roman" w:cs="Times New Roman"/>
      <w:kern w:val="0"/>
      <w:sz w:val="28"/>
      <w:szCs w:val="20"/>
      <w:lang w:eastAsia="en-US"/>
    </w:rPr>
  </w:style>
  <w:style w:type="character" w:styleId="a8">
    <w:name w:val="Hyperlink"/>
    <w:uiPriority w:val="99"/>
    <w:unhideWhenUsed/>
    <w:rsid w:val="002C64BA"/>
    <w:rPr>
      <w:color w:val="0000FF"/>
      <w:u w:val="single"/>
    </w:rPr>
  </w:style>
  <w:style w:type="paragraph" w:customStyle="1" w:styleId="hauthors">
    <w:name w:val="hauthors"/>
    <w:basedOn w:val="a"/>
    <w:rsid w:val="002C64BA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affiliations">
    <w:name w:val="haffiliations"/>
    <w:basedOn w:val="a"/>
    <w:rsid w:val="002C64BA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footnote">
    <w:name w:val="hfootnote"/>
    <w:basedOn w:val="a"/>
    <w:rsid w:val="002C64BA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hyperlink" Target="mailto:shixiaogang68@cup.edu.cn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8" Type="http://schemas.openxmlformats.org/officeDocument/2006/relationships/hyperlink" Target="mailto:qingangxiong@scut.edu.cn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9</Pages>
  <Words>269</Words>
  <Characters>1537</Characters>
  <Application>Microsoft Office Word</Application>
  <DocSecurity>0</DocSecurity>
  <Lines>12</Lines>
  <Paragraphs>3</Paragraphs>
  <ScaleCrop>false</ScaleCrop>
  <Company>P R C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tian huang</cp:lastModifiedBy>
  <cp:revision>11</cp:revision>
  <dcterms:created xsi:type="dcterms:W3CDTF">2023-09-19T09:11:00Z</dcterms:created>
  <dcterms:modified xsi:type="dcterms:W3CDTF">2024-06-17T15:20:00Z</dcterms:modified>
</cp:coreProperties>
</file>