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8F7F3" w14:textId="0E314AC2" w:rsidR="001777CC" w:rsidRPr="006518BD" w:rsidRDefault="006518BD" w:rsidP="00FF0048">
      <w:pPr>
        <w:ind w:firstLine="723"/>
        <w:jc w:val="center"/>
        <w:rPr>
          <w:rFonts w:hint="eastAsia"/>
          <w:b/>
          <w:bCs/>
          <w:sz w:val="36"/>
          <w:szCs w:val="36"/>
        </w:rPr>
      </w:pPr>
      <w:r w:rsidRPr="006518BD">
        <w:rPr>
          <w:rFonts w:hint="eastAsia"/>
          <w:b/>
          <w:bCs/>
          <w:sz w:val="36"/>
          <w:szCs w:val="36"/>
        </w:rPr>
        <w:t>Electronic Supplementary Material</w:t>
      </w:r>
    </w:p>
    <w:p w14:paraId="685AD289" w14:textId="77777777" w:rsidR="006518BD" w:rsidRPr="006518BD" w:rsidRDefault="006518BD" w:rsidP="006518BD">
      <w:pPr>
        <w:spacing w:line="360" w:lineRule="auto"/>
        <w:ind w:firstLineChars="0" w:firstLine="0"/>
        <w:jc w:val="center"/>
        <w:rPr>
          <w:b/>
          <w:bCs/>
          <w:sz w:val="32"/>
          <w:szCs w:val="32"/>
        </w:rPr>
      </w:pPr>
      <w:r w:rsidRPr="006518BD">
        <w:rPr>
          <w:b/>
          <w:bCs/>
          <w:sz w:val="32"/>
          <w:szCs w:val="32"/>
        </w:rPr>
        <w:t xml:space="preserve">Multilevel </w:t>
      </w:r>
      <w:bookmarkStart w:id="0" w:name="OLE_LINK18"/>
      <w:r w:rsidRPr="006518BD">
        <w:rPr>
          <w:b/>
          <w:bCs/>
          <w:sz w:val="32"/>
          <w:szCs w:val="32"/>
        </w:rPr>
        <w:t>dispersion</w:t>
      </w:r>
      <w:bookmarkEnd w:id="0"/>
      <w:r w:rsidRPr="006518BD">
        <w:rPr>
          <w:b/>
          <w:bCs/>
          <w:sz w:val="32"/>
          <w:szCs w:val="32"/>
        </w:rPr>
        <w:t xml:space="preserve"> </w:t>
      </w:r>
      <w:r w:rsidRPr="006518BD">
        <w:rPr>
          <w:rFonts w:hint="eastAsia"/>
          <w:b/>
          <w:bCs/>
          <w:sz w:val="32"/>
          <w:szCs w:val="32"/>
        </w:rPr>
        <w:t>induced</w:t>
      </w:r>
      <w:r w:rsidRPr="006518BD">
        <w:rPr>
          <w:b/>
          <w:bCs/>
          <w:sz w:val="32"/>
          <w:szCs w:val="32"/>
        </w:rPr>
        <w:t xml:space="preserve"> </w:t>
      </w:r>
      <w:bookmarkStart w:id="1" w:name="OLE_LINK17"/>
      <w:r w:rsidRPr="006518BD">
        <w:rPr>
          <w:b/>
          <w:bCs/>
          <w:sz w:val="32"/>
          <w:szCs w:val="32"/>
        </w:rPr>
        <w:t>graphdi</w:t>
      </w:r>
      <w:r w:rsidRPr="006518BD">
        <w:rPr>
          <w:rFonts w:hint="eastAsia"/>
          <w:b/>
          <w:bCs/>
          <w:sz w:val="32"/>
          <w:szCs w:val="32"/>
        </w:rPr>
        <w:t>y</w:t>
      </w:r>
      <w:r w:rsidRPr="006518BD">
        <w:rPr>
          <w:b/>
          <w:bCs/>
          <w:sz w:val="32"/>
          <w:szCs w:val="32"/>
        </w:rPr>
        <w:t>ne</w:t>
      </w:r>
      <w:bookmarkEnd w:id="1"/>
      <w:r w:rsidRPr="006518BD">
        <w:rPr>
          <w:rFonts w:hint="eastAsia"/>
          <w:b/>
          <w:bCs/>
          <w:color w:val="FF0000"/>
          <w:sz w:val="32"/>
          <w:szCs w:val="32"/>
        </w:rPr>
        <w:t xml:space="preserve"> </w:t>
      </w:r>
      <w:r w:rsidRPr="006518BD">
        <w:rPr>
          <w:b/>
          <w:bCs/>
          <w:sz w:val="32"/>
          <w:szCs w:val="32"/>
        </w:rPr>
        <w:t>mixed-matrix membranes for ethanol recovery</w:t>
      </w:r>
    </w:p>
    <w:p w14:paraId="7F4BB9D7" w14:textId="77777777" w:rsidR="006518BD" w:rsidRPr="006518BD" w:rsidRDefault="006518BD" w:rsidP="006518BD">
      <w:pPr>
        <w:spacing w:line="360" w:lineRule="auto"/>
        <w:ind w:firstLineChars="0" w:firstLine="0"/>
        <w:jc w:val="center"/>
        <w:rPr>
          <w:sz w:val="24"/>
          <w:szCs w:val="24"/>
        </w:rPr>
      </w:pPr>
      <w:bookmarkStart w:id="2" w:name="_Hlk198820686"/>
      <w:r w:rsidRPr="006518BD">
        <w:rPr>
          <w:rFonts w:hint="eastAsia"/>
          <w:sz w:val="24"/>
          <w:szCs w:val="24"/>
        </w:rPr>
        <w:t>Sen Li</w:t>
      </w:r>
      <w:bookmarkEnd w:id="2"/>
      <w:r w:rsidRPr="006518BD">
        <w:rPr>
          <w:rFonts w:hint="eastAsia"/>
          <w:sz w:val="24"/>
          <w:szCs w:val="24"/>
          <w:vertAlign w:val="superscript"/>
        </w:rPr>
        <w:t>1</w:t>
      </w:r>
      <w:r w:rsidRPr="006518BD">
        <w:rPr>
          <w:sz w:val="24"/>
          <w:szCs w:val="24"/>
        </w:rPr>
        <w:t>*</w:t>
      </w:r>
      <w:r w:rsidRPr="006518BD">
        <w:rPr>
          <w:rFonts w:hint="eastAsia"/>
          <w:sz w:val="24"/>
          <w:szCs w:val="24"/>
        </w:rPr>
        <w:t>, Xiaoting Zhou</w:t>
      </w:r>
      <w:r w:rsidRPr="006518BD">
        <w:rPr>
          <w:rFonts w:hint="eastAsia"/>
          <w:sz w:val="24"/>
          <w:szCs w:val="24"/>
          <w:vertAlign w:val="superscript"/>
        </w:rPr>
        <w:t>1</w:t>
      </w:r>
      <w:r w:rsidRPr="006518BD">
        <w:rPr>
          <w:sz w:val="24"/>
          <w:szCs w:val="24"/>
        </w:rPr>
        <w:t>*,</w:t>
      </w:r>
      <w:r w:rsidRPr="006518BD">
        <w:rPr>
          <w:rFonts w:hint="eastAsia"/>
          <w:sz w:val="24"/>
          <w:szCs w:val="24"/>
          <w:vertAlign w:val="superscript"/>
        </w:rPr>
        <w:t xml:space="preserve"> </w:t>
      </w:r>
      <w:r w:rsidRPr="006518BD">
        <w:rPr>
          <w:rFonts w:hint="eastAsia"/>
          <w:sz w:val="24"/>
          <w:szCs w:val="24"/>
        </w:rPr>
        <w:t>Tieyan Li</w:t>
      </w:r>
      <w:r w:rsidRPr="006518BD">
        <w:rPr>
          <w:rFonts w:hint="eastAsia"/>
          <w:sz w:val="24"/>
          <w:szCs w:val="24"/>
          <w:vertAlign w:val="superscript"/>
        </w:rPr>
        <w:t>1</w:t>
      </w:r>
      <w:r w:rsidRPr="006518BD">
        <w:rPr>
          <w:rFonts w:hint="eastAsia"/>
          <w:sz w:val="24"/>
          <w:szCs w:val="24"/>
        </w:rPr>
        <w:t>, Yingzhou Lu</w:t>
      </w:r>
      <w:r w:rsidRPr="006518BD">
        <w:rPr>
          <w:rFonts w:hint="eastAsia"/>
          <w:sz w:val="24"/>
          <w:szCs w:val="24"/>
          <w:vertAlign w:val="superscript"/>
        </w:rPr>
        <w:t>1</w:t>
      </w:r>
      <w:r w:rsidRPr="006518BD">
        <w:rPr>
          <w:rFonts w:hint="eastAsia"/>
          <w:sz w:val="24"/>
          <w:szCs w:val="24"/>
        </w:rPr>
        <w:t>, Chunxi Li</w:t>
      </w:r>
      <w:r w:rsidRPr="006518BD">
        <w:rPr>
          <w:rFonts w:hint="eastAsia"/>
          <w:sz w:val="24"/>
          <w:szCs w:val="24"/>
          <w:vertAlign w:val="superscript"/>
        </w:rPr>
        <w:t>1</w:t>
      </w:r>
      <w:r w:rsidRPr="006518BD">
        <w:rPr>
          <w:sz w:val="24"/>
          <w:szCs w:val="24"/>
        </w:rPr>
        <w:t>, Hongwei</w:t>
      </w:r>
      <w:r w:rsidRPr="006518BD">
        <w:rPr>
          <w:rFonts w:hint="eastAsia"/>
          <w:sz w:val="24"/>
          <w:szCs w:val="24"/>
        </w:rPr>
        <w:t xml:space="preserve"> </w:t>
      </w:r>
      <w:r w:rsidRPr="006518BD">
        <w:rPr>
          <w:sz w:val="24"/>
          <w:szCs w:val="24"/>
        </w:rPr>
        <w:t>Fan</w:t>
      </w:r>
      <w:r w:rsidRPr="006518BD">
        <w:rPr>
          <w:rFonts w:eastAsia="等线"/>
        </w:rPr>
        <w:t xml:space="preserve"> </w:t>
      </w:r>
      <w:r w:rsidRPr="006518BD">
        <w:rPr>
          <w:rFonts w:eastAsia="等线"/>
          <w:b/>
        </w:rPr>
        <w:t>(</w:t>
      </w:r>
      <w:r w:rsidRPr="006518BD">
        <w:rPr>
          <w:rFonts w:eastAsia="等线"/>
          <w:b/>
        </w:rPr>
        <w:sym w:font="Wingdings" w:char="F02A"/>
      </w:r>
      <w:r w:rsidRPr="006518BD">
        <w:rPr>
          <w:rFonts w:eastAsia="等线"/>
          <w:b/>
        </w:rPr>
        <w:t>)</w:t>
      </w:r>
      <w:r w:rsidRPr="006518BD">
        <w:rPr>
          <w:rFonts w:hint="eastAsia"/>
          <w:sz w:val="24"/>
          <w:szCs w:val="24"/>
          <w:vertAlign w:val="superscript"/>
        </w:rPr>
        <w:t>1</w:t>
      </w:r>
      <w:r w:rsidRPr="006518BD">
        <w:rPr>
          <w:sz w:val="24"/>
          <w:szCs w:val="24"/>
        </w:rPr>
        <w:t>,</w:t>
      </w:r>
      <w:r w:rsidRPr="006518BD">
        <w:rPr>
          <w:rFonts w:hint="eastAsia"/>
          <w:sz w:val="24"/>
          <w:szCs w:val="24"/>
        </w:rPr>
        <w:t xml:space="preserve"> </w:t>
      </w:r>
      <w:r w:rsidRPr="006518BD">
        <w:rPr>
          <w:sz w:val="24"/>
          <w:szCs w:val="24"/>
        </w:rPr>
        <w:t>Hong Meng</w:t>
      </w:r>
      <w:r w:rsidRPr="006518BD">
        <w:rPr>
          <w:rFonts w:eastAsia="等线"/>
        </w:rPr>
        <w:t xml:space="preserve"> </w:t>
      </w:r>
      <w:r w:rsidRPr="006518BD">
        <w:rPr>
          <w:rFonts w:eastAsia="等线"/>
          <w:b/>
        </w:rPr>
        <w:t>(</w:t>
      </w:r>
      <w:r w:rsidRPr="006518BD">
        <w:rPr>
          <w:rFonts w:eastAsia="等线"/>
          <w:b/>
        </w:rPr>
        <w:sym w:font="Wingdings" w:char="F02A"/>
      </w:r>
      <w:r w:rsidRPr="006518BD">
        <w:rPr>
          <w:rFonts w:eastAsia="等线"/>
          <w:b/>
        </w:rPr>
        <w:t>)</w:t>
      </w:r>
      <w:r w:rsidRPr="006518BD">
        <w:rPr>
          <w:rFonts w:hint="eastAsia"/>
          <w:sz w:val="24"/>
          <w:szCs w:val="24"/>
          <w:vertAlign w:val="superscript"/>
        </w:rPr>
        <w:t>2</w:t>
      </w:r>
    </w:p>
    <w:p w14:paraId="172578C6" w14:textId="77777777" w:rsidR="006518BD" w:rsidRPr="006518BD" w:rsidRDefault="006518BD" w:rsidP="006518BD">
      <w:pPr>
        <w:spacing w:line="360" w:lineRule="auto"/>
        <w:ind w:firstLineChars="0" w:firstLine="0"/>
        <w:jc w:val="center"/>
        <w:rPr>
          <w:sz w:val="24"/>
          <w:szCs w:val="24"/>
        </w:rPr>
      </w:pPr>
      <w:bookmarkStart w:id="3" w:name="_Hlk190793818"/>
      <w:r w:rsidRPr="006518BD">
        <w:rPr>
          <w:rFonts w:hint="eastAsia"/>
          <w:sz w:val="24"/>
          <w:szCs w:val="24"/>
          <w:vertAlign w:val="superscript"/>
        </w:rPr>
        <w:t xml:space="preserve">1 </w:t>
      </w:r>
      <w:r w:rsidRPr="006518BD">
        <w:rPr>
          <w:rFonts w:hint="eastAsia"/>
          <w:sz w:val="24"/>
          <w:szCs w:val="24"/>
        </w:rPr>
        <w:t xml:space="preserve">State Key Laboratory of Chemical Resource Engineering, </w:t>
      </w:r>
      <w:bookmarkEnd w:id="3"/>
      <w:r w:rsidRPr="006518BD">
        <w:rPr>
          <w:sz w:val="24"/>
          <w:szCs w:val="24"/>
        </w:rPr>
        <w:t>College of Chemical Engineering</w:t>
      </w:r>
      <w:r w:rsidRPr="006518BD">
        <w:rPr>
          <w:rFonts w:hint="eastAsia"/>
          <w:sz w:val="24"/>
          <w:szCs w:val="24"/>
        </w:rPr>
        <w:t xml:space="preserve">, </w:t>
      </w:r>
      <w:r w:rsidRPr="006518BD">
        <w:rPr>
          <w:sz w:val="24"/>
          <w:szCs w:val="24"/>
        </w:rPr>
        <w:t>Beijing University of Chemical Technology, Beijing 100029,</w:t>
      </w:r>
      <w:r w:rsidRPr="006518BD">
        <w:rPr>
          <w:rFonts w:hint="eastAsia"/>
          <w:sz w:val="24"/>
          <w:szCs w:val="24"/>
        </w:rPr>
        <w:t xml:space="preserve"> </w:t>
      </w:r>
      <w:r w:rsidRPr="006518BD">
        <w:rPr>
          <w:sz w:val="24"/>
          <w:szCs w:val="24"/>
        </w:rPr>
        <w:t>China</w:t>
      </w:r>
    </w:p>
    <w:p w14:paraId="13970D96" w14:textId="77777777" w:rsidR="006518BD" w:rsidRPr="006518BD" w:rsidRDefault="006518BD" w:rsidP="006518BD">
      <w:pPr>
        <w:spacing w:line="360" w:lineRule="auto"/>
        <w:ind w:firstLineChars="0" w:firstLine="0"/>
        <w:jc w:val="center"/>
        <w:rPr>
          <w:rFonts w:eastAsia="等线" w:cs="Times New Roman"/>
          <w:i/>
          <w:sz w:val="24"/>
          <w:szCs w:val="24"/>
        </w:rPr>
      </w:pPr>
      <w:r w:rsidRPr="006518BD">
        <w:rPr>
          <w:rFonts w:eastAsia="等线" w:cs="Times New Roman" w:hint="eastAsia"/>
          <w:sz w:val="24"/>
          <w:szCs w:val="24"/>
          <w:vertAlign w:val="superscript"/>
        </w:rPr>
        <w:t xml:space="preserve">2 </w:t>
      </w:r>
      <w:r w:rsidRPr="006518BD">
        <w:rPr>
          <w:sz w:val="24"/>
          <w:szCs w:val="24"/>
        </w:rPr>
        <w:t>State Key Laboratory of Chemistry and Utilization of Carbon Based Energy Resources, Xinjiang University, Urumqi</w:t>
      </w:r>
      <w:r w:rsidRPr="006518BD">
        <w:rPr>
          <w:rFonts w:hint="eastAsia"/>
          <w:sz w:val="24"/>
          <w:szCs w:val="24"/>
        </w:rPr>
        <w:t xml:space="preserve"> </w:t>
      </w:r>
      <w:r w:rsidRPr="006518BD">
        <w:rPr>
          <w:sz w:val="24"/>
          <w:szCs w:val="24"/>
        </w:rPr>
        <w:t>830046,</w:t>
      </w:r>
      <w:r w:rsidRPr="006518BD">
        <w:rPr>
          <w:rFonts w:hint="eastAsia"/>
          <w:sz w:val="24"/>
          <w:szCs w:val="24"/>
        </w:rPr>
        <w:t xml:space="preserve"> </w:t>
      </w:r>
      <w:r w:rsidRPr="006518BD">
        <w:rPr>
          <w:sz w:val="24"/>
          <w:szCs w:val="24"/>
        </w:rPr>
        <w:t>China</w:t>
      </w:r>
    </w:p>
    <w:p w14:paraId="445E0CA6" w14:textId="77777777" w:rsidR="006518BD" w:rsidRPr="006518BD" w:rsidRDefault="006518BD" w:rsidP="006518BD">
      <w:pPr>
        <w:spacing w:line="360" w:lineRule="auto"/>
        <w:ind w:firstLineChars="0" w:firstLine="0"/>
        <w:rPr>
          <w:sz w:val="24"/>
          <w:szCs w:val="24"/>
        </w:rPr>
      </w:pPr>
      <w:r w:rsidRPr="006518BD">
        <w:rPr>
          <w:sz w:val="24"/>
          <w:szCs w:val="24"/>
        </w:rPr>
        <w:t xml:space="preserve">E-mails: </w:t>
      </w:r>
      <w:hyperlink r:id="rId8" w:history="1">
        <w:r w:rsidRPr="006518BD">
          <w:rPr>
            <w:rFonts w:hint="eastAsia"/>
            <w:color w:val="0563C1" w:themeColor="hyperlink"/>
            <w:sz w:val="24"/>
            <w:szCs w:val="24"/>
            <w:u w:val="single"/>
          </w:rPr>
          <w:t>fanhongwei</w:t>
        </w:r>
        <w:r w:rsidRPr="006518BD">
          <w:rPr>
            <w:color w:val="0563C1" w:themeColor="hyperlink"/>
            <w:sz w:val="24"/>
            <w:szCs w:val="24"/>
            <w:u w:val="single"/>
          </w:rPr>
          <w:t>@mail.buct.edu.cn</w:t>
        </w:r>
      </w:hyperlink>
      <w:r w:rsidRPr="006518BD">
        <w:rPr>
          <w:rFonts w:hint="eastAsia"/>
          <w:sz w:val="24"/>
          <w:szCs w:val="24"/>
        </w:rPr>
        <w:t xml:space="preserve"> (Fan H); </w:t>
      </w:r>
      <w:hyperlink r:id="rId9" w:history="1">
        <w:r w:rsidRPr="006518BD">
          <w:rPr>
            <w:rFonts w:hint="eastAsia"/>
            <w:color w:val="0563C1" w:themeColor="hyperlink"/>
            <w:sz w:val="24"/>
            <w:szCs w:val="24"/>
            <w:u w:val="single"/>
          </w:rPr>
          <w:t>menghong@xju.edu.cn</w:t>
        </w:r>
      </w:hyperlink>
      <w:r w:rsidRPr="006518BD">
        <w:rPr>
          <w:rFonts w:hint="eastAsia"/>
          <w:sz w:val="24"/>
          <w:szCs w:val="24"/>
        </w:rPr>
        <w:t xml:space="preserve"> (Meng H)</w:t>
      </w:r>
    </w:p>
    <w:p w14:paraId="5A674B23" w14:textId="5C7AD677" w:rsidR="001777CC" w:rsidRPr="006518BD" w:rsidRDefault="006518BD" w:rsidP="006518BD">
      <w:pPr>
        <w:ind w:firstLineChars="0" w:firstLine="0"/>
        <w:rPr>
          <w:sz w:val="32"/>
          <w:szCs w:val="36"/>
        </w:rPr>
      </w:pPr>
      <w:r w:rsidRPr="006518BD">
        <w:rPr>
          <w:sz w:val="24"/>
          <w:szCs w:val="24"/>
        </w:rPr>
        <w:t>*</w:t>
      </w:r>
      <w:r w:rsidRPr="006518BD">
        <w:rPr>
          <w:rFonts w:hint="eastAsia"/>
          <w:sz w:val="24"/>
          <w:szCs w:val="24"/>
        </w:rPr>
        <w:t>These authors contributed equally to this work.</w:t>
      </w:r>
      <w:r w:rsidR="00DC53D6" w:rsidRPr="006518BD">
        <w:rPr>
          <w:b/>
          <w:bCs/>
          <w:sz w:val="32"/>
          <w:szCs w:val="32"/>
        </w:rPr>
        <w:br w:type="page"/>
      </w:r>
      <w:r w:rsidR="001B639C" w:rsidRPr="006518BD">
        <w:rPr>
          <w:noProof/>
          <w:sz w:val="32"/>
          <w:szCs w:val="36"/>
        </w:rPr>
        <w:lastRenderedPageBreak/>
        <w:drawing>
          <wp:inline distT="0" distB="0" distL="0" distR="0" wp14:anchorId="23D3EA03" wp14:editId="2F1BCEEC">
            <wp:extent cx="5047200" cy="2961721"/>
            <wp:effectExtent l="0" t="0" r="1270" b="0"/>
            <wp:docPr id="10221534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153452" name="图片 102215345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61572" cy="2970154"/>
                    </a:xfrm>
                    <a:prstGeom prst="rect">
                      <a:avLst/>
                    </a:prstGeom>
                  </pic:spPr>
                </pic:pic>
              </a:graphicData>
            </a:graphic>
          </wp:inline>
        </w:drawing>
      </w:r>
    </w:p>
    <w:p w14:paraId="5B2B967D" w14:textId="62A71635" w:rsidR="001777CC" w:rsidRPr="006518BD" w:rsidRDefault="00877D15" w:rsidP="00BC7BD9">
      <w:pPr>
        <w:ind w:firstLineChars="0" w:firstLine="0"/>
        <w:jc w:val="center"/>
        <w:rPr>
          <w:sz w:val="24"/>
          <w:szCs w:val="24"/>
        </w:rPr>
      </w:pPr>
      <w:r w:rsidRPr="006518BD">
        <w:rPr>
          <w:rFonts w:cs="Times New Roman"/>
          <w:b/>
          <w:bCs/>
          <w:sz w:val="24"/>
          <w:szCs w:val="24"/>
        </w:rPr>
        <w:t xml:space="preserve">Fig. </w:t>
      </w:r>
      <w:r w:rsidRPr="006518BD">
        <w:rPr>
          <w:rFonts w:cs="Times New Roman" w:hint="eastAsia"/>
          <w:b/>
          <w:bCs/>
          <w:sz w:val="24"/>
          <w:szCs w:val="24"/>
        </w:rPr>
        <w:t>S</w:t>
      </w:r>
      <w:r w:rsidR="00786912" w:rsidRPr="006518BD">
        <w:rPr>
          <w:rFonts w:cs="Times New Roman" w:hint="eastAsia"/>
          <w:b/>
          <w:bCs/>
          <w:sz w:val="24"/>
          <w:szCs w:val="24"/>
        </w:rPr>
        <w:t>1</w:t>
      </w:r>
      <w:r w:rsidRPr="006518BD">
        <w:rPr>
          <w:rFonts w:cs="Times New Roman" w:hint="eastAsia"/>
          <w:b/>
          <w:bCs/>
          <w:sz w:val="24"/>
          <w:szCs w:val="24"/>
        </w:rPr>
        <w:t xml:space="preserve">. </w:t>
      </w:r>
      <w:r w:rsidR="001777CC" w:rsidRPr="006518BD">
        <w:rPr>
          <w:sz w:val="24"/>
          <w:szCs w:val="24"/>
        </w:rPr>
        <w:t>TPNGDY synthetic reaction formula</w:t>
      </w:r>
      <w:r w:rsidR="00DC53D6" w:rsidRPr="006518BD">
        <w:rPr>
          <w:rFonts w:hint="eastAsia"/>
          <w:sz w:val="24"/>
          <w:szCs w:val="24"/>
        </w:rPr>
        <w:t>.</w:t>
      </w:r>
    </w:p>
    <w:p w14:paraId="28DF6961" w14:textId="77777777" w:rsidR="00786912" w:rsidRPr="006518BD" w:rsidRDefault="00786912" w:rsidP="00BC7BD9">
      <w:pPr>
        <w:ind w:firstLineChars="0" w:firstLine="0"/>
        <w:jc w:val="center"/>
        <w:rPr>
          <w:sz w:val="24"/>
          <w:szCs w:val="24"/>
        </w:rPr>
      </w:pPr>
    </w:p>
    <w:p w14:paraId="422B4C47" w14:textId="32DE1780" w:rsidR="00DC53D6" w:rsidRPr="006518BD" w:rsidRDefault="00786912" w:rsidP="001777CC">
      <w:pPr>
        <w:ind w:firstLine="640"/>
        <w:jc w:val="center"/>
        <w:rPr>
          <w:sz w:val="24"/>
          <w:szCs w:val="24"/>
        </w:rPr>
      </w:pPr>
      <w:r w:rsidRPr="006518BD">
        <w:rPr>
          <w:noProof/>
          <w:sz w:val="32"/>
          <w:szCs w:val="36"/>
        </w:rPr>
        <w:drawing>
          <wp:inline distT="0" distB="0" distL="0" distR="0" wp14:anchorId="0D385807" wp14:editId="69099165">
            <wp:extent cx="4780800" cy="1925328"/>
            <wp:effectExtent l="0" t="0" r="1270" b="0"/>
            <wp:docPr id="7894133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413313" name="图片 7894133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00299" cy="1933181"/>
                    </a:xfrm>
                    <a:prstGeom prst="rect">
                      <a:avLst/>
                    </a:prstGeom>
                  </pic:spPr>
                </pic:pic>
              </a:graphicData>
            </a:graphic>
          </wp:inline>
        </w:drawing>
      </w:r>
    </w:p>
    <w:p w14:paraId="112E03C7" w14:textId="1438968E" w:rsidR="00786912" w:rsidRPr="006518BD" w:rsidRDefault="00786912" w:rsidP="00786912">
      <w:pPr>
        <w:spacing w:afterLines="100" w:after="312"/>
        <w:ind w:firstLineChars="0" w:firstLine="0"/>
        <w:jc w:val="center"/>
        <w:rPr>
          <w:rFonts w:cs="Times New Roman"/>
          <w:sz w:val="24"/>
          <w:szCs w:val="24"/>
        </w:rPr>
      </w:pPr>
      <w:r w:rsidRPr="006518BD">
        <w:rPr>
          <w:rFonts w:cs="Times New Roman"/>
          <w:b/>
          <w:bCs/>
          <w:sz w:val="24"/>
          <w:szCs w:val="24"/>
        </w:rPr>
        <w:t xml:space="preserve">Fig. </w:t>
      </w:r>
      <w:r w:rsidRPr="006518BD">
        <w:rPr>
          <w:rFonts w:cs="Times New Roman" w:hint="eastAsia"/>
          <w:b/>
          <w:bCs/>
          <w:sz w:val="24"/>
          <w:szCs w:val="24"/>
        </w:rPr>
        <w:t>S2.</w:t>
      </w:r>
      <w:r w:rsidRPr="006518BD">
        <w:rPr>
          <w:rFonts w:cs="Times New Roman" w:hint="eastAsia"/>
          <w:sz w:val="24"/>
          <w:szCs w:val="24"/>
        </w:rPr>
        <w:t xml:space="preserve"> </w:t>
      </w:r>
      <w:r w:rsidRPr="006518BD">
        <w:rPr>
          <w:rFonts w:cs="Times New Roman"/>
          <w:sz w:val="24"/>
          <w:szCs w:val="24"/>
        </w:rPr>
        <w:t>Laboratory self-made device for testing</w:t>
      </w:r>
      <w:r w:rsidR="007F2D3C" w:rsidRPr="006518BD">
        <w:rPr>
          <w:rFonts w:cs="Times New Roman" w:hint="eastAsia"/>
          <w:sz w:val="24"/>
          <w:szCs w:val="24"/>
        </w:rPr>
        <w:t xml:space="preserve"> PV</w:t>
      </w:r>
      <w:r w:rsidRPr="006518BD">
        <w:rPr>
          <w:rFonts w:cs="Times New Roman"/>
          <w:sz w:val="24"/>
          <w:szCs w:val="24"/>
        </w:rPr>
        <w:t xml:space="preserve"> performance</w:t>
      </w:r>
      <w:r w:rsidRPr="006518BD">
        <w:rPr>
          <w:rFonts w:cs="Times New Roman" w:hint="eastAsia"/>
          <w:sz w:val="24"/>
          <w:szCs w:val="24"/>
        </w:rPr>
        <w:t>.</w:t>
      </w:r>
    </w:p>
    <w:p w14:paraId="291BC2F9" w14:textId="77777777" w:rsidR="007A77D3" w:rsidRPr="006518BD" w:rsidRDefault="007A77D3" w:rsidP="00371F09">
      <w:pPr>
        <w:spacing w:afterLines="100" w:after="312"/>
        <w:ind w:firstLine="640"/>
        <w:jc w:val="center"/>
        <w:rPr>
          <w:rFonts w:cs="Times New Roman"/>
          <w:szCs w:val="21"/>
        </w:rPr>
      </w:pPr>
      <w:r w:rsidRPr="006518BD">
        <w:rPr>
          <w:noProof/>
          <w:sz w:val="32"/>
          <w:szCs w:val="36"/>
        </w:rPr>
        <w:drawing>
          <wp:inline distT="0" distB="0" distL="0" distR="0" wp14:anchorId="2DFF6778" wp14:editId="2EBB7879">
            <wp:extent cx="3009600" cy="2390294"/>
            <wp:effectExtent l="0" t="0" r="635" b="0"/>
            <wp:docPr id="29430019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300196" name="图片 294300196"/>
                    <pic:cNvPicPr/>
                  </pic:nvPicPr>
                  <pic:blipFill rotWithShape="1">
                    <a:blip r:embed="rId12" cstate="print">
                      <a:extLst>
                        <a:ext uri="{28A0092B-C50C-407E-A947-70E740481C1C}">
                          <a14:useLocalDpi xmlns:a14="http://schemas.microsoft.com/office/drawing/2010/main" val="0"/>
                        </a:ext>
                      </a:extLst>
                    </a:blip>
                    <a:srcRect l="8584" t="9555" r="11498"/>
                    <a:stretch/>
                  </pic:blipFill>
                  <pic:spPr bwMode="auto">
                    <a:xfrm>
                      <a:off x="0" y="0"/>
                      <a:ext cx="3019560" cy="2398205"/>
                    </a:xfrm>
                    <a:prstGeom prst="rect">
                      <a:avLst/>
                    </a:prstGeom>
                    <a:ln>
                      <a:noFill/>
                    </a:ln>
                    <a:extLst>
                      <a:ext uri="{53640926-AAD7-44D8-BBD7-CCE9431645EC}">
                        <a14:shadowObscured xmlns:a14="http://schemas.microsoft.com/office/drawing/2010/main"/>
                      </a:ext>
                    </a:extLst>
                  </pic:spPr>
                </pic:pic>
              </a:graphicData>
            </a:graphic>
          </wp:inline>
        </w:drawing>
      </w:r>
    </w:p>
    <w:p w14:paraId="6D87F7D6" w14:textId="675332EF" w:rsidR="007A77D3" w:rsidRPr="006518BD" w:rsidRDefault="007A77D3" w:rsidP="00BC7BD9">
      <w:pPr>
        <w:spacing w:afterLines="100" w:after="312"/>
        <w:ind w:firstLineChars="0" w:firstLine="0"/>
        <w:jc w:val="center"/>
        <w:rPr>
          <w:sz w:val="24"/>
          <w:szCs w:val="24"/>
        </w:rPr>
      </w:pPr>
      <w:r w:rsidRPr="006518BD">
        <w:rPr>
          <w:rFonts w:cs="Times New Roman"/>
          <w:b/>
          <w:bCs/>
          <w:sz w:val="24"/>
          <w:szCs w:val="24"/>
        </w:rPr>
        <w:t xml:space="preserve">Fig. </w:t>
      </w:r>
      <w:r w:rsidRPr="006518BD">
        <w:rPr>
          <w:rFonts w:cs="Times New Roman" w:hint="eastAsia"/>
          <w:b/>
          <w:bCs/>
          <w:sz w:val="24"/>
          <w:szCs w:val="24"/>
        </w:rPr>
        <w:t>S3.</w:t>
      </w:r>
      <w:r w:rsidRPr="006518BD">
        <w:rPr>
          <w:rFonts w:cs="Times New Roman"/>
          <w:sz w:val="24"/>
          <w:szCs w:val="24"/>
        </w:rPr>
        <w:t xml:space="preserve"> FT-IR spectra of </w:t>
      </w:r>
      <w:r w:rsidRPr="006518BD">
        <w:rPr>
          <w:rFonts w:hint="eastAsia"/>
          <w:sz w:val="24"/>
          <w:szCs w:val="24"/>
        </w:rPr>
        <w:t>T</w:t>
      </w:r>
      <w:r w:rsidRPr="006518BD">
        <w:rPr>
          <w:sz w:val="24"/>
          <w:szCs w:val="24"/>
        </w:rPr>
        <w:t xml:space="preserve">PNGDY </w:t>
      </w:r>
      <w:r w:rsidRPr="006518BD">
        <w:rPr>
          <w:rFonts w:hint="eastAsia"/>
          <w:sz w:val="24"/>
          <w:szCs w:val="24"/>
        </w:rPr>
        <w:t>and</w:t>
      </w:r>
      <w:r w:rsidRPr="006518BD">
        <w:rPr>
          <w:sz w:val="24"/>
          <w:szCs w:val="24"/>
        </w:rPr>
        <w:t xml:space="preserve"> Tris(4-ethynylphenyl)amine</w:t>
      </w:r>
      <w:r w:rsidRPr="006518BD">
        <w:rPr>
          <w:rFonts w:hint="eastAsia"/>
          <w:sz w:val="24"/>
          <w:szCs w:val="24"/>
        </w:rPr>
        <w:t>.</w:t>
      </w:r>
    </w:p>
    <w:p w14:paraId="65FA83E1" w14:textId="29138953" w:rsidR="008F5BCA" w:rsidRPr="006518BD" w:rsidRDefault="00E616D7" w:rsidP="00371F09">
      <w:pPr>
        <w:spacing w:afterLines="100" w:after="312"/>
        <w:ind w:firstLine="420"/>
        <w:jc w:val="center"/>
        <w:rPr>
          <w:rFonts w:cs="Times New Roman"/>
          <w:szCs w:val="21"/>
        </w:rPr>
      </w:pPr>
      <w:r w:rsidRPr="006518BD">
        <w:rPr>
          <w:rFonts w:cs="Times New Roman"/>
          <w:noProof/>
          <w:szCs w:val="21"/>
        </w:rPr>
        <w:lastRenderedPageBreak/>
        <w:drawing>
          <wp:inline distT="0" distB="0" distL="0" distR="0" wp14:anchorId="59C0CC51" wp14:editId="77E531FC">
            <wp:extent cx="3292897" cy="2602602"/>
            <wp:effectExtent l="0" t="0" r="3175" b="7620"/>
            <wp:docPr id="6506967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96783" name="图片 650696783"/>
                    <pic:cNvPicPr/>
                  </pic:nvPicPr>
                  <pic:blipFill rotWithShape="1">
                    <a:blip r:embed="rId13" cstate="print">
                      <a:extLst>
                        <a:ext uri="{28A0092B-C50C-407E-A947-70E740481C1C}">
                          <a14:useLocalDpi xmlns:a14="http://schemas.microsoft.com/office/drawing/2010/main" val="0"/>
                        </a:ext>
                      </a:extLst>
                    </a:blip>
                    <a:srcRect l="9266" t="9513" r="12267" b="2117"/>
                    <a:stretch/>
                  </pic:blipFill>
                  <pic:spPr bwMode="auto">
                    <a:xfrm>
                      <a:off x="0" y="0"/>
                      <a:ext cx="3318198" cy="2622599"/>
                    </a:xfrm>
                    <a:prstGeom prst="rect">
                      <a:avLst/>
                    </a:prstGeom>
                    <a:ln>
                      <a:noFill/>
                    </a:ln>
                    <a:extLst>
                      <a:ext uri="{53640926-AAD7-44D8-BBD7-CCE9431645EC}">
                        <a14:shadowObscured xmlns:a14="http://schemas.microsoft.com/office/drawing/2010/main"/>
                      </a:ext>
                    </a:extLst>
                  </pic:spPr>
                </pic:pic>
              </a:graphicData>
            </a:graphic>
          </wp:inline>
        </w:drawing>
      </w:r>
    </w:p>
    <w:p w14:paraId="53A43A70" w14:textId="0A407ED4" w:rsidR="00021191" w:rsidRPr="006518BD" w:rsidRDefault="008F5BCA" w:rsidP="00BC7BD9">
      <w:pPr>
        <w:spacing w:afterLines="100" w:after="312"/>
        <w:ind w:firstLineChars="0" w:firstLine="0"/>
        <w:jc w:val="center"/>
        <w:rPr>
          <w:rFonts w:cs="Times New Roman"/>
          <w:sz w:val="24"/>
          <w:szCs w:val="24"/>
        </w:rPr>
      </w:pPr>
      <w:r w:rsidRPr="006518BD">
        <w:rPr>
          <w:rFonts w:cs="Times New Roman"/>
          <w:b/>
          <w:bCs/>
          <w:sz w:val="24"/>
          <w:szCs w:val="24"/>
        </w:rPr>
        <w:t xml:space="preserve">Fig. </w:t>
      </w:r>
      <w:r w:rsidRPr="006518BD">
        <w:rPr>
          <w:rFonts w:cs="Times New Roman" w:hint="eastAsia"/>
          <w:b/>
          <w:bCs/>
          <w:sz w:val="24"/>
          <w:szCs w:val="24"/>
        </w:rPr>
        <w:t>S</w:t>
      </w:r>
      <w:r w:rsidR="007A77D3" w:rsidRPr="006518BD">
        <w:rPr>
          <w:rFonts w:cs="Times New Roman" w:hint="eastAsia"/>
          <w:b/>
          <w:bCs/>
          <w:sz w:val="24"/>
          <w:szCs w:val="24"/>
        </w:rPr>
        <w:t>4</w:t>
      </w:r>
      <w:r w:rsidRPr="006518BD">
        <w:rPr>
          <w:rFonts w:cs="Times New Roman" w:hint="eastAsia"/>
          <w:b/>
          <w:bCs/>
          <w:sz w:val="24"/>
          <w:szCs w:val="24"/>
        </w:rPr>
        <w:t xml:space="preserve">. </w:t>
      </w:r>
      <w:r w:rsidRPr="006518BD">
        <w:rPr>
          <w:rFonts w:cs="Times New Roman"/>
          <w:sz w:val="24"/>
          <w:szCs w:val="24"/>
        </w:rPr>
        <w:t>XRD spectrum of TPNGDY</w:t>
      </w:r>
      <w:r w:rsidR="00DC53D6" w:rsidRPr="006518BD">
        <w:rPr>
          <w:rFonts w:cs="Times New Roman" w:hint="eastAsia"/>
          <w:sz w:val="24"/>
          <w:szCs w:val="24"/>
        </w:rPr>
        <w:t>.</w:t>
      </w:r>
    </w:p>
    <w:p w14:paraId="6059877E" w14:textId="28B68C2E" w:rsidR="007859BE" w:rsidRPr="006518BD" w:rsidRDefault="009D6308" w:rsidP="005545D7">
      <w:pPr>
        <w:spacing w:afterLines="100" w:after="312"/>
        <w:ind w:firstLineChars="0" w:firstLine="0"/>
        <w:jc w:val="center"/>
        <w:rPr>
          <w:rFonts w:cs="Times New Roman"/>
          <w:sz w:val="24"/>
          <w:szCs w:val="24"/>
        </w:rPr>
      </w:pPr>
      <w:r w:rsidRPr="006518BD">
        <w:rPr>
          <w:rFonts w:cs="Times New Roman"/>
          <w:noProof/>
          <w:sz w:val="24"/>
          <w:szCs w:val="24"/>
        </w:rPr>
        <w:drawing>
          <wp:inline distT="0" distB="0" distL="0" distR="0" wp14:anchorId="7E2C9946" wp14:editId="0B19FD08">
            <wp:extent cx="3061792" cy="2524033"/>
            <wp:effectExtent l="0" t="0" r="5715" b="0"/>
            <wp:docPr id="194380856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808564" name="图片 1943808564"/>
                    <pic:cNvPicPr/>
                  </pic:nvPicPr>
                  <pic:blipFill rotWithShape="1">
                    <a:blip r:embed="rId14" cstate="print">
                      <a:extLst>
                        <a:ext uri="{28A0092B-C50C-407E-A947-70E740481C1C}">
                          <a14:useLocalDpi xmlns:a14="http://schemas.microsoft.com/office/drawing/2010/main" val="0"/>
                        </a:ext>
                      </a:extLst>
                    </a:blip>
                    <a:srcRect l="7140" t="9740" r="13472" b="4737"/>
                    <a:stretch/>
                  </pic:blipFill>
                  <pic:spPr bwMode="auto">
                    <a:xfrm>
                      <a:off x="0" y="0"/>
                      <a:ext cx="3081563" cy="2540332"/>
                    </a:xfrm>
                    <a:prstGeom prst="rect">
                      <a:avLst/>
                    </a:prstGeom>
                    <a:ln>
                      <a:noFill/>
                    </a:ln>
                    <a:extLst>
                      <a:ext uri="{53640926-AAD7-44D8-BBD7-CCE9431645EC}">
                        <a14:shadowObscured xmlns:a14="http://schemas.microsoft.com/office/drawing/2010/main"/>
                      </a:ext>
                    </a:extLst>
                  </pic:spPr>
                </pic:pic>
              </a:graphicData>
            </a:graphic>
          </wp:inline>
        </w:drawing>
      </w:r>
    </w:p>
    <w:p w14:paraId="3D326FC6" w14:textId="2E28235E" w:rsidR="00B00BDC" w:rsidRPr="006518BD" w:rsidRDefault="00B00BDC" w:rsidP="00B00BDC">
      <w:pPr>
        <w:spacing w:afterLines="100" w:after="312"/>
        <w:ind w:firstLineChars="0" w:firstLine="0"/>
        <w:jc w:val="center"/>
        <w:rPr>
          <w:rFonts w:cs="Times New Roman"/>
          <w:color w:val="000000" w:themeColor="text1"/>
          <w:sz w:val="24"/>
          <w:szCs w:val="24"/>
        </w:rPr>
      </w:pPr>
      <w:r w:rsidRPr="006518BD">
        <w:rPr>
          <w:rFonts w:cs="Times New Roman"/>
          <w:b/>
          <w:bCs/>
          <w:color w:val="000000" w:themeColor="text1"/>
          <w:sz w:val="24"/>
          <w:szCs w:val="24"/>
        </w:rPr>
        <w:t xml:space="preserve">Fig. </w:t>
      </w:r>
      <w:r w:rsidRPr="006518BD">
        <w:rPr>
          <w:rFonts w:cs="Times New Roman" w:hint="eastAsia"/>
          <w:b/>
          <w:bCs/>
          <w:color w:val="000000" w:themeColor="text1"/>
          <w:sz w:val="24"/>
          <w:szCs w:val="24"/>
        </w:rPr>
        <w:t>S5</w:t>
      </w:r>
      <w:r w:rsidRPr="006518BD">
        <w:rPr>
          <w:rFonts w:cs="Times New Roman"/>
          <w:b/>
          <w:bCs/>
          <w:color w:val="000000" w:themeColor="text1"/>
          <w:sz w:val="24"/>
          <w:szCs w:val="24"/>
        </w:rPr>
        <w:t>.</w:t>
      </w:r>
      <w:r w:rsidRPr="006518BD">
        <w:rPr>
          <w:rFonts w:cs="Times New Roman"/>
          <w:color w:val="000000" w:themeColor="text1"/>
          <w:sz w:val="24"/>
          <w:szCs w:val="24"/>
        </w:rPr>
        <w:t xml:space="preserve"> Nitrogen adsorption-desorption isotherms of TPNGDY nanoparticles</w:t>
      </w:r>
      <w:r w:rsidRPr="006518BD">
        <w:rPr>
          <w:rFonts w:cs="Times New Roman" w:hint="eastAsia"/>
          <w:color w:val="000000" w:themeColor="text1"/>
          <w:sz w:val="24"/>
          <w:szCs w:val="24"/>
        </w:rPr>
        <w:t>.</w:t>
      </w:r>
    </w:p>
    <w:p w14:paraId="31DAF2C6" w14:textId="77777777" w:rsidR="00471430" w:rsidRPr="006518BD" w:rsidRDefault="00471430" w:rsidP="005545D7">
      <w:pPr>
        <w:spacing w:afterLines="100" w:after="312"/>
        <w:ind w:firstLine="640"/>
        <w:jc w:val="center"/>
        <w:rPr>
          <w:rFonts w:cs="Times New Roman"/>
          <w:b/>
          <w:bCs/>
          <w:sz w:val="24"/>
          <w:szCs w:val="24"/>
        </w:rPr>
      </w:pPr>
      <w:r w:rsidRPr="006518BD">
        <w:rPr>
          <w:noProof/>
          <w:sz w:val="32"/>
          <w:szCs w:val="36"/>
        </w:rPr>
        <w:lastRenderedPageBreak/>
        <w:drawing>
          <wp:inline distT="0" distB="0" distL="0" distR="0" wp14:anchorId="7D95DC0B" wp14:editId="6251D1A9">
            <wp:extent cx="3238891" cy="2629326"/>
            <wp:effectExtent l="0" t="0" r="0" b="0"/>
            <wp:docPr id="10855046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50469" name="图片 108550469"/>
                    <pic:cNvPicPr/>
                  </pic:nvPicPr>
                  <pic:blipFill rotWithShape="1">
                    <a:blip r:embed="rId15" cstate="print">
                      <a:extLst>
                        <a:ext uri="{28A0092B-C50C-407E-A947-70E740481C1C}">
                          <a14:useLocalDpi xmlns:a14="http://schemas.microsoft.com/office/drawing/2010/main" val="0"/>
                        </a:ext>
                      </a:extLst>
                    </a:blip>
                    <a:srcRect l="5454" t="9334" r="12476" b="3602"/>
                    <a:stretch/>
                  </pic:blipFill>
                  <pic:spPr bwMode="auto">
                    <a:xfrm>
                      <a:off x="0" y="0"/>
                      <a:ext cx="3257230" cy="2644213"/>
                    </a:xfrm>
                    <a:prstGeom prst="rect">
                      <a:avLst/>
                    </a:prstGeom>
                    <a:ln>
                      <a:noFill/>
                    </a:ln>
                    <a:extLst>
                      <a:ext uri="{53640926-AAD7-44D8-BBD7-CCE9431645EC}">
                        <a14:shadowObscured xmlns:a14="http://schemas.microsoft.com/office/drawing/2010/main"/>
                      </a:ext>
                    </a:extLst>
                  </pic:spPr>
                </pic:pic>
              </a:graphicData>
            </a:graphic>
          </wp:inline>
        </w:drawing>
      </w:r>
    </w:p>
    <w:p w14:paraId="67561A49" w14:textId="74E106F5" w:rsidR="0081790C" w:rsidRPr="006518BD" w:rsidRDefault="0081790C" w:rsidP="00BC7BD9">
      <w:pPr>
        <w:spacing w:afterLines="100" w:after="312"/>
        <w:ind w:firstLine="482"/>
        <w:jc w:val="center"/>
        <w:rPr>
          <w:rFonts w:cs="Times New Roman"/>
          <w:sz w:val="24"/>
          <w:szCs w:val="24"/>
        </w:rPr>
      </w:pPr>
      <w:r w:rsidRPr="006518BD">
        <w:rPr>
          <w:rFonts w:cs="Times New Roman"/>
          <w:b/>
          <w:bCs/>
          <w:color w:val="000000" w:themeColor="text1"/>
          <w:sz w:val="24"/>
          <w:szCs w:val="24"/>
        </w:rPr>
        <w:t xml:space="preserve">Fig. </w:t>
      </w:r>
      <w:r w:rsidRPr="006518BD">
        <w:rPr>
          <w:rFonts w:cs="Times New Roman" w:hint="eastAsia"/>
          <w:b/>
          <w:bCs/>
          <w:color w:val="000000" w:themeColor="text1"/>
          <w:sz w:val="24"/>
          <w:szCs w:val="24"/>
        </w:rPr>
        <w:t>S</w:t>
      </w:r>
      <w:r w:rsidR="00454D22" w:rsidRPr="006518BD">
        <w:rPr>
          <w:rFonts w:cs="Times New Roman" w:hint="eastAsia"/>
          <w:b/>
          <w:bCs/>
          <w:color w:val="000000" w:themeColor="text1"/>
          <w:sz w:val="24"/>
          <w:szCs w:val="24"/>
        </w:rPr>
        <w:t>6</w:t>
      </w:r>
      <w:r w:rsidRPr="006518BD">
        <w:rPr>
          <w:rFonts w:cs="Times New Roman" w:hint="eastAsia"/>
          <w:b/>
          <w:bCs/>
          <w:color w:val="000000" w:themeColor="text1"/>
          <w:sz w:val="24"/>
          <w:szCs w:val="24"/>
        </w:rPr>
        <w:t>.</w:t>
      </w:r>
      <w:r w:rsidRPr="006518BD">
        <w:rPr>
          <w:rFonts w:cs="Times New Roman"/>
          <w:sz w:val="24"/>
          <w:szCs w:val="24"/>
        </w:rPr>
        <w:t xml:space="preserve"> Ethanol</w:t>
      </w:r>
      <w:r w:rsidRPr="006518BD">
        <w:rPr>
          <w:rFonts w:cs="Times New Roman" w:hint="eastAsia"/>
          <w:sz w:val="24"/>
          <w:szCs w:val="24"/>
        </w:rPr>
        <w:t xml:space="preserve"> /</w:t>
      </w:r>
      <w:r w:rsidRPr="006518BD">
        <w:rPr>
          <w:rFonts w:cs="Times New Roman"/>
          <w:sz w:val="24"/>
          <w:szCs w:val="24"/>
        </w:rPr>
        <w:t>water contact angle of TPNGDY</w:t>
      </w:r>
      <w:r w:rsidRPr="006518BD">
        <w:rPr>
          <w:rFonts w:cs="Times New Roman" w:hint="eastAsia"/>
          <w:sz w:val="24"/>
          <w:szCs w:val="24"/>
        </w:rPr>
        <w:t>.</w:t>
      </w:r>
    </w:p>
    <w:p w14:paraId="219EE239" w14:textId="7864D216" w:rsidR="00471430" w:rsidRPr="006518BD" w:rsidRDefault="00870001" w:rsidP="00493988">
      <w:pPr>
        <w:spacing w:afterLines="100" w:after="312"/>
        <w:ind w:firstLine="480"/>
        <w:jc w:val="center"/>
        <w:rPr>
          <w:rFonts w:cs="Times New Roman"/>
          <w:sz w:val="24"/>
          <w:szCs w:val="24"/>
        </w:rPr>
      </w:pPr>
      <w:r w:rsidRPr="006518BD">
        <w:rPr>
          <w:rFonts w:cs="Times New Roman"/>
          <w:noProof/>
          <w:sz w:val="24"/>
          <w:szCs w:val="24"/>
        </w:rPr>
        <w:drawing>
          <wp:inline distT="0" distB="0" distL="0" distR="0" wp14:anchorId="4EDC8BA1" wp14:editId="58C7604C">
            <wp:extent cx="3227294" cy="2584247"/>
            <wp:effectExtent l="0" t="0" r="0" b="6985"/>
            <wp:docPr id="10409171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17184" name="图片 104091718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50783" cy="2603056"/>
                    </a:xfrm>
                    <a:prstGeom prst="rect">
                      <a:avLst/>
                    </a:prstGeom>
                  </pic:spPr>
                </pic:pic>
              </a:graphicData>
            </a:graphic>
          </wp:inline>
        </w:drawing>
      </w:r>
    </w:p>
    <w:p w14:paraId="4251BCDD" w14:textId="3C28027C" w:rsidR="00493988" w:rsidRPr="006518BD" w:rsidRDefault="00493988" w:rsidP="00BC7BD9">
      <w:pPr>
        <w:spacing w:afterLines="100" w:after="312"/>
        <w:ind w:firstLine="482"/>
        <w:jc w:val="center"/>
        <w:rPr>
          <w:rFonts w:cs="Times New Roman"/>
          <w:color w:val="000000" w:themeColor="text1"/>
          <w:sz w:val="24"/>
          <w:szCs w:val="24"/>
        </w:rPr>
      </w:pPr>
      <w:r w:rsidRPr="006518BD">
        <w:rPr>
          <w:rFonts w:cs="Times New Roman"/>
          <w:b/>
          <w:bCs/>
          <w:color w:val="000000" w:themeColor="text1"/>
          <w:sz w:val="24"/>
          <w:szCs w:val="24"/>
        </w:rPr>
        <w:t xml:space="preserve">Fig. </w:t>
      </w:r>
      <w:r w:rsidRPr="006518BD">
        <w:rPr>
          <w:rFonts w:cs="Times New Roman" w:hint="eastAsia"/>
          <w:b/>
          <w:bCs/>
          <w:color w:val="000000" w:themeColor="text1"/>
          <w:sz w:val="24"/>
          <w:szCs w:val="24"/>
        </w:rPr>
        <w:t>S</w:t>
      </w:r>
      <w:r w:rsidR="00454D22" w:rsidRPr="006518BD">
        <w:rPr>
          <w:rFonts w:cs="Times New Roman" w:hint="eastAsia"/>
          <w:b/>
          <w:bCs/>
          <w:color w:val="000000" w:themeColor="text1"/>
          <w:sz w:val="24"/>
          <w:szCs w:val="24"/>
        </w:rPr>
        <w:t>7</w:t>
      </w:r>
      <w:r w:rsidRPr="006518BD">
        <w:rPr>
          <w:rFonts w:cs="Times New Roman"/>
          <w:b/>
          <w:bCs/>
          <w:color w:val="000000" w:themeColor="text1"/>
          <w:sz w:val="24"/>
          <w:szCs w:val="24"/>
        </w:rPr>
        <w:t>.</w:t>
      </w:r>
      <w:r w:rsidRPr="006518BD">
        <w:rPr>
          <w:rFonts w:cs="Times New Roman"/>
          <w:color w:val="000000" w:themeColor="text1"/>
          <w:sz w:val="24"/>
          <w:szCs w:val="24"/>
        </w:rPr>
        <w:t xml:space="preserve"> DLS particle size analysis of TPNGDY with different preparation methods.</w:t>
      </w:r>
    </w:p>
    <w:p w14:paraId="4EB1F484" w14:textId="41E9A8FE" w:rsidR="00493988" w:rsidRPr="006518BD" w:rsidRDefault="00493988" w:rsidP="00493988">
      <w:pPr>
        <w:spacing w:afterLines="100" w:after="312"/>
        <w:ind w:firstLine="480"/>
        <w:jc w:val="center"/>
        <w:rPr>
          <w:rFonts w:cs="Times New Roman"/>
          <w:sz w:val="24"/>
          <w:szCs w:val="24"/>
        </w:rPr>
      </w:pPr>
    </w:p>
    <w:p w14:paraId="7537A71E" w14:textId="360E4A60" w:rsidR="001777CC" w:rsidRPr="006518BD" w:rsidRDefault="0081790C" w:rsidP="00371F09">
      <w:pPr>
        <w:ind w:firstLineChars="62" w:firstLine="130"/>
        <w:jc w:val="center"/>
        <w:rPr>
          <w:sz w:val="32"/>
          <w:szCs w:val="36"/>
        </w:rPr>
      </w:pPr>
      <w:r w:rsidRPr="006518BD">
        <w:rPr>
          <w:rFonts w:cs="Times New Roman"/>
          <w:noProof/>
          <w:szCs w:val="21"/>
        </w:rPr>
        <w:lastRenderedPageBreak/>
        <w:drawing>
          <wp:inline distT="0" distB="0" distL="0" distR="0" wp14:anchorId="2434FBBF" wp14:editId="639D594F">
            <wp:extent cx="5274310" cy="1518920"/>
            <wp:effectExtent l="0" t="0" r="2540" b="5080"/>
            <wp:docPr id="10742350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235044" name="图片 107423504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1518920"/>
                    </a:xfrm>
                    <a:prstGeom prst="rect">
                      <a:avLst/>
                    </a:prstGeom>
                  </pic:spPr>
                </pic:pic>
              </a:graphicData>
            </a:graphic>
          </wp:inline>
        </w:drawing>
      </w:r>
    </w:p>
    <w:p w14:paraId="19A9BAA8" w14:textId="63FC50AF" w:rsidR="00471430" w:rsidRPr="006518BD" w:rsidRDefault="00471430" w:rsidP="00BC7BD9">
      <w:pPr>
        <w:spacing w:afterLines="100" w:after="312"/>
        <w:ind w:firstLine="482"/>
        <w:jc w:val="center"/>
        <w:rPr>
          <w:rFonts w:cs="Times New Roman"/>
          <w:sz w:val="24"/>
          <w:szCs w:val="24"/>
        </w:rPr>
      </w:pPr>
      <w:r w:rsidRPr="006518BD">
        <w:rPr>
          <w:rFonts w:cs="Times New Roman"/>
          <w:b/>
          <w:bCs/>
          <w:color w:val="000000" w:themeColor="text1"/>
          <w:sz w:val="24"/>
          <w:szCs w:val="24"/>
        </w:rPr>
        <w:t xml:space="preserve">Fig. </w:t>
      </w:r>
      <w:r w:rsidRPr="006518BD">
        <w:rPr>
          <w:rFonts w:cs="Times New Roman" w:hint="eastAsia"/>
          <w:b/>
          <w:bCs/>
          <w:color w:val="000000" w:themeColor="text1"/>
          <w:sz w:val="24"/>
          <w:szCs w:val="24"/>
        </w:rPr>
        <w:t>S</w:t>
      </w:r>
      <w:r w:rsidR="00454D22" w:rsidRPr="006518BD">
        <w:rPr>
          <w:rFonts w:cs="Times New Roman" w:hint="eastAsia"/>
          <w:b/>
          <w:bCs/>
          <w:color w:val="000000" w:themeColor="text1"/>
          <w:sz w:val="24"/>
          <w:szCs w:val="24"/>
        </w:rPr>
        <w:t>8</w:t>
      </w:r>
      <w:r w:rsidRPr="006518BD">
        <w:rPr>
          <w:rFonts w:cs="Times New Roman" w:hint="eastAsia"/>
          <w:b/>
          <w:bCs/>
          <w:color w:val="000000" w:themeColor="text1"/>
          <w:sz w:val="24"/>
          <w:szCs w:val="24"/>
        </w:rPr>
        <w:t>.</w:t>
      </w:r>
      <w:r w:rsidRPr="006518BD">
        <w:rPr>
          <w:rFonts w:cs="Times New Roman" w:hint="eastAsia"/>
          <w:b/>
          <w:bCs/>
          <w:sz w:val="24"/>
          <w:szCs w:val="24"/>
        </w:rPr>
        <w:t xml:space="preserve"> </w:t>
      </w:r>
      <w:r w:rsidRPr="006518BD">
        <w:rPr>
          <w:rFonts w:cs="Times New Roman" w:hint="eastAsia"/>
          <w:sz w:val="24"/>
          <w:szCs w:val="24"/>
        </w:rPr>
        <w:t xml:space="preserve">Size </w:t>
      </w:r>
      <w:r w:rsidRPr="006518BD">
        <w:rPr>
          <w:rFonts w:cs="Times New Roman"/>
          <w:sz w:val="24"/>
          <w:szCs w:val="24"/>
        </w:rPr>
        <w:t xml:space="preserve">of TPNGDY particles in cast </w:t>
      </w:r>
      <w:r w:rsidRPr="006518BD">
        <w:rPr>
          <w:rFonts w:cs="Times New Roman" w:hint="eastAsia"/>
          <w:sz w:val="24"/>
          <w:szCs w:val="24"/>
        </w:rPr>
        <w:t>membrane</w:t>
      </w:r>
      <w:r w:rsidRPr="006518BD">
        <w:rPr>
          <w:rFonts w:cs="Times New Roman"/>
          <w:sz w:val="24"/>
          <w:szCs w:val="24"/>
        </w:rPr>
        <w:t xml:space="preserve"> solution prepared by general</w:t>
      </w:r>
      <w:r w:rsidRPr="006518BD">
        <w:rPr>
          <w:rFonts w:cs="Times New Roman" w:hint="eastAsia"/>
          <w:sz w:val="24"/>
          <w:szCs w:val="24"/>
        </w:rPr>
        <w:t xml:space="preserve"> </w:t>
      </w:r>
      <w:r w:rsidRPr="006518BD">
        <w:rPr>
          <w:rFonts w:cs="Times New Roman"/>
          <w:sz w:val="24"/>
          <w:szCs w:val="24"/>
        </w:rPr>
        <w:t>stirring-casting method</w:t>
      </w:r>
      <w:r w:rsidRPr="006518BD">
        <w:rPr>
          <w:rFonts w:cs="Times New Roman" w:hint="eastAsia"/>
          <w:sz w:val="24"/>
          <w:szCs w:val="24"/>
        </w:rPr>
        <w:t>.</w:t>
      </w:r>
    </w:p>
    <w:p w14:paraId="01A9DD38" w14:textId="77777777" w:rsidR="00495B62" w:rsidRPr="006518BD" w:rsidRDefault="00495B62" w:rsidP="00471430">
      <w:pPr>
        <w:spacing w:afterLines="100" w:after="312"/>
        <w:ind w:firstLine="480"/>
        <w:jc w:val="left"/>
        <w:rPr>
          <w:rFonts w:cs="Times New Roman"/>
          <w:sz w:val="24"/>
          <w:szCs w:val="24"/>
        </w:rPr>
      </w:pPr>
    </w:p>
    <w:p w14:paraId="29AD77C4" w14:textId="0C4E5C1E" w:rsidR="00D2605B" w:rsidRPr="006518BD" w:rsidRDefault="003636CC" w:rsidP="003636CC">
      <w:pPr>
        <w:snapToGrid w:val="0"/>
        <w:spacing w:afterLines="100" w:after="312" w:line="360" w:lineRule="auto"/>
        <w:ind w:firstLineChars="0" w:firstLine="0"/>
        <w:jc w:val="center"/>
        <w:rPr>
          <w:rFonts w:cs="Times New Roman"/>
          <w:szCs w:val="21"/>
        </w:rPr>
      </w:pPr>
      <w:r w:rsidRPr="006518BD">
        <w:rPr>
          <w:rFonts w:cs="Times New Roman"/>
          <w:noProof/>
          <w:szCs w:val="21"/>
        </w:rPr>
        <w:drawing>
          <wp:inline distT="0" distB="0" distL="0" distR="0" wp14:anchorId="35309276" wp14:editId="64D0DAF3">
            <wp:extent cx="2843904" cy="2410691"/>
            <wp:effectExtent l="0" t="0" r="0" b="8890"/>
            <wp:docPr id="9727922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792222" name="图片 972792222"/>
                    <pic:cNvPicPr/>
                  </pic:nvPicPr>
                  <pic:blipFill rotWithShape="1">
                    <a:blip r:embed="rId18" cstate="print">
                      <a:extLst>
                        <a:ext uri="{28A0092B-C50C-407E-A947-70E740481C1C}">
                          <a14:useLocalDpi xmlns:a14="http://schemas.microsoft.com/office/drawing/2010/main" val="0"/>
                        </a:ext>
                      </a:extLst>
                    </a:blip>
                    <a:srcRect l="12435" t="10527" r="12352" b="6158"/>
                    <a:stretch/>
                  </pic:blipFill>
                  <pic:spPr bwMode="auto">
                    <a:xfrm>
                      <a:off x="0" y="0"/>
                      <a:ext cx="2851100" cy="2416791"/>
                    </a:xfrm>
                    <a:prstGeom prst="rect">
                      <a:avLst/>
                    </a:prstGeom>
                    <a:ln>
                      <a:noFill/>
                    </a:ln>
                    <a:extLst>
                      <a:ext uri="{53640926-AAD7-44D8-BBD7-CCE9431645EC}">
                        <a14:shadowObscured xmlns:a14="http://schemas.microsoft.com/office/drawing/2010/main"/>
                      </a:ext>
                    </a:extLst>
                  </pic:spPr>
                </pic:pic>
              </a:graphicData>
            </a:graphic>
          </wp:inline>
        </w:drawing>
      </w:r>
    </w:p>
    <w:p w14:paraId="58A983DC" w14:textId="1B633DB0" w:rsidR="00DC53D6" w:rsidRPr="006518BD" w:rsidRDefault="003636CC" w:rsidP="00BC7BD9">
      <w:pPr>
        <w:spacing w:afterLines="100" w:after="312"/>
        <w:ind w:firstLine="482"/>
        <w:jc w:val="center"/>
        <w:rPr>
          <w:rFonts w:cs="Times New Roman"/>
          <w:b/>
          <w:bCs/>
          <w:color w:val="000000" w:themeColor="text1"/>
          <w:sz w:val="24"/>
          <w:szCs w:val="24"/>
        </w:rPr>
      </w:pPr>
      <w:r w:rsidRPr="006518BD">
        <w:rPr>
          <w:rFonts w:cs="Times New Roman"/>
          <w:b/>
          <w:bCs/>
          <w:color w:val="000000" w:themeColor="text1"/>
          <w:sz w:val="24"/>
          <w:szCs w:val="24"/>
        </w:rPr>
        <w:t xml:space="preserve">Fig. </w:t>
      </w:r>
      <w:r w:rsidRPr="006518BD">
        <w:rPr>
          <w:rFonts w:cs="Times New Roman" w:hint="eastAsia"/>
          <w:b/>
          <w:bCs/>
          <w:color w:val="000000" w:themeColor="text1"/>
          <w:sz w:val="24"/>
          <w:szCs w:val="24"/>
        </w:rPr>
        <w:t>S</w:t>
      </w:r>
      <w:r w:rsidR="00454D22" w:rsidRPr="006518BD">
        <w:rPr>
          <w:rFonts w:cs="Times New Roman" w:hint="eastAsia"/>
          <w:b/>
          <w:bCs/>
          <w:color w:val="000000" w:themeColor="text1"/>
          <w:sz w:val="24"/>
          <w:szCs w:val="24"/>
        </w:rPr>
        <w:t>9</w:t>
      </w:r>
      <w:r w:rsidRPr="006518BD">
        <w:rPr>
          <w:rFonts w:cs="Times New Roman"/>
          <w:b/>
          <w:bCs/>
          <w:color w:val="000000" w:themeColor="text1"/>
          <w:sz w:val="24"/>
          <w:szCs w:val="24"/>
        </w:rPr>
        <w:t xml:space="preserve">. </w:t>
      </w:r>
      <w:r w:rsidRPr="006518BD">
        <w:rPr>
          <w:rFonts w:cs="Times New Roman"/>
          <w:color w:val="000000" w:themeColor="text1"/>
          <w:sz w:val="24"/>
          <w:szCs w:val="24"/>
        </w:rPr>
        <w:t>XRD patterns of pure PDMS membranes and TPNGDY/PDMS MMM.</w:t>
      </w:r>
    </w:p>
    <w:p w14:paraId="2E8C1F93" w14:textId="0625D852" w:rsidR="001777CC" w:rsidRPr="006518BD" w:rsidRDefault="00A739E7" w:rsidP="00BC7BD9">
      <w:pPr>
        <w:ind w:firstLineChars="0" w:firstLine="0"/>
        <w:jc w:val="center"/>
        <w:rPr>
          <w:sz w:val="32"/>
          <w:szCs w:val="36"/>
        </w:rPr>
      </w:pPr>
      <w:r w:rsidRPr="006518BD">
        <w:rPr>
          <w:noProof/>
          <w:sz w:val="32"/>
          <w:szCs w:val="36"/>
        </w:rPr>
        <w:lastRenderedPageBreak/>
        <w:drawing>
          <wp:inline distT="0" distB="0" distL="0" distR="0" wp14:anchorId="74E867A0" wp14:editId="5D29A3D8">
            <wp:extent cx="5105840" cy="3478530"/>
            <wp:effectExtent l="0" t="0" r="0" b="7620"/>
            <wp:docPr id="3851039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0399" name="图片 38510399"/>
                    <pic:cNvPicPr/>
                  </pic:nvPicPr>
                  <pic:blipFill rotWithShape="1">
                    <a:blip r:embed="rId19">
                      <a:extLst>
                        <a:ext uri="{28A0092B-C50C-407E-A947-70E740481C1C}">
                          <a14:useLocalDpi xmlns:a14="http://schemas.microsoft.com/office/drawing/2010/main" val="0"/>
                        </a:ext>
                      </a:extLst>
                    </a:blip>
                    <a:srcRect r="3195"/>
                    <a:stretch/>
                  </pic:blipFill>
                  <pic:spPr bwMode="auto">
                    <a:xfrm>
                      <a:off x="0" y="0"/>
                      <a:ext cx="5105840" cy="3478530"/>
                    </a:xfrm>
                    <a:prstGeom prst="rect">
                      <a:avLst/>
                    </a:prstGeom>
                    <a:ln>
                      <a:noFill/>
                    </a:ln>
                    <a:extLst>
                      <a:ext uri="{53640926-AAD7-44D8-BBD7-CCE9431645EC}">
                        <a14:shadowObscured xmlns:a14="http://schemas.microsoft.com/office/drawing/2010/main"/>
                      </a:ext>
                    </a:extLst>
                  </pic:spPr>
                </pic:pic>
              </a:graphicData>
            </a:graphic>
          </wp:inline>
        </w:drawing>
      </w:r>
    </w:p>
    <w:p w14:paraId="7F1150AF" w14:textId="4422C6ED" w:rsidR="001777CC" w:rsidRPr="006518BD" w:rsidRDefault="001777CC" w:rsidP="00BC7BD9">
      <w:pPr>
        <w:spacing w:afterLines="100" w:after="312"/>
        <w:ind w:firstLineChars="0" w:firstLine="0"/>
        <w:jc w:val="center"/>
        <w:rPr>
          <w:rFonts w:cs="Times New Roman"/>
          <w:sz w:val="24"/>
          <w:szCs w:val="24"/>
        </w:rPr>
      </w:pPr>
      <w:r w:rsidRPr="006518BD">
        <w:rPr>
          <w:rFonts w:cs="Times New Roman"/>
          <w:b/>
          <w:bCs/>
          <w:color w:val="000000" w:themeColor="text1"/>
          <w:sz w:val="24"/>
          <w:szCs w:val="24"/>
        </w:rPr>
        <w:t xml:space="preserve">Fig. </w:t>
      </w:r>
      <w:r w:rsidRPr="006518BD">
        <w:rPr>
          <w:rFonts w:cs="Times New Roman" w:hint="eastAsia"/>
          <w:b/>
          <w:bCs/>
          <w:color w:val="000000" w:themeColor="text1"/>
          <w:sz w:val="24"/>
          <w:szCs w:val="24"/>
        </w:rPr>
        <w:t>S</w:t>
      </w:r>
      <w:r w:rsidR="00454D22" w:rsidRPr="006518BD">
        <w:rPr>
          <w:rFonts w:cs="Times New Roman" w:hint="eastAsia"/>
          <w:b/>
          <w:bCs/>
          <w:color w:val="000000" w:themeColor="text1"/>
          <w:sz w:val="24"/>
          <w:szCs w:val="24"/>
        </w:rPr>
        <w:t>10</w:t>
      </w:r>
      <w:r w:rsidR="004A5024" w:rsidRPr="006518BD">
        <w:rPr>
          <w:rFonts w:cs="Times New Roman" w:hint="eastAsia"/>
          <w:color w:val="000000" w:themeColor="text1"/>
          <w:sz w:val="24"/>
          <w:szCs w:val="24"/>
        </w:rPr>
        <w:t xml:space="preserve">. </w:t>
      </w:r>
      <w:r w:rsidRPr="006518BD">
        <w:rPr>
          <w:rFonts w:cs="Times New Roman"/>
          <w:sz w:val="24"/>
          <w:szCs w:val="24"/>
        </w:rPr>
        <w:t xml:space="preserve">Surface SEM of ultrasonically sprayed </w:t>
      </w:r>
      <w:r w:rsidRPr="006518BD">
        <w:rPr>
          <w:rFonts w:cs="Times New Roman" w:hint="eastAsia"/>
          <w:sz w:val="24"/>
          <w:szCs w:val="24"/>
        </w:rPr>
        <w:t>1,2,4</w:t>
      </w:r>
      <w:r w:rsidR="00106227" w:rsidRPr="006518BD">
        <w:rPr>
          <w:rFonts w:cs="Times New Roman" w:hint="eastAsia"/>
          <w:sz w:val="24"/>
          <w:szCs w:val="24"/>
        </w:rPr>
        <w:t xml:space="preserve"> and </w:t>
      </w:r>
      <w:r w:rsidRPr="006518BD">
        <w:rPr>
          <w:rFonts w:cs="Times New Roman" w:hint="eastAsia"/>
          <w:sz w:val="24"/>
          <w:szCs w:val="24"/>
        </w:rPr>
        <w:t>5</w:t>
      </w:r>
      <w:r w:rsidRPr="006518BD">
        <w:rPr>
          <w:rFonts w:cs="Times New Roman"/>
          <w:sz w:val="24"/>
          <w:szCs w:val="24"/>
        </w:rPr>
        <w:t xml:space="preserve"> layers (a~</w:t>
      </w:r>
      <w:r w:rsidR="004A5024" w:rsidRPr="006518BD">
        <w:rPr>
          <w:rFonts w:cs="Times New Roman" w:hint="eastAsia"/>
          <w:sz w:val="24"/>
          <w:szCs w:val="24"/>
        </w:rPr>
        <w:t>d</w:t>
      </w:r>
      <w:r w:rsidRPr="006518BD">
        <w:rPr>
          <w:rFonts w:cs="Times New Roman"/>
          <w:sz w:val="24"/>
          <w:szCs w:val="24"/>
        </w:rPr>
        <w:t xml:space="preserve">) of </w:t>
      </w:r>
      <w:r w:rsidR="00BA5DE8" w:rsidRPr="006518BD">
        <w:rPr>
          <w:rFonts w:cs="Times New Roman" w:hint="eastAsia"/>
          <w:sz w:val="24"/>
          <w:szCs w:val="24"/>
        </w:rPr>
        <w:t>MMM</w:t>
      </w:r>
      <w:r w:rsidR="00DC53D6" w:rsidRPr="006518BD">
        <w:rPr>
          <w:rFonts w:cs="Times New Roman" w:hint="eastAsia"/>
          <w:sz w:val="24"/>
          <w:szCs w:val="24"/>
        </w:rPr>
        <w:t>.</w:t>
      </w:r>
    </w:p>
    <w:p w14:paraId="1431D81A" w14:textId="38F721A9" w:rsidR="00BC7BD9" w:rsidRPr="006518BD" w:rsidRDefault="00BC7BD9" w:rsidP="00BC7BD9">
      <w:pPr>
        <w:spacing w:afterLines="100" w:after="312"/>
        <w:ind w:firstLineChars="0" w:firstLine="0"/>
        <w:jc w:val="center"/>
        <w:rPr>
          <w:sz w:val="24"/>
          <w:szCs w:val="24"/>
        </w:rPr>
      </w:pPr>
      <w:r w:rsidRPr="006518BD">
        <w:rPr>
          <w:noProof/>
          <w:sz w:val="24"/>
          <w:szCs w:val="24"/>
        </w:rPr>
        <w:drawing>
          <wp:inline distT="0" distB="0" distL="0" distR="0" wp14:anchorId="7BD33505" wp14:editId="17799307">
            <wp:extent cx="5274310" cy="2227580"/>
            <wp:effectExtent l="0" t="0" r="2540" b="1270"/>
            <wp:docPr id="21435367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536756" name="图片 214353675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4310" cy="2227580"/>
                    </a:xfrm>
                    <a:prstGeom prst="rect">
                      <a:avLst/>
                    </a:prstGeom>
                  </pic:spPr>
                </pic:pic>
              </a:graphicData>
            </a:graphic>
          </wp:inline>
        </w:drawing>
      </w:r>
    </w:p>
    <w:p w14:paraId="40ECDE75" w14:textId="77777777" w:rsidR="00BC7BD9" w:rsidRPr="006518BD" w:rsidRDefault="00BC7BD9" w:rsidP="00BC7BD9">
      <w:pPr>
        <w:ind w:firstLineChars="0" w:firstLine="0"/>
        <w:jc w:val="center"/>
        <w:rPr>
          <w:rFonts w:cs="Times New Roman"/>
          <w:bCs/>
          <w:color w:val="000000" w:themeColor="text1"/>
          <w:sz w:val="24"/>
          <w:szCs w:val="24"/>
          <w14:ligatures w14:val="none"/>
        </w:rPr>
      </w:pPr>
      <w:r w:rsidRPr="006518BD">
        <w:rPr>
          <w:rFonts w:cs="Times New Roman" w:hint="eastAsia"/>
          <w:b/>
          <w:color w:val="000000" w:themeColor="text1"/>
          <w:sz w:val="24"/>
          <w:szCs w:val="24"/>
          <w14:ligatures w14:val="none"/>
        </w:rPr>
        <w:t>Fig. S11.</w:t>
      </w:r>
      <w:r w:rsidRPr="006518BD">
        <w:rPr>
          <w:rFonts w:cs="Times New Roman"/>
          <w:bCs/>
          <w:color w:val="000000" w:themeColor="text1"/>
          <w:sz w:val="24"/>
          <w:szCs w:val="24"/>
          <w14:ligatures w14:val="none"/>
        </w:rPr>
        <w:t xml:space="preserve"> Comparison of (a) T</w:t>
      </w:r>
      <w:r w:rsidRPr="006518BD">
        <w:rPr>
          <w:rFonts w:cs="Times New Roman"/>
          <w:bCs/>
          <w:color w:val="000000" w:themeColor="text1"/>
          <w:sz w:val="24"/>
          <w:szCs w:val="24"/>
          <w:vertAlign w:val="subscript"/>
          <w14:ligatures w14:val="none"/>
        </w:rPr>
        <w:t>2</w:t>
      </w:r>
      <w:r w:rsidRPr="006518BD">
        <w:rPr>
          <w:rFonts w:cs="Times New Roman"/>
          <w:bCs/>
          <w:color w:val="000000" w:themeColor="text1"/>
          <w:sz w:val="24"/>
          <w:szCs w:val="24"/>
          <w14:ligatures w14:val="none"/>
        </w:rPr>
        <w:t xml:space="preserve"> relaxation time and (b) crosslink density of PDMS on membrane surfaces with different numbers of sprayed layers.</w:t>
      </w:r>
    </w:p>
    <w:p w14:paraId="6C204B10" w14:textId="77777777" w:rsidR="00BC7BD9" w:rsidRPr="006518BD" w:rsidRDefault="00BC7BD9" w:rsidP="00BC7BD9">
      <w:pPr>
        <w:ind w:firstLineChars="0" w:firstLine="0"/>
        <w:jc w:val="center"/>
        <w:rPr>
          <w:rFonts w:cs="Times New Roman"/>
          <w:bCs/>
          <w:color w:val="000000" w:themeColor="text1"/>
          <w:sz w:val="24"/>
          <w:szCs w:val="24"/>
          <w14:ligatures w14:val="none"/>
        </w:rPr>
      </w:pPr>
    </w:p>
    <w:p w14:paraId="70E975CC" w14:textId="67DD487A" w:rsidR="00D21823" w:rsidRPr="006518BD" w:rsidRDefault="00187363" w:rsidP="000653BA">
      <w:pPr>
        <w:spacing w:line="360" w:lineRule="auto"/>
        <w:ind w:firstLine="482"/>
        <w:jc w:val="left"/>
        <w:rPr>
          <w:rFonts w:cs="Times New Roman"/>
          <w:b/>
          <w:bCs/>
          <w:color w:val="000000" w:themeColor="text1"/>
          <w:sz w:val="24"/>
          <w:szCs w:val="24"/>
        </w:rPr>
      </w:pPr>
      <w:r w:rsidRPr="006518BD">
        <w:rPr>
          <w:rFonts w:cs="Times New Roman" w:hint="eastAsia"/>
          <w:b/>
          <w:bCs/>
          <w:color w:val="000000" w:themeColor="text1"/>
          <w:sz w:val="24"/>
          <w:szCs w:val="24"/>
        </w:rPr>
        <w:t>Part 1.</w:t>
      </w:r>
    </w:p>
    <w:p w14:paraId="6328FD49" w14:textId="2F01BE2C" w:rsidR="00BC7BD9" w:rsidRPr="006518BD" w:rsidRDefault="002F31A1" w:rsidP="002F31A1">
      <w:pPr>
        <w:spacing w:line="360" w:lineRule="auto"/>
        <w:ind w:firstLine="480"/>
        <w:rPr>
          <w:rFonts w:cs="Times New Roman"/>
          <w:bCs/>
          <w:color w:val="000000" w:themeColor="text1"/>
          <w:sz w:val="24"/>
          <w:szCs w:val="24"/>
        </w:rPr>
      </w:pPr>
      <w:r w:rsidRPr="006518BD">
        <w:rPr>
          <w:rFonts w:cs="Times New Roman"/>
          <w:color w:val="000000" w:themeColor="text1"/>
          <w:sz w:val="24"/>
          <w:szCs w:val="24"/>
        </w:rPr>
        <w:t>We analyzed the relaxation time (T</w:t>
      </w:r>
      <w:r w:rsidRPr="006518BD">
        <w:rPr>
          <w:rFonts w:cs="Times New Roman"/>
          <w:color w:val="000000" w:themeColor="text1"/>
          <w:sz w:val="24"/>
          <w:szCs w:val="24"/>
          <w:vertAlign w:val="subscript"/>
        </w:rPr>
        <w:t>2</w:t>
      </w:r>
      <w:r w:rsidRPr="006518BD">
        <w:rPr>
          <w:rFonts w:cs="Times New Roman"/>
          <w:color w:val="000000" w:themeColor="text1"/>
          <w:sz w:val="24"/>
          <w:szCs w:val="24"/>
        </w:rPr>
        <w:t xml:space="preserve">) reflecting the movement of PDMS polymer chains on the membrane surface using low-field nuclear magnetic resonance (LFNMR). As shown in Fig. </w:t>
      </w:r>
      <w:r w:rsidR="0005555E" w:rsidRPr="006518BD">
        <w:rPr>
          <w:rFonts w:cs="Times New Roman" w:hint="eastAsia"/>
          <w:color w:val="000000" w:themeColor="text1"/>
          <w:sz w:val="24"/>
          <w:szCs w:val="24"/>
        </w:rPr>
        <w:t>S1</w:t>
      </w:r>
      <w:r w:rsidRPr="006518BD">
        <w:rPr>
          <w:rFonts w:cs="Times New Roman"/>
          <w:color w:val="000000" w:themeColor="text1"/>
          <w:sz w:val="24"/>
          <w:szCs w:val="24"/>
        </w:rPr>
        <w:t>1(a), the polymer network exhibits different relaxation times, categorized as T</w:t>
      </w:r>
      <w:r w:rsidRPr="006518BD">
        <w:rPr>
          <w:rFonts w:cs="Times New Roman"/>
          <w:color w:val="000000" w:themeColor="text1"/>
          <w:sz w:val="24"/>
          <w:szCs w:val="24"/>
          <w:vertAlign w:val="subscript"/>
        </w:rPr>
        <w:t>2s</w:t>
      </w:r>
      <w:r w:rsidRPr="006518BD">
        <w:rPr>
          <w:rFonts w:cs="Times New Roman"/>
          <w:color w:val="000000" w:themeColor="text1"/>
          <w:sz w:val="24"/>
          <w:szCs w:val="24"/>
        </w:rPr>
        <w:t>, T</w:t>
      </w:r>
      <w:r w:rsidRPr="006518BD">
        <w:rPr>
          <w:rFonts w:cs="Times New Roman"/>
          <w:color w:val="000000" w:themeColor="text1"/>
          <w:sz w:val="24"/>
          <w:szCs w:val="24"/>
          <w:vertAlign w:val="subscript"/>
        </w:rPr>
        <w:t>2m</w:t>
      </w:r>
      <w:r w:rsidRPr="006518BD">
        <w:rPr>
          <w:rFonts w:cs="Times New Roman"/>
          <w:color w:val="000000" w:themeColor="text1"/>
          <w:sz w:val="24"/>
          <w:szCs w:val="24"/>
        </w:rPr>
        <w:t>, and T</w:t>
      </w:r>
      <w:r w:rsidRPr="006518BD">
        <w:rPr>
          <w:rFonts w:cs="Times New Roman"/>
          <w:color w:val="000000" w:themeColor="text1"/>
          <w:sz w:val="24"/>
          <w:szCs w:val="24"/>
          <w:vertAlign w:val="subscript"/>
        </w:rPr>
        <w:t>2l</w:t>
      </w:r>
      <w:r w:rsidRPr="006518BD">
        <w:rPr>
          <w:rFonts w:cs="Times New Roman"/>
          <w:color w:val="000000" w:themeColor="text1"/>
          <w:sz w:val="24"/>
          <w:szCs w:val="24"/>
        </w:rPr>
        <w:t>, each representing a different degree of proton migration. T</w:t>
      </w:r>
      <w:r w:rsidRPr="006518BD">
        <w:rPr>
          <w:rFonts w:cs="Times New Roman"/>
          <w:color w:val="000000" w:themeColor="text1"/>
          <w:sz w:val="24"/>
          <w:szCs w:val="24"/>
          <w:vertAlign w:val="subscript"/>
        </w:rPr>
        <w:t>2s</w:t>
      </w:r>
      <w:r w:rsidRPr="006518BD">
        <w:rPr>
          <w:rFonts w:cs="Times New Roman"/>
          <w:color w:val="000000" w:themeColor="text1"/>
          <w:sz w:val="24"/>
          <w:szCs w:val="24"/>
        </w:rPr>
        <w:t xml:space="preserve"> correspond to protons in the polymer chains close to the cross-linking sites. T</w:t>
      </w:r>
      <w:r w:rsidRPr="006518BD">
        <w:rPr>
          <w:rFonts w:cs="Times New Roman"/>
          <w:color w:val="000000" w:themeColor="text1"/>
          <w:sz w:val="24"/>
          <w:szCs w:val="24"/>
          <w:vertAlign w:val="subscript"/>
        </w:rPr>
        <w:t>2m</w:t>
      </w:r>
      <w:r w:rsidRPr="006518BD">
        <w:rPr>
          <w:rFonts w:cs="Times New Roman"/>
          <w:color w:val="000000" w:themeColor="text1"/>
          <w:sz w:val="24"/>
          <w:szCs w:val="24"/>
        </w:rPr>
        <w:t xml:space="preserve"> </w:t>
      </w:r>
      <w:r w:rsidRPr="006518BD">
        <w:rPr>
          <w:rFonts w:cs="Times New Roman"/>
          <w:color w:val="000000" w:themeColor="text1"/>
          <w:sz w:val="24"/>
          <w:szCs w:val="24"/>
        </w:rPr>
        <w:lastRenderedPageBreak/>
        <w:t>corresponds to protons located within the network but not directly attached to the cross-linker, and T</w:t>
      </w:r>
      <w:r w:rsidRPr="006518BD">
        <w:rPr>
          <w:rFonts w:cs="Times New Roman"/>
          <w:color w:val="000000" w:themeColor="text1"/>
          <w:sz w:val="24"/>
          <w:szCs w:val="24"/>
          <w:vertAlign w:val="subscript"/>
        </w:rPr>
        <w:t>2l</w:t>
      </w:r>
      <w:r w:rsidRPr="006518BD">
        <w:rPr>
          <w:rFonts w:cs="Times New Roman"/>
          <w:color w:val="000000" w:themeColor="text1"/>
          <w:sz w:val="24"/>
          <w:szCs w:val="24"/>
        </w:rPr>
        <w:t xml:space="preserve"> denotes protons with greater mobility at the end of the chain</w:t>
      </w:r>
      <w:r w:rsidR="00BC7BD9" w:rsidRPr="006518BD">
        <w:rPr>
          <w:rFonts w:cs="Times New Roman" w:hint="eastAsia"/>
          <w:bCs/>
          <w:color w:val="000000" w:themeColor="text1"/>
          <w:sz w:val="24"/>
          <w:szCs w:val="24"/>
        </w:rPr>
        <w:t xml:space="preserve"> </w:t>
      </w:r>
      <w:r w:rsidR="00BC7BD9" w:rsidRPr="006518BD">
        <w:rPr>
          <w:rFonts w:cs="Times New Roman"/>
          <w:bCs/>
          <w:color w:val="000000" w:themeColor="text1"/>
          <w:sz w:val="24"/>
          <w:szCs w:val="24"/>
        </w:rPr>
        <w:fldChar w:fldCharType="begin"/>
      </w:r>
      <w:r w:rsidR="00BC7BD9" w:rsidRPr="006518BD">
        <w:rPr>
          <w:rFonts w:cs="Times New Roman"/>
          <w:bCs/>
          <w:color w:val="000000" w:themeColor="text1"/>
          <w:sz w:val="24"/>
          <w:szCs w:val="24"/>
        </w:rPr>
        <w:instrText xml:space="preserve"> ADDIN ZOTERO_ITEM CSL_CITATION {"citationID":"0c6c9B3A","properties":{"formattedCitation":"[1, 2]","plainCitation":"[1, 2]","noteIndex":0},"citationItems":[{"id":68,"uris":["http://zotero.org/users/16372231/items/HQF595IL"],"itemData":{"id":68,"type":"article-journal","abstract":"Pervaporation has emerged as a promising technology for the separation of methanol azeotropes. However, developing membrane material to enhance the separation performance remains crucial. In this study, aluminum fumarate (Al-fu) particles were successfully incorporated into polyvinyl alcohol (PVA) via in-situ growth method, creating mixed matrix membranes (MMMs) on a porous polyacrylonitrile substrate. These Al-fu MMMs were then used for the separation of the methanol azeotropes. Compared to pure PVA membranes, the Al-fu MMMs exhibited a significant increase in both the separation factor and flux when separating a 20/80 wt% methanol/ dimethyl carbonate mixture at 40 ◦C. The separation factor increased from 9.2 to 13.2, while the flux increased from 376.8 g</w:instrText>
      </w:r>
      <w:r w:rsidR="00BC7BD9" w:rsidRPr="006518BD">
        <w:rPr>
          <w:rFonts w:ascii="Cambria Math" w:hAnsi="Cambria Math" w:cs="Cambria Math"/>
          <w:bCs/>
          <w:color w:val="000000" w:themeColor="text1"/>
          <w:sz w:val="24"/>
          <w:szCs w:val="24"/>
        </w:rPr>
        <w:instrText>⋅</w:instrText>
      </w:r>
      <w:r w:rsidR="00BC7BD9" w:rsidRPr="006518BD">
        <w:rPr>
          <w:rFonts w:cs="Times New Roman"/>
          <w:bCs/>
          <w:color w:val="000000" w:themeColor="text1"/>
          <w:sz w:val="24"/>
          <w:szCs w:val="24"/>
        </w:rPr>
        <w:instrText>m 2</w:instrText>
      </w:r>
      <w:r w:rsidR="00BC7BD9" w:rsidRPr="006518BD">
        <w:rPr>
          <w:rFonts w:ascii="Cambria Math" w:hAnsi="Cambria Math" w:cs="Cambria Math"/>
          <w:bCs/>
          <w:color w:val="000000" w:themeColor="text1"/>
          <w:sz w:val="24"/>
          <w:szCs w:val="24"/>
        </w:rPr>
        <w:instrText>⋅</w:instrText>
      </w:r>
      <w:r w:rsidR="00BC7BD9" w:rsidRPr="006518BD">
        <w:rPr>
          <w:rFonts w:cs="Times New Roman"/>
          <w:bCs/>
          <w:color w:val="000000" w:themeColor="text1"/>
          <w:sz w:val="24"/>
          <w:szCs w:val="24"/>
        </w:rPr>
        <w:instrText>h 1 to 928.2 g</w:instrText>
      </w:r>
      <w:r w:rsidR="00BC7BD9" w:rsidRPr="006518BD">
        <w:rPr>
          <w:rFonts w:ascii="Cambria Math" w:hAnsi="Cambria Math" w:cs="Cambria Math"/>
          <w:bCs/>
          <w:color w:val="000000" w:themeColor="text1"/>
          <w:sz w:val="24"/>
          <w:szCs w:val="24"/>
        </w:rPr>
        <w:instrText>⋅</w:instrText>
      </w:r>
      <w:r w:rsidR="00BC7BD9" w:rsidRPr="006518BD">
        <w:rPr>
          <w:rFonts w:cs="Times New Roman"/>
          <w:bCs/>
          <w:color w:val="000000" w:themeColor="text1"/>
          <w:sz w:val="24"/>
          <w:szCs w:val="24"/>
        </w:rPr>
        <w:instrText>m 2</w:instrText>
      </w:r>
      <w:r w:rsidR="00BC7BD9" w:rsidRPr="006518BD">
        <w:rPr>
          <w:rFonts w:ascii="Cambria Math" w:hAnsi="Cambria Math" w:cs="Cambria Math"/>
          <w:bCs/>
          <w:color w:val="000000" w:themeColor="text1"/>
          <w:sz w:val="24"/>
          <w:szCs w:val="24"/>
        </w:rPr>
        <w:instrText>⋅</w:instrText>
      </w:r>
      <w:r w:rsidR="00BC7BD9" w:rsidRPr="006518BD">
        <w:rPr>
          <w:rFonts w:cs="Times New Roman"/>
          <w:bCs/>
          <w:color w:val="000000" w:themeColor="text1"/>
          <w:sz w:val="24"/>
          <w:szCs w:val="24"/>
        </w:rPr>
        <w:instrText xml:space="preserve">h 1. This enhancement can be attributed to the synergetic effects of size sieving through the pore windows and preferential adsorption of polar solvent molecules by the Al-fu MMMs. Furthermore, the low cost of both Al-fu and PVA, coupled with the facile membrane preparation process, renders this strategy economically viable and practical. Consequently, this approach offers a promising avenue for the development of efficient pervaporation membranes for the separation of azeotropic mixtures.","container-title":"Separation and Purification Technology","DOI":"10.1016/j.seppur.2024.130963","ISSN":"13835866","journalAbbreviation":"Separation and Purification Technology","language":"en","page":"130963","source":"DOI.org (Crossref)","title":"Facile fabrication of Al-fumarate mixed matrix membranes for azeotrope mixture separation","volume":"360","author":[{"family":"Cheng","given":"Ziyang"},{"family":"Sun","given":"Hao"},{"family":"Xu","given":"Yinghui"},{"family":"Wang","given":"Naixin"},{"family":"An","given":"Quan-Fu"}],"issued":{"date-parts":[["2025",7]]}}},{"id":74,"uris":["http://zotero.org/users/16372231/items/RNE3LE3C"],"itemData":{"id":74,"type":"article-journal","abstract":"Highly-filled elastomers such as solid propellants exhibit a complex nonlinear viscoelastic behavior. The microstructural origin of this behavior is difficult to ascertain with macroscopic observations. This article aims at identifying the deformation mechanisms of a solid propellant by measuring the change in segmental mobility with deformation. The novelty lies in the use of 1H Nuclear Magnetic Resonance (NMR) spectrometry to investigate the spin–spin relaxation times T2 of a solid propellant. In addition, the effect of strain on T2 is measured using a specific setup transmitting the loading of the tensile machine to the sample inside the NMR apparatus. We compare isolated components, unfilled binders, and solid propellants varying in composition according to a design of experiments. The design of experiments determines the influences of the filler fraction, the amount of curing agents, the plasticizer content, and the presence of filler–binder bonding agents, on the segmental mobilities. The propellant protons can be schematically divided into three segmental mobilities corresponding to distinct relaxation times. The short times correspond to the severely restricted segments situated around cross-links or fillers. The intermediate relaxation times correspond to segments of polymer chains linked at both ends. Finally, the long relaxation times correspond to the highly mobile segments of polymers (dangling ends) and to the plasticizer molecules. The influence of strain on the relaxation times shows that the polymer network is stretched between the fillers while part of the polymer in the sol fraction is immobilized. In addition, chain sliding on the filler surface and breaking of filler–binder links can occur.","container-title":"Fuel","DOI":"10.1016/j.fuel.2015.01.074","ISSN":"0016-2361","journalAbbreviation":"Fuel","page":"39-47","source":"ScienceDirect","title":"Microstructure and deformation mechanisms of a solid propellant using 1H NMR spectroscopy","volume":"148","author":[{"family":"Azoug","given":"Aurélie"},{"family":"Constantinescu","given":"Andrei"},{"family":"Nevière","given":"Robert"},{"family":"Jacob","given":"Guy"}],"issued":{"date-parts":[["2015",5,15]]}}}],"schema":"https://github.com/citation-style-language/schema/raw/master/csl-citation.json"} </w:instrText>
      </w:r>
      <w:r w:rsidR="00BC7BD9" w:rsidRPr="006518BD">
        <w:rPr>
          <w:rFonts w:cs="Times New Roman"/>
          <w:bCs/>
          <w:color w:val="000000" w:themeColor="text1"/>
          <w:sz w:val="24"/>
          <w:szCs w:val="24"/>
        </w:rPr>
        <w:fldChar w:fldCharType="separate"/>
      </w:r>
      <w:r w:rsidR="00BC7BD9" w:rsidRPr="006518BD">
        <w:rPr>
          <w:rFonts w:cs="Times New Roman"/>
          <w:sz w:val="24"/>
          <w:szCs w:val="28"/>
        </w:rPr>
        <w:t>[1, 2]</w:t>
      </w:r>
      <w:r w:rsidR="00BC7BD9" w:rsidRPr="006518BD">
        <w:rPr>
          <w:rFonts w:cs="Times New Roman"/>
          <w:bCs/>
          <w:color w:val="000000" w:themeColor="text1"/>
          <w:sz w:val="24"/>
          <w:szCs w:val="24"/>
        </w:rPr>
        <w:fldChar w:fldCharType="end"/>
      </w:r>
      <w:r w:rsidR="00BC7BD9" w:rsidRPr="006518BD">
        <w:rPr>
          <w:rFonts w:cs="Times New Roman" w:hint="eastAsia"/>
          <w:bCs/>
          <w:color w:val="000000" w:themeColor="text1"/>
          <w:sz w:val="24"/>
          <w:szCs w:val="24"/>
        </w:rPr>
        <w:t xml:space="preserve">. </w:t>
      </w:r>
      <w:r w:rsidRPr="006518BD">
        <w:rPr>
          <w:rFonts w:cs="Times New Roman"/>
          <w:color w:val="000000" w:themeColor="text1"/>
          <w:sz w:val="24"/>
          <w:szCs w:val="24"/>
        </w:rPr>
        <w:t>Comparison of the relaxation times of PDMS on membrane surfaces with different numbers of sprayed layers shows that the relaxation time T</w:t>
      </w:r>
      <w:r w:rsidRPr="006518BD">
        <w:rPr>
          <w:rFonts w:cs="Times New Roman"/>
          <w:color w:val="000000" w:themeColor="text1"/>
          <w:sz w:val="24"/>
          <w:szCs w:val="24"/>
          <w:vertAlign w:val="subscript"/>
        </w:rPr>
        <w:t>2s</w:t>
      </w:r>
      <w:r w:rsidRPr="006518BD">
        <w:rPr>
          <w:rFonts w:cs="Times New Roman"/>
          <w:color w:val="000000" w:themeColor="text1"/>
          <w:sz w:val="24"/>
          <w:szCs w:val="24"/>
        </w:rPr>
        <w:t xml:space="preserve"> is shorter. The peak area share is larger (Fig. R</w:t>
      </w:r>
      <w:r w:rsidR="0005555E" w:rsidRPr="006518BD">
        <w:rPr>
          <w:rFonts w:cs="Times New Roman" w:hint="eastAsia"/>
          <w:color w:val="000000" w:themeColor="text1"/>
          <w:sz w:val="24"/>
          <w:szCs w:val="24"/>
        </w:rPr>
        <w:t>11</w:t>
      </w:r>
      <w:r w:rsidRPr="006518BD">
        <w:rPr>
          <w:rFonts w:cs="Times New Roman"/>
          <w:color w:val="000000" w:themeColor="text1"/>
          <w:sz w:val="24"/>
          <w:szCs w:val="24"/>
        </w:rPr>
        <w:t>(b)) for the sprayed 3-layer (the peak area is calculated from S1/(S1+S2+S3)), which suggests that there is better and more homogeneous cross-linking between the PDMS, with fewer free spaces in the chain segments.</w:t>
      </w:r>
    </w:p>
    <w:p w14:paraId="69D6E3F5" w14:textId="77777777" w:rsidR="00BC7BD9" w:rsidRPr="006518BD" w:rsidRDefault="00BC7BD9" w:rsidP="008F6DDB">
      <w:pPr>
        <w:spacing w:afterLines="100" w:after="312"/>
        <w:ind w:firstLineChars="0" w:firstLine="0"/>
        <w:jc w:val="left"/>
        <w:rPr>
          <w:sz w:val="24"/>
          <w:szCs w:val="24"/>
        </w:rPr>
      </w:pPr>
    </w:p>
    <w:p w14:paraId="2D1136C6" w14:textId="112D9849" w:rsidR="001777CC" w:rsidRPr="006518BD" w:rsidRDefault="00C73307" w:rsidP="00BC7BD9">
      <w:pPr>
        <w:ind w:firstLineChars="0" w:firstLine="0"/>
        <w:jc w:val="center"/>
        <w:rPr>
          <w:sz w:val="32"/>
          <w:szCs w:val="36"/>
        </w:rPr>
      </w:pPr>
      <w:r w:rsidRPr="006518BD">
        <w:rPr>
          <w:noProof/>
          <w:sz w:val="32"/>
          <w:szCs w:val="36"/>
        </w:rPr>
        <w:drawing>
          <wp:inline distT="0" distB="0" distL="0" distR="0" wp14:anchorId="1D37D900" wp14:editId="45D36027">
            <wp:extent cx="5274000" cy="2473200"/>
            <wp:effectExtent l="0" t="0" r="3175" b="3810"/>
            <wp:docPr id="19784933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493353" name="图片 197849335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4000" cy="2473200"/>
                    </a:xfrm>
                    <a:prstGeom prst="rect">
                      <a:avLst/>
                    </a:prstGeom>
                  </pic:spPr>
                </pic:pic>
              </a:graphicData>
            </a:graphic>
          </wp:inline>
        </w:drawing>
      </w:r>
    </w:p>
    <w:p w14:paraId="2F20E4DD" w14:textId="17CD36BF" w:rsidR="00454D22" w:rsidRPr="006518BD" w:rsidRDefault="00106227" w:rsidP="00BC7BD9">
      <w:pPr>
        <w:spacing w:afterLines="100" w:after="312"/>
        <w:ind w:firstLineChars="0" w:firstLine="0"/>
        <w:jc w:val="center"/>
        <w:rPr>
          <w:rFonts w:cs="Times New Roman"/>
          <w:sz w:val="24"/>
          <w:szCs w:val="24"/>
        </w:rPr>
      </w:pPr>
      <w:r w:rsidRPr="006518BD">
        <w:rPr>
          <w:rFonts w:cs="Times New Roman"/>
          <w:b/>
          <w:bCs/>
          <w:color w:val="000000" w:themeColor="text1"/>
          <w:sz w:val="24"/>
          <w:szCs w:val="24"/>
        </w:rPr>
        <w:t xml:space="preserve">Fig. </w:t>
      </w:r>
      <w:r w:rsidRPr="006518BD">
        <w:rPr>
          <w:rFonts w:cs="Times New Roman" w:hint="eastAsia"/>
          <w:b/>
          <w:bCs/>
          <w:color w:val="000000" w:themeColor="text1"/>
          <w:sz w:val="24"/>
          <w:szCs w:val="24"/>
        </w:rPr>
        <w:t>S</w:t>
      </w:r>
      <w:r w:rsidR="00454D22" w:rsidRPr="006518BD">
        <w:rPr>
          <w:rFonts w:cs="Times New Roman" w:hint="eastAsia"/>
          <w:b/>
          <w:bCs/>
          <w:color w:val="000000" w:themeColor="text1"/>
          <w:sz w:val="24"/>
          <w:szCs w:val="24"/>
        </w:rPr>
        <w:t>1</w:t>
      </w:r>
      <w:r w:rsidR="00BC7BD9" w:rsidRPr="006518BD">
        <w:rPr>
          <w:rFonts w:cs="Times New Roman" w:hint="eastAsia"/>
          <w:b/>
          <w:bCs/>
          <w:color w:val="000000" w:themeColor="text1"/>
          <w:sz w:val="24"/>
          <w:szCs w:val="24"/>
        </w:rPr>
        <w:t>2</w:t>
      </w:r>
      <w:r w:rsidRPr="006518BD">
        <w:rPr>
          <w:rFonts w:cs="Times New Roman" w:hint="eastAsia"/>
          <w:b/>
          <w:bCs/>
          <w:color w:val="000000" w:themeColor="text1"/>
          <w:sz w:val="24"/>
          <w:szCs w:val="24"/>
        </w:rPr>
        <w:t>.</w:t>
      </w:r>
      <w:r w:rsidR="004A5024" w:rsidRPr="006518BD">
        <w:rPr>
          <w:rFonts w:cs="Times New Roman" w:hint="eastAsia"/>
          <w:b/>
          <w:bCs/>
          <w:color w:val="FF0000"/>
          <w:sz w:val="24"/>
          <w:szCs w:val="24"/>
        </w:rPr>
        <w:t xml:space="preserve"> </w:t>
      </w:r>
      <w:r w:rsidRPr="006518BD">
        <w:rPr>
          <w:rFonts w:cs="Times New Roman"/>
          <w:sz w:val="24"/>
          <w:szCs w:val="24"/>
        </w:rPr>
        <w:t xml:space="preserve">Cross-sectional SEM images of ultrasonically sprayed TPNGDY/PDMS </w:t>
      </w:r>
      <w:r w:rsidR="00BA5DE8" w:rsidRPr="006518BD">
        <w:rPr>
          <w:rFonts w:cs="Times New Roman" w:hint="eastAsia"/>
          <w:sz w:val="24"/>
          <w:szCs w:val="24"/>
        </w:rPr>
        <w:t>MMMs</w:t>
      </w:r>
      <w:r w:rsidRPr="006518BD">
        <w:rPr>
          <w:rFonts w:cs="Times New Roman"/>
          <w:sz w:val="24"/>
          <w:szCs w:val="24"/>
        </w:rPr>
        <w:t xml:space="preserve"> with 1</w:t>
      </w:r>
      <w:r w:rsidRPr="006518BD">
        <w:rPr>
          <w:rFonts w:cs="Times New Roman" w:hint="eastAsia"/>
          <w:sz w:val="24"/>
          <w:szCs w:val="24"/>
        </w:rPr>
        <w:t>,2,4 and 5</w:t>
      </w:r>
      <w:r w:rsidRPr="006518BD">
        <w:rPr>
          <w:rFonts w:cs="Times New Roman"/>
          <w:sz w:val="24"/>
          <w:szCs w:val="24"/>
        </w:rPr>
        <w:t xml:space="preserve"> layers (a</w:t>
      </w:r>
      <w:r w:rsidR="00C73307" w:rsidRPr="006518BD">
        <w:rPr>
          <w:rFonts w:cs="Times New Roman" w:hint="eastAsia"/>
          <w:sz w:val="24"/>
          <w:szCs w:val="24"/>
        </w:rPr>
        <w:t>-d</w:t>
      </w:r>
      <w:r w:rsidRPr="006518BD">
        <w:rPr>
          <w:rFonts w:cs="Times New Roman"/>
          <w:sz w:val="24"/>
          <w:szCs w:val="24"/>
        </w:rPr>
        <w:t>) and the trend of the thickness of the separating layer with the number of sprayed layers (</w:t>
      </w:r>
      <w:r w:rsidR="00C73307" w:rsidRPr="006518BD">
        <w:rPr>
          <w:rFonts w:cs="Times New Roman" w:hint="eastAsia"/>
          <w:sz w:val="24"/>
          <w:szCs w:val="24"/>
        </w:rPr>
        <w:t>e</w:t>
      </w:r>
      <w:r w:rsidRPr="006518BD">
        <w:rPr>
          <w:rFonts w:cs="Times New Roman"/>
          <w:sz w:val="24"/>
          <w:szCs w:val="24"/>
        </w:rPr>
        <w:t>)</w:t>
      </w:r>
      <w:r w:rsidR="00B41C9C" w:rsidRPr="006518BD">
        <w:rPr>
          <w:rFonts w:cs="Times New Roman" w:hint="eastAsia"/>
          <w:sz w:val="24"/>
          <w:szCs w:val="24"/>
        </w:rPr>
        <w:t xml:space="preserve"> and </w:t>
      </w:r>
      <w:r w:rsidR="00B41C9C" w:rsidRPr="006518BD">
        <w:rPr>
          <w:rFonts w:cs="Times New Roman"/>
          <w:sz w:val="24"/>
          <w:szCs w:val="24"/>
        </w:rPr>
        <w:t>EDS characterization of 4 layers of ultrasonic spraying</w:t>
      </w:r>
      <w:r w:rsidR="00B41C9C" w:rsidRPr="006518BD">
        <w:rPr>
          <w:rFonts w:cs="Times New Roman" w:hint="eastAsia"/>
          <w:sz w:val="24"/>
          <w:szCs w:val="24"/>
        </w:rPr>
        <w:t xml:space="preserve"> (f)</w:t>
      </w:r>
      <w:r w:rsidR="00DC53D6" w:rsidRPr="006518BD">
        <w:rPr>
          <w:rFonts w:cs="Times New Roman" w:hint="eastAsia"/>
          <w:sz w:val="24"/>
          <w:szCs w:val="24"/>
        </w:rPr>
        <w:t>.</w:t>
      </w:r>
    </w:p>
    <w:p w14:paraId="6158EB63" w14:textId="6CB5B20F" w:rsidR="00106227" w:rsidRPr="006518BD" w:rsidRDefault="00FA7611" w:rsidP="00BC7BD9">
      <w:pPr>
        <w:spacing w:afterLines="100" w:after="312"/>
        <w:ind w:firstLineChars="0" w:firstLine="0"/>
        <w:jc w:val="center"/>
        <w:rPr>
          <w:rFonts w:cs="Times New Roman"/>
          <w:sz w:val="24"/>
          <w:szCs w:val="24"/>
        </w:rPr>
      </w:pPr>
      <w:r w:rsidRPr="006518BD">
        <w:rPr>
          <w:rFonts w:cs="Times New Roman"/>
          <w:noProof/>
          <w:sz w:val="24"/>
          <w:szCs w:val="24"/>
        </w:rPr>
        <w:lastRenderedPageBreak/>
        <w:drawing>
          <wp:inline distT="0" distB="0" distL="0" distR="0" wp14:anchorId="117CE2E9" wp14:editId="284E63A7">
            <wp:extent cx="5650252" cy="4472390"/>
            <wp:effectExtent l="0" t="0" r="7620" b="4445"/>
            <wp:docPr id="14269121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912113" name="图片 1426912113"/>
                    <pic:cNvPicPr/>
                  </pic:nvPicPr>
                  <pic:blipFill rotWithShape="1">
                    <a:blip r:embed="rId22" cstate="print">
                      <a:extLst>
                        <a:ext uri="{28A0092B-C50C-407E-A947-70E740481C1C}">
                          <a14:useLocalDpi xmlns:a14="http://schemas.microsoft.com/office/drawing/2010/main" val="0"/>
                        </a:ext>
                      </a:extLst>
                    </a:blip>
                    <a:srcRect l="2486" t="1530" r="2099" b="1931"/>
                    <a:stretch/>
                  </pic:blipFill>
                  <pic:spPr bwMode="auto">
                    <a:xfrm>
                      <a:off x="0" y="0"/>
                      <a:ext cx="5663530" cy="4482900"/>
                    </a:xfrm>
                    <a:prstGeom prst="rect">
                      <a:avLst/>
                    </a:prstGeom>
                    <a:ln>
                      <a:noFill/>
                    </a:ln>
                    <a:extLst>
                      <a:ext uri="{53640926-AAD7-44D8-BBD7-CCE9431645EC}">
                        <a14:shadowObscured xmlns:a14="http://schemas.microsoft.com/office/drawing/2010/main"/>
                      </a:ext>
                    </a:extLst>
                  </pic:spPr>
                </pic:pic>
              </a:graphicData>
            </a:graphic>
          </wp:inline>
        </w:drawing>
      </w:r>
    </w:p>
    <w:p w14:paraId="18158C33" w14:textId="0FA17F0F" w:rsidR="00E96D91" w:rsidRPr="006518BD" w:rsidRDefault="00106227" w:rsidP="00BC7BD9">
      <w:pPr>
        <w:spacing w:afterLines="100" w:after="312"/>
        <w:ind w:firstLineChars="0" w:firstLine="0"/>
        <w:jc w:val="center"/>
        <w:rPr>
          <w:rFonts w:cs="Times New Roman"/>
          <w:sz w:val="24"/>
          <w:szCs w:val="24"/>
        </w:rPr>
      </w:pPr>
      <w:r w:rsidRPr="006518BD">
        <w:rPr>
          <w:rFonts w:cs="Times New Roman"/>
          <w:b/>
          <w:bCs/>
          <w:color w:val="000000" w:themeColor="text1"/>
          <w:sz w:val="24"/>
          <w:szCs w:val="24"/>
        </w:rPr>
        <w:t xml:space="preserve">Fig. </w:t>
      </w:r>
      <w:r w:rsidRPr="006518BD">
        <w:rPr>
          <w:rFonts w:cs="Times New Roman" w:hint="eastAsia"/>
          <w:b/>
          <w:bCs/>
          <w:color w:val="000000" w:themeColor="text1"/>
          <w:sz w:val="24"/>
          <w:szCs w:val="24"/>
        </w:rPr>
        <w:t>S</w:t>
      </w:r>
      <w:r w:rsidR="00454D22" w:rsidRPr="006518BD">
        <w:rPr>
          <w:rFonts w:cs="Times New Roman" w:hint="eastAsia"/>
          <w:b/>
          <w:bCs/>
          <w:color w:val="000000" w:themeColor="text1"/>
          <w:sz w:val="24"/>
          <w:szCs w:val="24"/>
        </w:rPr>
        <w:t>1</w:t>
      </w:r>
      <w:r w:rsidR="00BC7BD9" w:rsidRPr="006518BD">
        <w:rPr>
          <w:rFonts w:cs="Times New Roman" w:hint="eastAsia"/>
          <w:b/>
          <w:bCs/>
          <w:color w:val="000000" w:themeColor="text1"/>
          <w:sz w:val="24"/>
          <w:szCs w:val="24"/>
        </w:rPr>
        <w:t>3</w:t>
      </w:r>
      <w:r w:rsidRPr="006518BD">
        <w:rPr>
          <w:rFonts w:cs="Times New Roman" w:hint="eastAsia"/>
          <w:b/>
          <w:bCs/>
          <w:color w:val="000000" w:themeColor="text1"/>
          <w:sz w:val="24"/>
          <w:szCs w:val="24"/>
        </w:rPr>
        <w:t>.</w:t>
      </w:r>
      <w:r w:rsidRPr="006518BD">
        <w:rPr>
          <w:rFonts w:cs="Times New Roman"/>
          <w:sz w:val="24"/>
          <w:szCs w:val="24"/>
        </w:rPr>
        <w:t xml:space="preserve"> Effect of TPNGDY loading on </w:t>
      </w:r>
      <w:r w:rsidR="0067401C" w:rsidRPr="006518BD">
        <w:rPr>
          <w:rFonts w:cs="Times New Roman" w:hint="eastAsia"/>
          <w:sz w:val="24"/>
          <w:szCs w:val="24"/>
        </w:rPr>
        <w:t>PV</w:t>
      </w:r>
      <w:r w:rsidRPr="006518BD">
        <w:rPr>
          <w:rFonts w:cs="Times New Roman"/>
          <w:sz w:val="24"/>
          <w:szCs w:val="24"/>
        </w:rPr>
        <w:t xml:space="preserve"> </w:t>
      </w:r>
      <w:r w:rsidR="00D33EB0" w:rsidRPr="006518BD">
        <w:rPr>
          <w:rFonts w:cs="Times New Roman" w:hint="eastAsia"/>
          <w:sz w:val="24"/>
          <w:szCs w:val="24"/>
        </w:rPr>
        <w:t>performance</w:t>
      </w:r>
      <w:r w:rsidRPr="006518BD">
        <w:rPr>
          <w:rFonts w:cs="Times New Roman"/>
          <w:sz w:val="24"/>
          <w:szCs w:val="24"/>
        </w:rPr>
        <w:t xml:space="preserve"> of TPNGDY/PDMS </w:t>
      </w:r>
      <w:r w:rsidR="00BA5DE8" w:rsidRPr="006518BD">
        <w:rPr>
          <w:rFonts w:cs="Times New Roman" w:hint="eastAsia"/>
          <w:sz w:val="24"/>
          <w:szCs w:val="24"/>
        </w:rPr>
        <w:t>MMM</w:t>
      </w:r>
      <w:r w:rsidRPr="006518BD">
        <w:rPr>
          <w:rFonts w:cs="Times New Roman"/>
          <w:sz w:val="24"/>
          <w:szCs w:val="24"/>
        </w:rPr>
        <w:t xml:space="preserve"> with 1</w:t>
      </w:r>
      <w:r w:rsidRPr="006518BD">
        <w:rPr>
          <w:rFonts w:cs="Times New Roman" w:hint="eastAsia"/>
          <w:sz w:val="24"/>
          <w:szCs w:val="24"/>
        </w:rPr>
        <w:t>,2,4</w:t>
      </w:r>
      <w:r w:rsidR="007D204E" w:rsidRPr="006518BD">
        <w:rPr>
          <w:rFonts w:cs="Times New Roman"/>
          <w:sz w:val="24"/>
          <w:szCs w:val="24"/>
        </w:rPr>
        <w:t>,</w:t>
      </w:r>
      <w:r w:rsidRPr="006518BD">
        <w:rPr>
          <w:rFonts w:cs="Times New Roman" w:hint="eastAsia"/>
          <w:sz w:val="24"/>
          <w:szCs w:val="24"/>
        </w:rPr>
        <w:t xml:space="preserve"> and 5</w:t>
      </w:r>
      <w:r w:rsidRPr="006518BD">
        <w:rPr>
          <w:rFonts w:cs="Times New Roman"/>
          <w:sz w:val="24"/>
          <w:szCs w:val="24"/>
        </w:rPr>
        <w:t xml:space="preserve"> layers (</w:t>
      </w:r>
      <w:r w:rsidR="00D33EB0" w:rsidRPr="006518BD">
        <w:rPr>
          <w:rFonts w:cs="Times New Roman"/>
          <w:sz w:val="24"/>
          <w:szCs w:val="24"/>
        </w:rPr>
        <w:t>a-d</w:t>
      </w:r>
      <w:r w:rsidRPr="006518BD">
        <w:rPr>
          <w:rFonts w:cs="Times New Roman"/>
          <w:sz w:val="24"/>
          <w:szCs w:val="24"/>
        </w:rPr>
        <w:t>) of spraying layers</w:t>
      </w:r>
      <w:r w:rsidR="00DC53D6" w:rsidRPr="006518BD">
        <w:rPr>
          <w:rFonts w:cs="Times New Roman" w:hint="eastAsia"/>
          <w:sz w:val="24"/>
          <w:szCs w:val="24"/>
        </w:rPr>
        <w:t>.</w:t>
      </w:r>
    </w:p>
    <w:p w14:paraId="6B60BC73" w14:textId="167BC4D3" w:rsidR="00106227" w:rsidRPr="006518BD" w:rsidRDefault="00FA7611" w:rsidP="00BC7BD9">
      <w:pPr>
        <w:spacing w:afterLines="100" w:after="312"/>
        <w:ind w:firstLineChars="0" w:firstLine="0"/>
        <w:jc w:val="center"/>
      </w:pPr>
      <w:r w:rsidRPr="006518BD">
        <w:rPr>
          <w:noProof/>
        </w:rPr>
        <w:lastRenderedPageBreak/>
        <w:drawing>
          <wp:inline distT="0" distB="0" distL="0" distR="0" wp14:anchorId="253A9651" wp14:editId="726BB011">
            <wp:extent cx="5739657" cy="4259898"/>
            <wp:effectExtent l="0" t="0" r="0" b="7620"/>
            <wp:docPr id="178461169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611696" name="图片 1784611696"/>
                    <pic:cNvPicPr/>
                  </pic:nvPicPr>
                  <pic:blipFill rotWithShape="1">
                    <a:blip r:embed="rId23" cstate="print">
                      <a:extLst>
                        <a:ext uri="{28A0092B-C50C-407E-A947-70E740481C1C}">
                          <a14:useLocalDpi xmlns:a14="http://schemas.microsoft.com/office/drawing/2010/main" val="0"/>
                        </a:ext>
                      </a:extLst>
                    </a:blip>
                    <a:srcRect l="1895" t="2166" r="2158" b="2126"/>
                    <a:stretch/>
                  </pic:blipFill>
                  <pic:spPr bwMode="auto">
                    <a:xfrm>
                      <a:off x="0" y="0"/>
                      <a:ext cx="5754375" cy="4270822"/>
                    </a:xfrm>
                    <a:prstGeom prst="rect">
                      <a:avLst/>
                    </a:prstGeom>
                    <a:ln>
                      <a:noFill/>
                    </a:ln>
                    <a:extLst>
                      <a:ext uri="{53640926-AAD7-44D8-BBD7-CCE9431645EC}">
                        <a14:shadowObscured xmlns:a14="http://schemas.microsoft.com/office/drawing/2010/main"/>
                      </a:ext>
                    </a:extLst>
                  </pic:spPr>
                </pic:pic>
              </a:graphicData>
            </a:graphic>
          </wp:inline>
        </w:drawing>
      </w:r>
    </w:p>
    <w:p w14:paraId="61900720" w14:textId="06B25267" w:rsidR="00DC53D6" w:rsidRPr="006518BD" w:rsidRDefault="00106227" w:rsidP="00BC7BD9">
      <w:pPr>
        <w:spacing w:afterLines="100" w:after="312"/>
        <w:ind w:firstLineChars="0" w:firstLine="0"/>
        <w:jc w:val="center"/>
        <w:rPr>
          <w:rFonts w:cs="Times New Roman"/>
          <w:sz w:val="24"/>
          <w:szCs w:val="24"/>
        </w:rPr>
      </w:pPr>
      <w:r w:rsidRPr="006518BD">
        <w:rPr>
          <w:rFonts w:cs="Times New Roman"/>
          <w:b/>
          <w:bCs/>
          <w:color w:val="000000" w:themeColor="text1"/>
          <w:sz w:val="24"/>
          <w:szCs w:val="24"/>
        </w:rPr>
        <w:t xml:space="preserve">Fig. </w:t>
      </w:r>
      <w:r w:rsidRPr="006518BD">
        <w:rPr>
          <w:rFonts w:cs="Times New Roman" w:hint="eastAsia"/>
          <w:b/>
          <w:bCs/>
          <w:color w:val="000000" w:themeColor="text1"/>
          <w:sz w:val="24"/>
          <w:szCs w:val="24"/>
        </w:rPr>
        <w:t>S</w:t>
      </w:r>
      <w:r w:rsidR="008F5BCA" w:rsidRPr="006518BD">
        <w:rPr>
          <w:rFonts w:cs="Times New Roman" w:hint="eastAsia"/>
          <w:b/>
          <w:bCs/>
          <w:color w:val="000000" w:themeColor="text1"/>
          <w:sz w:val="24"/>
          <w:szCs w:val="24"/>
        </w:rPr>
        <w:t>1</w:t>
      </w:r>
      <w:r w:rsidR="00454D22" w:rsidRPr="006518BD">
        <w:rPr>
          <w:rFonts w:cs="Times New Roman" w:hint="eastAsia"/>
          <w:b/>
          <w:bCs/>
          <w:color w:val="000000" w:themeColor="text1"/>
          <w:sz w:val="24"/>
          <w:szCs w:val="24"/>
        </w:rPr>
        <w:t>4</w:t>
      </w:r>
      <w:r w:rsidRPr="006518BD">
        <w:rPr>
          <w:rFonts w:cs="Times New Roman" w:hint="eastAsia"/>
          <w:b/>
          <w:bCs/>
          <w:color w:val="000000" w:themeColor="text1"/>
          <w:sz w:val="24"/>
          <w:szCs w:val="24"/>
        </w:rPr>
        <w:t>.</w:t>
      </w:r>
      <w:r w:rsidRPr="006518BD">
        <w:rPr>
          <w:rFonts w:cs="Times New Roman" w:hint="eastAsia"/>
          <w:b/>
          <w:bCs/>
          <w:sz w:val="24"/>
          <w:szCs w:val="24"/>
        </w:rPr>
        <w:t xml:space="preserve"> </w:t>
      </w:r>
      <w:r w:rsidRPr="006518BD">
        <w:rPr>
          <w:rFonts w:cs="Times New Roman"/>
          <w:sz w:val="24"/>
          <w:szCs w:val="24"/>
        </w:rPr>
        <w:t>Effect of spraying layers on</w:t>
      </w:r>
      <w:r w:rsidR="00D33EB0" w:rsidRPr="006518BD">
        <w:rPr>
          <w:rFonts w:cs="Times New Roman" w:hint="eastAsia"/>
          <w:sz w:val="24"/>
          <w:szCs w:val="24"/>
        </w:rPr>
        <w:t xml:space="preserve"> PV performance</w:t>
      </w:r>
      <w:r w:rsidRPr="006518BD">
        <w:rPr>
          <w:rFonts w:cs="Times New Roman"/>
          <w:sz w:val="24"/>
          <w:szCs w:val="24"/>
        </w:rPr>
        <w:t xml:space="preserve"> of TPNGDY/PDMS </w:t>
      </w:r>
      <w:r w:rsidR="00BA5DE8" w:rsidRPr="006518BD">
        <w:rPr>
          <w:rFonts w:cs="Times New Roman" w:hint="eastAsia"/>
          <w:sz w:val="24"/>
          <w:szCs w:val="24"/>
        </w:rPr>
        <w:t>MMM</w:t>
      </w:r>
      <w:r w:rsidRPr="006518BD">
        <w:rPr>
          <w:rFonts w:cs="Times New Roman"/>
          <w:sz w:val="24"/>
          <w:szCs w:val="24"/>
        </w:rPr>
        <w:t xml:space="preserve"> with the TPNGDY loadings of 0.5 wt.% to </w:t>
      </w:r>
      <w:r w:rsidRPr="006518BD">
        <w:rPr>
          <w:rFonts w:cs="Times New Roman" w:hint="eastAsia"/>
          <w:sz w:val="24"/>
          <w:szCs w:val="24"/>
        </w:rPr>
        <w:t>1.2</w:t>
      </w:r>
      <w:r w:rsidRPr="006518BD">
        <w:rPr>
          <w:rFonts w:cs="Times New Roman"/>
          <w:sz w:val="24"/>
          <w:szCs w:val="24"/>
        </w:rPr>
        <w:t>5 wt.% (a~</w:t>
      </w:r>
      <w:r w:rsidRPr="006518BD">
        <w:rPr>
          <w:rFonts w:cs="Times New Roman" w:hint="eastAsia"/>
          <w:sz w:val="24"/>
          <w:szCs w:val="24"/>
        </w:rPr>
        <w:t>d</w:t>
      </w:r>
      <w:r w:rsidRPr="006518BD">
        <w:rPr>
          <w:rFonts w:cs="Times New Roman"/>
          <w:sz w:val="24"/>
          <w:szCs w:val="24"/>
        </w:rPr>
        <w:t>)</w:t>
      </w:r>
      <w:r w:rsidR="00DC53D6" w:rsidRPr="006518BD">
        <w:rPr>
          <w:rFonts w:cs="Times New Roman" w:hint="eastAsia"/>
          <w:sz w:val="24"/>
          <w:szCs w:val="24"/>
        </w:rPr>
        <w:t>.</w:t>
      </w:r>
    </w:p>
    <w:p w14:paraId="6AD1FA77" w14:textId="13D8969F" w:rsidR="00106227" w:rsidRPr="006518BD" w:rsidRDefault="008E1E38" w:rsidP="00371F09">
      <w:pPr>
        <w:ind w:firstLine="640"/>
        <w:jc w:val="center"/>
        <w:rPr>
          <w:sz w:val="32"/>
          <w:szCs w:val="36"/>
        </w:rPr>
      </w:pPr>
      <w:r w:rsidRPr="006518BD">
        <w:rPr>
          <w:noProof/>
          <w:sz w:val="32"/>
          <w:szCs w:val="36"/>
        </w:rPr>
        <w:drawing>
          <wp:inline distT="0" distB="0" distL="0" distR="0" wp14:anchorId="771709A8" wp14:editId="282B93EE">
            <wp:extent cx="3222625" cy="2722058"/>
            <wp:effectExtent l="0" t="0" r="0" b="2540"/>
            <wp:docPr id="3501566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56632" name="图片 350156632"/>
                    <pic:cNvPicPr/>
                  </pic:nvPicPr>
                  <pic:blipFill rotWithShape="1">
                    <a:blip r:embed="rId24" cstate="print">
                      <a:extLst>
                        <a:ext uri="{28A0092B-C50C-407E-A947-70E740481C1C}">
                          <a14:useLocalDpi xmlns:a14="http://schemas.microsoft.com/office/drawing/2010/main" val="0"/>
                        </a:ext>
                      </a:extLst>
                    </a:blip>
                    <a:srcRect l="7303" t="9718" r="13178" b="2451"/>
                    <a:stretch/>
                  </pic:blipFill>
                  <pic:spPr bwMode="auto">
                    <a:xfrm>
                      <a:off x="0" y="0"/>
                      <a:ext cx="3234203" cy="2731838"/>
                    </a:xfrm>
                    <a:prstGeom prst="rect">
                      <a:avLst/>
                    </a:prstGeom>
                    <a:ln>
                      <a:noFill/>
                    </a:ln>
                    <a:extLst>
                      <a:ext uri="{53640926-AAD7-44D8-BBD7-CCE9431645EC}">
                        <a14:shadowObscured xmlns:a14="http://schemas.microsoft.com/office/drawing/2010/main"/>
                      </a:ext>
                    </a:extLst>
                  </pic:spPr>
                </pic:pic>
              </a:graphicData>
            </a:graphic>
          </wp:inline>
        </w:drawing>
      </w:r>
    </w:p>
    <w:p w14:paraId="006AD54D" w14:textId="771673C7" w:rsidR="00106227" w:rsidRPr="006518BD" w:rsidRDefault="00106227" w:rsidP="00BC7BD9">
      <w:pPr>
        <w:ind w:firstLineChars="0" w:firstLine="0"/>
        <w:jc w:val="center"/>
        <w:rPr>
          <w:rFonts w:cs="Times New Roman"/>
          <w:szCs w:val="21"/>
        </w:rPr>
      </w:pPr>
      <w:r w:rsidRPr="006518BD">
        <w:rPr>
          <w:rFonts w:cs="Times New Roman"/>
          <w:b/>
          <w:bCs/>
          <w:color w:val="000000" w:themeColor="text1"/>
          <w:sz w:val="24"/>
          <w:szCs w:val="24"/>
        </w:rPr>
        <w:t xml:space="preserve">Fig. </w:t>
      </w:r>
      <w:r w:rsidRPr="006518BD">
        <w:rPr>
          <w:rFonts w:cs="Times New Roman" w:hint="eastAsia"/>
          <w:b/>
          <w:bCs/>
          <w:color w:val="000000" w:themeColor="text1"/>
          <w:sz w:val="24"/>
          <w:szCs w:val="24"/>
        </w:rPr>
        <w:t>S1</w:t>
      </w:r>
      <w:r w:rsidR="00454D22" w:rsidRPr="006518BD">
        <w:rPr>
          <w:rFonts w:cs="Times New Roman" w:hint="eastAsia"/>
          <w:b/>
          <w:bCs/>
          <w:color w:val="000000" w:themeColor="text1"/>
          <w:sz w:val="24"/>
          <w:szCs w:val="24"/>
        </w:rPr>
        <w:t>5</w:t>
      </w:r>
      <w:r w:rsidRPr="006518BD">
        <w:rPr>
          <w:rFonts w:cs="Times New Roman" w:hint="eastAsia"/>
          <w:b/>
          <w:bCs/>
          <w:color w:val="000000" w:themeColor="text1"/>
          <w:sz w:val="24"/>
          <w:szCs w:val="24"/>
        </w:rPr>
        <w:t xml:space="preserve">. </w:t>
      </w:r>
      <w:r w:rsidRPr="006518BD">
        <w:rPr>
          <w:rFonts w:cs="Times New Roman"/>
          <w:sz w:val="24"/>
          <w:szCs w:val="24"/>
        </w:rPr>
        <w:t xml:space="preserve">Effect of TPNGDY loading on the </w:t>
      </w:r>
      <w:r w:rsidRPr="006518BD">
        <w:rPr>
          <w:rFonts w:cs="Times New Roman" w:hint="eastAsia"/>
          <w:sz w:val="24"/>
          <w:szCs w:val="24"/>
        </w:rPr>
        <w:t>static</w:t>
      </w:r>
      <w:r w:rsidRPr="006518BD">
        <w:rPr>
          <w:rFonts w:cs="Times New Roman"/>
          <w:sz w:val="24"/>
          <w:szCs w:val="24"/>
        </w:rPr>
        <w:t xml:space="preserve"> </w:t>
      </w:r>
      <w:r w:rsidRPr="006518BD">
        <w:rPr>
          <w:rFonts w:cs="Times New Roman" w:hint="eastAsia"/>
          <w:sz w:val="24"/>
          <w:szCs w:val="24"/>
        </w:rPr>
        <w:t>water</w:t>
      </w:r>
      <w:r w:rsidRPr="006518BD">
        <w:rPr>
          <w:rFonts w:cs="Times New Roman"/>
          <w:sz w:val="24"/>
          <w:szCs w:val="24"/>
        </w:rPr>
        <w:t xml:space="preserve"> contact angle of TPNGDY/PDMS </w:t>
      </w:r>
      <w:r w:rsidR="00BA5DE8" w:rsidRPr="006518BD">
        <w:rPr>
          <w:rFonts w:cs="Times New Roman" w:hint="eastAsia"/>
          <w:sz w:val="24"/>
          <w:szCs w:val="24"/>
        </w:rPr>
        <w:t>MMMs</w:t>
      </w:r>
      <w:r w:rsidRPr="006518BD">
        <w:rPr>
          <w:rFonts w:cs="Times New Roman"/>
          <w:sz w:val="24"/>
          <w:szCs w:val="24"/>
        </w:rPr>
        <w:t>. Error, 0.24% ~1.37%.</w:t>
      </w:r>
    </w:p>
    <w:p w14:paraId="4927B890" w14:textId="73F41F71" w:rsidR="00106227" w:rsidRPr="006518BD" w:rsidRDefault="00106227" w:rsidP="00BC7BD9">
      <w:pPr>
        <w:ind w:firstLineChars="400" w:firstLine="1280"/>
        <w:jc w:val="center"/>
        <w:rPr>
          <w:sz w:val="32"/>
          <w:szCs w:val="36"/>
        </w:rPr>
      </w:pPr>
    </w:p>
    <w:p w14:paraId="2573DCA8" w14:textId="1FA5293D" w:rsidR="00106227" w:rsidRPr="006518BD" w:rsidRDefault="00EB1D6C" w:rsidP="00371F09">
      <w:pPr>
        <w:ind w:firstLine="640"/>
        <w:jc w:val="center"/>
        <w:rPr>
          <w:sz w:val="32"/>
          <w:szCs w:val="36"/>
        </w:rPr>
      </w:pPr>
      <w:r w:rsidRPr="006518BD">
        <w:rPr>
          <w:rFonts w:hint="eastAsia"/>
          <w:sz w:val="32"/>
          <w:szCs w:val="36"/>
        </w:rPr>
        <w:lastRenderedPageBreak/>
        <w:t xml:space="preserve">  </w:t>
      </w:r>
      <w:r w:rsidR="00095D6D" w:rsidRPr="006518BD">
        <w:rPr>
          <w:noProof/>
          <w:sz w:val="32"/>
          <w:szCs w:val="36"/>
        </w:rPr>
        <w:drawing>
          <wp:inline distT="0" distB="0" distL="0" distR="0" wp14:anchorId="73167CCB" wp14:editId="3EFF0FA6">
            <wp:extent cx="3116323" cy="2185485"/>
            <wp:effectExtent l="0" t="0" r="8255" b="5715"/>
            <wp:docPr id="99415744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157445" name="图片 994157445"/>
                    <pic:cNvPicPr/>
                  </pic:nvPicPr>
                  <pic:blipFill rotWithShape="1">
                    <a:blip r:embed="rId25" cstate="print">
                      <a:extLst>
                        <a:ext uri="{28A0092B-C50C-407E-A947-70E740481C1C}">
                          <a14:useLocalDpi xmlns:a14="http://schemas.microsoft.com/office/drawing/2010/main" val="0"/>
                        </a:ext>
                      </a:extLst>
                    </a:blip>
                    <a:srcRect r="2349"/>
                    <a:stretch/>
                  </pic:blipFill>
                  <pic:spPr bwMode="auto">
                    <a:xfrm>
                      <a:off x="0" y="0"/>
                      <a:ext cx="3142503" cy="2203845"/>
                    </a:xfrm>
                    <a:prstGeom prst="rect">
                      <a:avLst/>
                    </a:prstGeom>
                    <a:ln>
                      <a:noFill/>
                    </a:ln>
                    <a:extLst>
                      <a:ext uri="{53640926-AAD7-44D8-BBD7-CCE9431645EC}">
                        <a14:shadowObscured xmlns:a14="http://schemas.microsoft.com/office/drawing/2010/main"/>
                      </a:ext>
                    </a:extLst>
                  </pic:spPr>
                </pic:pic>
              </a:graphicData>
            </a:graphic>
          </wp:inline>
        </w:drawing>
      </w:r>
    </w:p>
    <w:p w14:paraId="3842EA61" w14:textId="3EC3F0D4" w:rsidR="00870001" w:rsidRPr="006518BD" w:rsidRDefault="008D6D38" w:rsidP="00BC7BD9">
      <w:pPr>
        <w:spacing w:afterLines="100" w:after="312"/>
        <w:ind w:firstLineChars="0" w:firstLine="0"/>
        <w:jc w:val="center"/>
        <w:rPr>
          <w:rFonts w:cs="Times New Roman"/>
          <w:sz w:val="24"/>
          <w:szCs w:val="24"/>
        </w:rPr>
      </w:pPr>
      <w:r w:rsidRPr="006518BD">
        <w:rPr>
          <w:rFonts w:cs="Times New Roman"/>
          <w:b/>
          <w:bCs/>
          <w:color w:val="000000" w:themeColor="text1"/>
          <w:sz w:val="24"/>
          <w:szCs w:val="24"/>
        </w:rPr>
        <w:t xml:space="preserve">Fig. </w:t>
      </w:r>
      <w:r w:rsidRPr="006518BD">
        <w:rPr>
          <w:rFonts w:cs="Times New Roman" w:hint="eastAsia"/>
          <w:b/>
          <w:bCs/>
          <w:color w:val="000000" w:themeColor="text1"/>
          <w:sz w:val="24"/>
          <w:szCs w:val="24"/>
        </w:rPr>
        <w:t>S1</w:t>
      </w:r>
      <w:r w:rsidR="00BC7BD9" w:rsidRPr="006518BD">
        <w:rPr>
          <w:rFonts w:cs="Times New Roman" w:hint="eastAsia"/>
          <w:b/>
          <w:bCs/>
          <w:color w:val="000000" w:themeColor="text1"/>
          <w:sz w:val="24"/>
          <w:szCs w:val="24"/>
        </w:rPr>
        <w:t>6</w:t>
      </w:r>
      <w:r w:rsidRPr="006518BD">
        <w:rPr>
          <w:rFonts w:cs="Times New Roman" w:hint="eastAsia"/>
          <w:b/>
          <w:bCs/>
          <w:color w:val="000000" w:themeColor="text1"/>
          <w:sz w:val="24"/>
          <w:szCs w:val="24"/>
        </w:rPr>
        <w:t>.</w:t>
      </w:r>
      <w:r w:rsidRPr="006518BD">
        <w:rPr>
          <w:rFonts w:cs="Times New Roman"/>
          <w:sz w:val="24"/>
          <w:szCs w:val="24"/>
        </w:rPr>
        <w:t xml:space="preserve"> </w:t>
      </w:r>
      <w:r w:rsidR="00B41C9C" w:rsidRPr="006518BD">
        <w:rPr>
          <w:rFonts w:cs="Times New Roman"/>
          <w:sz w:val="24"/>
          <w:szCs w:val="24"/>
        </w:rPr>
        <w:t>SEM image before ultrasonic spray PDMS post</w:t>
      </w:r>
      <w:r w:rsidR="00DC53D6" w:rsidRPr="006518BD">
        <w:rPr>
          <w:rFonts w:cs="Times New Roman" w:hint="eastAsia"/>
          <w:sz w:val="24"/>
          <w:szCs w:val="24"/>
        </w:rPr>
        <w:t>-</w:t>
      </w:r>
      <w:r w:rsidR="00B41C9C" w:rsidRPr="006518BD">
        <w:rPr>
          <w:rFonts w:cs="Times New Roman"/>
          <w:sz w:val="24"/>
          <w:szCs w:val="24"/>
        </w:rPr>
        <w:t>processing</w:t>
      </w:r>
      <w:r w:rsidR="00DC53D6" w:rsidRPr="006518BD">
        <w:rPr>
          <w:rFonts w:cs="Times New Roman" w:hint="eastAsia"/>
          <w:sz w:val="24"/>
          <w:szCs w:val="24"/>
        </w:rPr>
        <w:t>.</w:t>
      </w:r>
    </w:p>
    <w:p w14:paraId="2E007BDE" w14:textId="288D6950" w:rsidR="00495B62" w:rsidRPr="006518BD" w:rsidRDefault="00BC7BD9" w:rsidP="00BC7BD9">
      <w:pPr>
        <w:spacing w:afterLines="100" w:after="312"/>
        <w:ind w:firstLineChars="0" w:firstLine="0"/>
        <w:jc w:val="center"/>
        <w:rPr>
          <w:rFonts w:cs="Times New Roman"/>
          <w:sz w:val="24"/>
          <w:szCs w:val="24"/>
        </w:rPr>
      </w:pPr>
      <w:r w:rsidRPr="006518BD">
        <w:rPr>
          <w:rFonts w:cs="Times New Roman"/>
          <w:noProof/>
          <w:sz w:val="24"/>
          <w:szCs w:val="24"/>
        </w:rPr>
        <w:drawing>
          <wp:inline distT="0" distB="0" distL="0" distR="0" wp14:anchorId="540DFC33" wp14:editId="36B9F85B">
            <wp:extent cx="3439160" cy="2589920"/>
            <wp:effectExtent l="0" t="0" r="8890" b="1270"/>
            <wp:docPr id="52392148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921483" name="图片 523921483"/>
                    <pic:cNvPicPr/>
                  </pic:nvPicPr>
                  <pic:blipFill rotWithShape="1">
                    <a:blip r:embed="rId26" cstate="print">
                      <a:extLst>
                        <a:ext uri="{28A0092B-C50C-407E-A947-70E740481C1C}">
                          <a14:useLocalDpi xmlns:a14="http://schemas.microsoft.com/office/drawing/2010/main" val="0"/>
                        </a:ext>
                      </a:extLst>
                    </a:blip>
                    <a:srcRect l="5990" t="9250" r="5428" b="3576"/>
                    <a:stretch/>
                  </pic:blipFill>
                  <pic:spPr bwMode="auto">
                    <a:xfrm>
                      <a:off x="0" y="0"/>
                      <a:ext cx="3446812" cy="2595682"/>
                    </a:xfrm>
                    <a:prstGeom prst="rect">
                      <a:avLst/>
                    </a:prstGeom>
                    <a:ln>
                      <a:noFill/>
                    </a:ln>
                    <a:extLst>
                      <a:ext uri="{53640926-AAD7-44D8-BBD7-CCE9431645EC}">
                        <a14:shadowObscured xmlns:a14="http://schemas.microsoft.com/office/drawing/2010/main"/>
                      </a:ext>
                    </a:extLst>
                  </pic:spPr>
                </pic:pic>
              </a:graphicData>
            </a:graphic>
          </wp:inline>
        </w:drawing>
      </w:r>
    </w:p>
    <w:p w14:paraId="3AEFA97E" w14:textId="77777777" w:rsidR="00BC7BD9" w:rsidRPr="006518BD" w:rsidRDefault="00BC7BD9" w:rsidP="00BC7BD9">
      <w:pPr>
        <w:spacing w:afterLines="100" w:after="312"/>
        <w:ind w:firstLineChars="0" w:firstLine="0"/>
        <w:jc w:val="center"/>
        <w:rPr>
          <w:rFonts w:cs="Times New Roman"/>
          <w:sz w:val="24"/>
          <w:szCs w:val="24"/>
        </w:rPr>
      </w:pPr>
      <w:r w:rsidRPr="006518BD">
        <w:rPr>
          <w:rFonts w:cs="Times New Roman"/>
          <w:b/>
          <w:bCs/>
          <w:color w:val="000000" w:themeColor="text1"/>
          <w:sz w:val="24"/>
          <w:szCs w:val="24"/>
        </w:rPr>
        <w:t>Fig.</w:t>
      </w:r>
      <w:r w:rsidRPr="006518BD">
        <w:rPr>
          <w:rFonts w:cs="Times New Roman" w:hint="eastAsia"/>
          <w:b/>
          <w:bCs/>
          <w:color w:val="000000" w:themeColor="text1"/>
          <w:sz w:val="24"/>
          <w:szCs w:val="24"/>
        </w:rPr>
        <w:t xml:space="preserve"> S17.</w:t>
      </w:r>
      <w:r w:rsidRPr="006518BD">
        <w:rPr>
          <w:rFonts w:cs="Times New Roman" w:hint="eastAsia"/>
          <w:b/>
          <w:bCs/>
          <w:color w:val="FF0000"/>
          <w:sz w:val="24"/>
          <w:szCs w:val="24"/>
        </w:rPr>
        <w:t xml:space="preserve"> </w:t>
      </w:r>
      <w:r w:rsidRPr="006518BD">
        <w:rPr>
          <w:rFonts w:cs="Times New Roman"/>
          <w:sz w:val="24"/>
          <w:szCs w:val="24"/>
        </w:rPr>
        <w:t>The Arrhenius equation diagram of ethanol and water permeation flux and temperature</w:t>
      </w:r>
      <w:r w:rsidRPr="006518BD">
        <w:rPr>
          <w:rFonts w:cs="Times New Roman" w:hint="eastAsia"/>
          <w:sz w:val="24"/>
          <w:szCs w:val="24"/>
        </w:rPr>
        <w:t>.</w:t>
      </w:r>
    </w:p>
    <w:p w14:paraId="0F1CE1C3" w14:textId="77777777" w:rsidR="00495B62" w:rsidRPr="006518BD" w:rsidRDefault="00495B62" w:rsidP="00454D22">
      <w:pPr>
        <w:spacing w:afterLines="100" w:after="312"/>
        <w:ind w:firstLineChars="0" w:firstLine="0"/>
        <w:jc w:val="left"/>
        <w:rPr>
          <w:rFonts w:cs="Times New Roman"/>
          <w:sz w:val="24"/>
          <w:szCs w:val="24"/>
        </w:rPr>
      </w:pPr>
    </w:p>
    <w:p w14:paraId="4102DBA6" w14:textId="77777777" w:rsidR="00495B62" w:rsidRPr="006518BD" w:rsidRDefault="00495B62" w:rsidP="00454D22">
      <w:pPr>
        <w:spacing w:afterLines="100" w:after="312"/>
        <w:ind w:firstLineChars="0" w:firstLine="0"/>
        <w:jc w:val="left"/>
        <w:rPr>
          <w:rFonts w:cs="Times New Roman"/>
          <w:sz w:val="24"/>
          <w:szCs w:val="24"/>
        </w:rPr>
      </w:pPr>
    </w:p>
    <w:p w14:paraId="1EE80FC0" w14:textId="77777777" w:rsidR="00495B62" w:rsidRPr="006518BD" w:rsidRDefault="00495B62" w:rsidP="00454D22">
      <w:pPr>
        <w:spacing w:afterLines="100" w:after="312"/>
        <w:ind w:firstLineChars="0" w:firstLine="0"/>
        <w:jc w:val="left"/>
        <w:rPr>
          <w:rFonts w:cs="Times New Roman"/>
          <w:sz w:val="24"/>
          <w:szCs w:val="24"/>
        </w:rPr>
      </w:pPr>
    </w:p>
    <w:p w14:paraId="6D9C0E1D" w14:textId="77777777" w:rsidR="00495B62" w:rsidRPr="006518BD" w:rsidRDefault="00495B62" w:rsidP="00454D22">
      <w:pPr>
        <w:spacing w:afterLines="100" w:after="312"/>
        <w:ind w:firstLineChars="0" w:firstLine="0"/>
        <w:jc w:val="left"/>
        <w:rPr>
          <w:rFonts w:cs="Times New Roman"/>
          <w:sz w:val="24"/>
          <w:szCs w:val="24"/>
        </w:rPr>
      </w:pPr>
    </w:p>
    <w:p w14:paraId="3912F50C" w14:textId="77777777" w:rsidR="00495B62" w:rsidRPr="006518BD" w:rsidRDefault="00495B62" w:rsidP="00454D22">
      <w:pPr>
        <w:spacing w:afterLines="100" w:after="312"/>
        <w:ind w:firstLineChars="0" w:firstLine="0"/>
        <w:jc w:val="left"/>
        <w:rPr>
          <w:rFonts w:cs="Times New Roman"/>
          <w:sz w:val="24"/>
          <w:szCs w:val="24"/>
        </w:rPr>
      </w:pPr>
    </w:p>
    <w:p w14:paraId="50196264" w14:textId="77777777" w:rsidR="00AC5DA8" w:rsidRPr="006518BD" w:rsidRDefault="00AC5DA8" w:rsidP="00454D22">
      <w:pPr>
        <w:spacing w:afterLines="100" w:after="312"/>
        <w:ind w:firstLineChars="0" w:firstLine="0"/>
        <w:jc w:val="left"/>
        <w:rPr>
          <w:rFonts w:cs="Times New Roman"/>
          <w:sz w:val="24"/>
          <w:szCs w:val="24"/>
        </w:rPr>
      </w:pPr>
    </w:p>
    <w:p w14:paraId="028D4F66" w14:textId="3E6A55F2" w:rsidR="008D6D38" w:rsidRPr="006518BD" w:rsidRDefault="008D6D38" w:rsidP="008D6D38">
      <w:pPr>
        <w:overflowPunct w:val="0"/>
        <w:spacing w:afterLines="50" w:after="156"/>
        <w:ind w:firstLine="482"/>
        <w:jc w:val="center"/>
        <w:rPr>
          <w:rFonts w:cs="Times New Roman"/>
          <w:sz w:val="24"/>
          <w:szCs w:val="24"/>
        </w:rPr>
      </w:pPr>
      <w:r w:rsidRPr="006518BD">
        <w:rPr>
          <w:rFonts w:cs="Times New Roman"/>
          <w:b/>
          <w:bCs/>
          <w:color w:val="000000" w:themeColor="text1"/>
          <w:sz w:val="24"/>
          <w:szCs w:val="24"/>
        </w:rPr>
        <w:lastRenderedPageBreak/>
        <w:t>Table</w:t>
      </w:r>
      <w:r w:rsidR="00454D22" w:rsidRPr="006518BD">
        <w:rPr>
          <w:rFonts w:cs="Times New Roman"/>
          <w:b/>
          <w:bCs/>
          <w:color w:val="000000" w:themeColor="text1"/>
          <w:sz w:val="24"/>
          <w:szCs w:val="24"/>
        </w:rPr>
        <w:t xml:space="preserve"> </w:t>
      </w:r>
      <w:r w:rsidR="001A4BB5" w:rsidRPr="006518BD">
        <w:rPr>
          <w:rFonts w:cs="Times New Roman" w:hint="eastAsia"/>
          <w:b/>
          <w:bCs/>
          <w:color w:val="000000" w:themeColor="text1"/>
          <w:sz w:val="24"/>
          <w:szCs w:val="24"/>
        </w:rPr>
        <w:t xml:space="preserve">S1. </w:t>
      </w:r>
      <w:r w:rsidRPr="006518BD">
        <w:rPr>
          <w:rFonts w:cs="Times New Roman"/>
          <w:color w:val="000000" w:themeColor="text1"/>
          <w:sz w:val="24"/>
          <w:szCs w:val="24"/>
        </w:rPr>
        <w:t>PV performance comparison</w:t>
      </w:r>
    </w:p>
    <w:tbl>
      <w:tblPr>
        <w:tblStyle w:val="1"/>
        <w:tblW w:w="9413" w:type="dxa"/>
        <w:jc w:val="center"/>
        <w:tblLayout w:type="fixed"/>
        <w:tblLook w:val="04A0" w:firstRow="1" w:lastRow="0" w:firstColumn="1" w:lastColumn="0" w:noHBand="0" w:noVBand="1"/>
      </w:tblPr>
      <w:tblGrid>
        <w:gridCol w:w="1847"/>
        <w:gridCol w:w="1236"/>
        <w:gridCol w:w="1076"/>
        <w:gridCol w:w="1621"/>
        <w:gridCol w:w="1166"/>
        <w:gridCol w:w="1161"/>
        <w:gridCol w:w="1306"/>
      </w:tblGrid>
      <w:tr w:rsidR="008D6D38" w:rsidRPr="006518BD" w14:paraId="54DE4660" w14:textId="77777777" w:rsidTr="00775313">
        <w:trPr>
          <w:cnfStyle w:val="100000000000" w:firstRow="1" w:lastRow="0" w:firstColumn="0" w:lastColumn="0" w:oddVBand="0" w:evenVBand="0" w:oddHBand="0" w:evenHBand="0" w:firstRowFirstColumn="0" w:firstRowLastColumn="0" w:lastRowFirstColumn="0" w:lastRowLastColumn="0"/>
          <w:trHeight w:val="1148"/>
          <w:jc w:val="center"/>
        </w:trPr>
        <w:tc>
          <w:tcPr>
            <w:tcW w:w="1847" w:type="dxa"/>
            <w:tcBorders>
              <w:top w:val="single" w:sz="12" w:space="0" w:color="auto"/>
              <w:bottom w:val="single" w:sz="6" w:space="0" w:color="auto"/>
            </w:tcBorders>
            <w:vAlign w:val="center"/>
          </w:tcPr>
          <w:p w14:paraId="022BA126" w14:textId="77777777" w:rsidR="008D6D38" w:rsidRPr="006518BD" w:rsidRDefault="008D6D38" w:rsidP="00E9643F">
            <w:pPr>
              <w:ind w:firstLine="360"/>
              <w:jc w:val="center"/>
              <w:rPr>
                <w:rFonts w:cs="Times New Roman"/>
                <w:sz w:val="18"/>
                <w:szCs w:val="18"/>
              </w:rPr>
            </w:pPr>
            <w:r w:rsidRPr="006518BD">
              <w:rPr>
                <w:rFonts w:cs="Times New Roman"/>
                <w:sz w:val="18"/>
                <w:szCs w:val="18"/>
              </w:rPr>
              <w:t>Materials</w:t>
            </w:r>
          </w:p>
        </w:tc>
        <w:tc>
          <w:tcPr>
            <w:tcW w:w="1236" w:type="dxa"/>
            <w:tcBorders>
              <w:top w:val="single" w:sz="12" w:space="0" w:color="auto"/>
              <w:bottom w:val="single" w:sz="6" w:space="0" w:color="auto"/>
            </w:tcBorders>
            <w:vAlign w:val="center"/>
          </w:tcPr>
          <w:p w14:paraId="5ED1DEE9" w14:textId="77777777" w:rsidR="008D6D38" w:rsidRPr="006518BD" w:rsidRDefault="008D6D38" w:rsidP="00BA5DE8">
            <w:pPr>
              <w:ind w:firstLine="360"/>
              <w:rPr>
                <w:rFonts w:cs="Times New Roman"/>
                <w:sz w:val="18"/>
                <w:szCs w:val="18"/>
              </w:rPr>
            </w:pPr>
            <w:r w:rsidRPr="006518BD">
              <w:rPr>
                <w:rFonts w:cs="Times New Roman"/>
                <w:sz w:val="18"/>
                <w:szCs w:val="18"/>
              </w:rPr>
              <w:t>S</w:t>
            </w:r>
            <w:r w:rsidRPr="006518BD">
              <w:rPr>
                <w:rFonts w:cs="Times New Roman" w:hint="eastAsia"/>
                <w:sz w:val="18"/>
                <w:szCs w:val="18"/>
              </w:rPr>
              <w:t>elective</w:t>
            </w:r>
            <w:r w:rsidRPr="006518BD">
              <w:rPr>
                <w:rFonts w:cs="Times New Roman"/>
                <w:sz w:val="18"/>
                <w:szCs w:val="18"/>
              </w:rPr>
              <w:t xml:space="preserve"> thickness/</w:t>
            </w:r>
            <w:r w:rsidRPr="006518BD">
              <w:rPr>
                <w:rFonts w:eastAsia="黑体" w:cs="Times New Roman"/>
                <w:sz w:val="18"/>
                <w:szCs w:val="18"/>
              </w:rPr>
              <w:t>μm</w:t>
            </w:r>
          </w:p>
        </w:tc>
        <w:tc>
          <w:tcPr>
            <w:tcW w:w="1076" w:type="dxa"/>
            <w:tcBorders>
              <w:top w:val="single" w:sz="12" w:space="0" w:color="auto"/>
              <w:bottom w:val="single" w:sz="6" w:space="0" w:color="auto"/>
            </w:tcBorders>
            <w:vAlign w:val="center"/>
          </w:tcPr>
          <w:p w14:paraId="346172A6" w14:textId="77777777" w:rsidR="008D6D38" w:rsidRPr="006518BD" w:rsidRDefault="008D6D38" w:rsidP="00BA5DE8">
            <w:pPr>
              <w:ind w:firstLineChars="100" w:firstLine="180"/>
              <w:rPr>
                <w:rFonts w:cs="Times New Roman"/>
                <w:sz w:val="18"/>
                <w:szCs w:val="18"/>
              </w:rPr>
            </w:pPr>
            <w:r w:rsidRPr="006518BD">
              <w:rPr>
                <w:rFonts w:cs="Times New Roman"/>
                <w:sz w:val="18"/>
                <w:szCs w:val="18"/>
              </w:rPr>
              <w:t>F</w:t>
            </w:r>
            <w:r w:rsidRPr="006518BD">
              <w:rPr>
                <w:rFonts w:cs="Times New Roman" w:hint="eastAsia"/>
                <w:sz w:val="18"/>
                <w:szCs w:val="18"/>
              </w:rPr>
              <w:t>eed</w:t>
            </w:r>
            <w:r w:rsidRPr="006518BD">
              <w:rPr>
                <w:rFonts w:cs="Times New Roman"/>
                <w:sz w:val="18"/>
                <w:szCs w:val="18"/>
              </w:rPr>
              <w:t xml:space="preserve"> temperature /</w:t>
            </w:r>
            <w:r w:rsidRPr="006518BD">
              <w:rPr>
                <w:rFonts w:cs="Times New Roman"/>
                <w:color w:val="000000" w:themeColor="text1"/>
                <w:sz w:val="18"/>
                <w:szCs w:val="18"/>
              </w:rPr>
              <w:t>℃</w:t>
            </w:r>
          </w:p>
        </w:tc>
        <w:tc>
          <w:tcPr>
            <w:tcW w:w="1621" w:type="dxa"/>
            <w:tcBorders>
              <w:top w:val="single" w:sz="12" w:space="0" w:color="auto"/>
              <w:bottom w:val="single" w:sz="6" w:space="0" w:color="auto"/>
            </w:tcBorders>
            <w:vAlign w:val="center"/>
          </w:tcPr>
          <w:p w14:paraId="19780C9E" w14:textId="77777777" w:rsidR="008D6D38" w:rsidRPr="006518BD" w:rsidRDefault="008D6D38" w:rsidP="00BA5DE8">
            <w:pPr>
              <w:ind w:firstLine="360"/>
              <w:rPr>
                <w:rFonts w:cs="Times New Roman"/>
                <w:sz w:val="18"/>
                <w:szCs w:val="18"/>
              </w:rPr>
            </w:pPr>
            <w:r w:rsidRPr="006518BD">
              <w:rPr>
                <w:rFonts w:cs="Times New Roman"/>
                <w:sz w:val="18"/>
                <w:szCs w:val="18"/>
              </w:rPr>
              <w:t>F</w:t>
            </w:r>
            <w:r w:rsidRPr="006518BD">
              <w:rPr>
                <w:rFonts w:cs="Times New Roman" w:hint="eastAsia"/>
                <w:sz w:val="18"/>
                <w:szCs w:val="18"/>
              </w:rPr>
              <w:t>eed</w:t>
            </w:r>
            <w:r w:rsidRPr="006518BD">
              <w:rPr>
                <w:rFonts w:cs="Times New Roman"/>
                <w:sz w:val="18"/>
                <w:szCs w:val="18"/>
              </w:rPr>
              <w:t xml:space="preserve"> concentration/wt.%</w:t>
            </w:r>
          </w:p>
        </w:tc>
        <w:tc>
          <w:tcPr>
            <w:tcW w:w="1166" w:type="dxa"/>
            <w:tcBorders>
              <w:top w:val="single" w:sz="12" w:space="0" w:color="auto"/>
              <w:bottom w:val="single" w:sz="6" w:space="0" w:color="auto"/>
            </w:tcBorders>
            <w:vAlign w:val="center"/>
          </w:tcPr>
          <w:p w14:paraId="2D88D9B9" w14:textId="77777777" w:rsidR="008D6D38" w:rsidRPr="006518BD" w:rsidRDefault="008D6D38" w:rsidP="00BA5DE8">
            <w:pPr>
              <w:ind w:firstLineChars="0" w:firstLine="0"/>
              <w:rPr>
                <w:rFonts w:cs="Times New Roman"/>
                <w:sz w:val="18"/>
                <w:szCs w:val="18"/>
              </w:rPr>
            </w:pPr>
            <w:r w:rsidRPr="006518BD">
              <w:rPr>
                <w:rFonts w:cs="Times New Roman"/>
                <w:sz w:val="18"/>
                <w:szCs w:val="18"/>
              </w:rPr>
              <w:t>T</w:t>
            </w:r>
            <w:r w:rsidRPr="006518BD">
              <w:rPr>
                <w:rFonts w:cs="Times New Roman" w:hint="eastAsia"/>
                <w:sz w:val="18"/>
                <w:szCs w:val="18"/>
              </w:rPr>
              <w:t>otal</w:t>
            </w:r>
            <w:r w:rsidRPr="006518BD">
              <w:rPr>
                <w:rFonts w:cs="Times New Roman"/>
                <w:sz w:val="18"/>
                <w:szCs w:val="18"/>
              </w:rPr>
              <w:t xml:space="preserve"> flux</w:t>
            </w:r>
          </w:p>
          <w:p w14:paraId="76155D41" w14:textId="71EB0315" w:rsidR="008D6D38" w:rsidRPr="006518BD" w:rsidRDefault="008D6D38" w:rsidP="00BA5DE8">
            <w:pPr>
              <w:ind w:firstLineChars="0" w:firstLine="0"/>
              <w:rPr>
                <w:rFonts w:cs="Times New Roman"/>
                <w:sz w:val="18"/>
                <w:szCs w:val="18"/>
              </w:rPr>
            </w:pPr>
            <w:r w:rsidRPr="006518BD">
              <w:rPr>
                <w:rFonts w:cs="Times New Roman"/>
                <w:sz w:val="18"/>
                <w:szCs w:val="18"/>
              </w:rPr>
              <w:t>/</w:t>
            </w:r>
            <w:r w:rsidR="00775313" w:rsidRPr="006518BD">
              <w:rPr>
                <w:rFonts w:cs="Times New Roman"/>
                <w:sz w:val="18"/>
                <w:szCs w:val="18"/>
              </w:rPr>
              <w:t>kg·m</w:t>
            </w:r>
            <w:r w:rsidR="00775313" w:rsidRPr="006518BD">
              <w:rPr>
                <w:rFonts w:cs="Times New Roman"/>
                <w:sz w:val="18"/>
                <w:szCs w:val="18"/>
                <w:vertAlign w:val="superscript"/>
              </w:rPr>
              <w:t>-2</w:t>
            </w:r>
            <w:r w:rsidR="00775313" w:rsidRPr="006518BD">
              <w:rPr>
                <w:rFonts w:cs="Times New Roman"/>
                <w:sz w:val="18"/>
                <w:szCs w:val="18"/>
              </w:rPr>
              <w:t>·h</w:t>
            </w:r>
            <w:r w:rsidR="00775313" w:rsidRPr="006518BD">
              <w:rPr>
                <w:rFonts w:cs="Times New Roman"/>
                <w:sz w:val="18"/>
                <w:szCs w:val="18"/>
                <w:vertAlign w:val="superscript"/>
              </w:rPr>
              <w:t>-1</w:t>
            </w:r>
          </w:p>
        </w:tc>
        <w:tc>
          <w:tcPr>
            <w:tcW w:w="1161" w:type="dxa"/>
            <w:tcBorders>
              <w:top w:val="single" w:sz="12" w:space="0" w:color="auto"/>
              <w:bottom w:val="single" w:sz="6" w:space="0" w:color="auto"/>
            </w:tcBorders>
            <w:vAlign w:val="center"/>
          </w:tcPr>
          <w:p w14:paraId="2CA778A8" w14:textId="77777777" w:rsidR="008D6D38" w:rsidRPr="006518BD" w:rsidRDefault="008D6D38" w:rsidP="00E9643F">
            <w:pPr>
              <w:ind w:firstLine="360"/>
              <w:jc w:val="center"/>
              <w:rPr>
                <w:rFonts w:cs="Times New Roman"/>
                <w:sz w:val="18"/>
                <w:szCs w:val="18"/>
              </w:rPr>
            </w:pPr>
            <w:r w:rsidRPr="006518BD">
              <w:rPr>
                <w:rFonts w:cs="Times New Roman"/>
                <w:sz w:val="18"/>
                <w:szCs w:val="18"/>
              </w:rPr>
              <w:t>Separation factor</w:t>
            </w:r>
          </w:p>
        </w:tc>
        <w:tc>
          <w:tcPr>
            <w:tcW w:w="1306" w:type="dxa"/>
            <w:tcBorders>
              <w:top w:val="single" w:sz="12" w:space="0" w:color="auto"/>
              <w:bottom w:val="single" w:sz="6" w:space="0" w:color="auto"/>
            </w:tcBorders>
            <w:vAlign w:val="center"/>
          </w:tcPr>
          <w:p w14:paraId="2FCC8A31" w14:textId="77777777" w:rsidR="008D6D38" w:rsidRPr="006518BD" w:rsidRDefault="008D6D38" w:rsidP="00E9643F">
            <w:pPr>
              <w:ind w:firstLine="360"/>
              <w:jc w:val="center"/>
              <w:rPr>
                <w:rFonts w:cs="Times New Roman"/>
                <w:sz w:val="18"/>
                <w:szCs w:val="18"/>
              </w:rPr>
            </w:pPr>
            <w:r w:rsidRPr="006518BD">
              <w:rPr>
                <w:rFonts w:cs="Times New Roman"/>
                <w:sz w:val="18"/>
                <w:szCs w:val="18"/>
              </w:rPr>
              <w:t>Ref</w:t>
            </w:r>
            <w:r w:rsidRPr="006518BD">
              <w:rPr>
                <w:rFonts w:cs="Times New Roman" w:hint="eastAsia"/>
                <w:sz w:val="18"/>
                <w:szCs w:val="18"/>
              </w:rPr>
              <w:t>erence</w:t>
            </w:r>
          </w:p>
        </w:tc>
      </w:tr>
      <w:tr w:rsidR="008D6D38" w:rsidRPr="006518BD" w14:paraId="5F66877F" w14:textId="77777777" w:rsidTr="00775313">
        <w:trPr>
          <w:trHeight w:val="377"/>
          <w:jc w:val="center"/>
        </w:trPr>
        <w:tc>
          <w:tcPr>
            <w:tcW w:w="1847" w:type="dxa"/>
            <w:tcBorders>
              <w:top w:val="single" w:sz="6" w:space="0" w:color="auto"/>
            </w:tcBorders>
            <w:vAlign w:val="center"/>
          </w:tcPr>
          <w:p w14:paraId="6E3EC323" w14:textId="77777777" w:rsidR="008D6D38" w:rsidRPr="006518BD" w:rsidRDefault="008D6D38" w:rsidP="00E9643F">
            <w:pPr>
              <w:ind w:firstLine="360"/>
              <w:jc w:val="center"/>
              <w:rPr>
                <w:rFonts w:cs="Times New Roman"/>
                <w:sz w:val="18"/>
                <w:szCs w:val="18"/>
              </w:rPr>
            </w:pPr>
            <w:r w:rsidRPr="006518BD">
              <w:rPr>
                <w:rFonts w:cs="Times New Roman"/>
                <w:sz w:val="18"/>
                <w:szCs w:val="18"/>
              </w:rPr>
              <w:t>Silicalite-1/PDMS</w:t>
            </w:r>
          </w:p>
        </w:tc>
        <w:tc>
          <w:tcPr>
            <w:tcW w:w="1236" w:type="dxa"/>
            <w:tcBorders>
              <w:top w:val="single" w:sz="6" w:space="0" w:color="auto"/>
            </w:tcBorders>
            <w:vAlign w:val="center"/>
          </w:tcPr>
          <w:p w14:paraId="78D115FD" w14:textId="77777777" w:rsidR="008D6D38" w:rsidRPr="006518BD" w:rsidRDefault="008D6D38" w:rsidP="00E9643F">
            <w:pPr>
              <w:ind w:firstLine="360"/>
              <w:jc w:val="center"/>
              <w:rPr>
                <w:rFonts w:cs="Times New Roman"/>
                <w:sz w:val="18"/>
                <w:szCs w:val="18"/>
              </w:rPr>
            </w:pPr>
            <w:r w:rsidRPr="006518BD">
              <w:rPr>
                <w:rFonts w:cs="Times New Roman"/>
                <w:sz w:val="18"/>
                <w:szCs w:val="18"/>
              </w:rPr>
              <w:t>100</w:t>
            </w:r>
          </w:p>
        </w:tc>
        <w:tc>
          <w:tcPr>
            <w:tcW w:w="1076" w:type="dxa"/>
            <w:tcBorders>
              <w:top w:val="single" w:sz="6" w:space="0" w:color="auto"/>
            </w:tcBorders>
            <w:vAlign w:val="center"/>
          </w:tcPr>
          <w:p w14:paraId="084589EB" w14:textId="77777777" w:rsidR="008D6D38" w:rsidRPr="006518BD" w:rsidRDefault="008D6D38" w:rsidP="00E9643F">
            <w:pPr>
              <w:ind w:firstLine="360"/>
              <w:jc w:val="center"/>
              <w:rPr>
                <w:rFonts w:cs="Times New Roman"/>
                <w:sz w:val="18"/>
                <w:szCs w:val="18"/>
              </w:rPr>
            </w:pPr>
            <w:r w:rsidRPr="006518BD">
              <w:rPr>
                <w:rFonts w:cs="Times New Roman"/>
                <w:sz w:val="18"/>
                <w:szCs w:val="18"/>
              </w:rPr>
              <w:t>35</w:t>
            </w:r>
          </w:p>
        </w:tc>
        <w:tc>
          <w:tcPr>
            <w:tcW w:w="1621" w:type="dxa"/>
            <w:tcBorders>
              <w:top w:val="single" w:sz="6" w:space="0" w:color="auto"/>
            </w:tcBorders>
            <w:vAlign w:val="center"/>
          </w:tcPr>
          <w:p w14:paraId="6EC8AB59" w14:textId="77777777" w:rsidR="008D6D38" w:rsidRPr="006518BD" w:rsidRDefault="008D6D38" w:rsidP="00E9643F">
            <w:pPr>
              <w:ind w:firstLine="360"/>
              <w:jc w:val="center"/>
              <w:rPr>
                <w:rFonts w:cs="Times New Roman"/>
                <w:sz w:val="18"/>
                <w:szCs w:val="18"/>
              </w:rPr>
            </w:pPr>
            <w:r w:rsidRPr="006518BD">
              <w:rPr>
                <w:rFonts w:cs="Times New Roman"/>
                <w:sz w:val="18"/>
                <w:szCs w:val="18"/>
              </w:rPr>
              <w:t>6</w:t>
            </w:r>
          </w:p>
        </w:tc>
        <w:tc>
          <w:tcPr>
            <w:tcW w:w="1166" w:type="dxa"/>
            <w:tcBorders>
              <w:top w:val="single" w:sz="6" w:space="0" w:color="auto"/>
            </w:tcBorders>
            <w:vAlign w:val="center"/>
          </w:tcPr>
          <w:p w14:paraId="23627144" w14:textId="77777777" w:rsidR="008D6D38" w:rsidRPr="006518BD" w:rsidRDefault="008D6D38" w:rsidP="00E9643F">
            <w:pPr>
              <w:ind w:firstLine="360"/>
              <w:jc w:val="center"/>
              <w:rPr>
                <w:rFonts w:cs="Times New Roman"/>
                <w:sz w:val="18"/>
                <w:szCs w:val="18"/>
              </w:rPr>
            </w:pPr>
            <w:r w:rsidRPr="006518BD">
              <w:rPr>
                <w:rFonts w:cs="Times New Roman"/>
                <w:sz w:val="18"/>
                <w:szCs w:val="18"/>
              </w:rPr>
              <w:t>0.085</w:t>
            </w:r>
          </w:p>
        </w:tc>
        <w:tc>
          <w:tcPr>
            <w:tcW w:w="1161" w:type="dxa"/>
            <w:tcBorders>
              <w:top w:val="single" w:sz="6" w:space="0" w:color="auto"/>
            </w:tcBorders>
            <w:vAlign w:val="center"/>
          </w:tcPr>
          <w:p w14:paraId="12A001F7" w14:textId="77777777" w:rsidR="008D6D38" w:rsidRPr="006518BD" w:rsidRDefault="008D6D38" w:rsidP="00E9643F">
            <w:pPr>
              <w:ind w:firstLine="360"/>
              <w:jc w:val="center"/>
              <w:rPr>
                <w:rFonts w:cs="Times New Roman"/>
                <w:sz w:val="18"/>
                <w:szCs w:val="18"/>
              </w:rPr>
            </w:pPr>
            <w:r w:rsidRPr="006518BD">
              <w:rPr>
                <w:rFonts w:cs="Times New Roman"/>
                <w:sz w:val="18"/>
                <w:szCs w:val="18"/>
              </w:rPr>
              <w:t>16.4</w:t>
            </w:r>
          </w:p>
        </w:tc>
        <w:tc>
          <w:tcPr>
            <w:tcW w:w="1306" w:type="dxa"/>
            <w:tcBorders>
              <w:top w:val="single" w:sz="6" w:space="0" w:color="auto"/>
            </w:tcBorders>
            <w:vAlign w:val="center"/>
          </w:tcPr>
          <w:p w14:paraId="1F78266B" w14:textId="0222930B"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{"citationID":"wAW8ARwy","properties":{"formattedCitation":"[3]","plainCitation":"[3]","noteIndex":0},"citationItems":[{"id":"IbsrCkHR/PjPzO5Wh","uris":["http://zotero.org/users/local/5kuDqouI/items/8TQGIYYE"],"itemData":{"id":185,"type":"article-journal","abstract":"To improve the pervaporation performance of Silicalite-1/PDMS composite membrane by adding a small amount of Silicalite-1 zeolite, novel Silicalite-1/PDMS surface sieving membranes (SSMs) were prepared by attaching Silicalite-1 particles on the PDMS membrane surface. The obtained membranes and traditional mixed-matrix membranes (MMMs) were characterized by SEM, XRD, TGA, FT-IR, and pervaporation separation of ethanol–water mixture. Effects of Silicalite-1 particles content, feed temperatures, and feed compositions on the separation performance were discussed. From the cross-section view SEM images of SSMs, a two-layer structure was observed. The thickness of the Silicalite-1 layer was about 300 nm to 2 lm. The TGA analysis indicates that the zeolite concentration in 3 wt % SSM is lower than 10 wt % MMMs. In the ethanol/water pervaporation experiment, the separation factor of Silicalite-1/PDMS SSMs increased considerably compared with pure PDMS membrane. When the suspensions concentrations of Silicalite-1 particles reached 3 wt %, the separation factor was about 217% increase over pure PDMS membrane and 52.9% increase over 10 wt % Silicalite-1/PDMS MMMs. As the ethanol concentration in the feed increases, the separation factor of SSMs increases, whereas permeation flux decreases. At the same time, with increasing operating temperature, the permeation flux of SSMs increased. The stability of SSMs at high temperature is better than the traditional MMMs. CV 2015 Wiley Periodicals, Inc. J. Appl. Polym. Sci. 2015, 132, 42460.","container-title":"Journal of Applied Polymer Science","DOI":"10.1002/app.42460","ISSN":"0021-8995, 1097-4628","issue":"34","journalAbbreviation":"J of Applied Polymer Sci","language":"en","lic</w:instrText>
            </w:r>
            <w:r w:rsidR="005A6B47" w:rsidRPr="006518BD">
              <w:rPr>
                <w:rFonts w:cs="Times New Roman" w:hint="eastAsia"/>
                <w:noProof/>
                <w:sz w:val="18"/>
                <w:szCs w:val="18"/>
              </w:rPr>
              <w:instrText>ense":"http://onlinelibrary.wiley.com/termsAndConditions#vor","page":"app.42460","source":"DOI.org (Crossref)","title":"Preparation and characterization of &lt;span style=\"font-variant:small-caps;\"&gt;S&lt;/span&gt; ilicalite</w:instrText>
            </w:r>
            <w:r w:rsidR="005A6B47" w:rsidRPr="006518BD">
              <w:rPr>
                <w:rFonts w:cs="Times New Roman" w:hint="eastAsia"/>
                <w:noProof/>
                <w:sz w:val="18"/>
                <w:szCs w:val="18"/>
              </w:rPr>
              <w:instrText>‐</w:instrText>
            </w:r>
            <w:r w:rsidR="005A6B47" w:rsidRPr="006518BD">
              <w:rPr>
                <w:rFonts w:cs="Times New Roman" w:hint="eastAsia"/>
                <w:noProof/>
                <w:sz w:val="18"/>
                <w:szCs w:val="18"/>
              </w:rPr>
              <w:instrText>1/ &lt;span style=\"font-variant:small-cap</w:instrText>
            </w:r>
            <w:r w:rsidR="005A6B47" w:rsidRPr="006518BD">
              <w:rPr>
                <w:rFonts w:cs="Times New Roman"/>
                <w:noProof/>
                <w:sz w:val="18"/>
                <w:szCs w:val="18"/>
              </w:rPr>
              <w:instrText xml:space="preserve">s;\"&gt;PDMS&lt;/span&gt; surface sieving pervaporation membrane for separation of ethanol/water mixture","title-short":"Preparation and characterization of &lt;span style=\"font-variant","volume":"132","author":[{"family":"Liu","given":"Xiangyan"},{"family":"Hu","given":"Deng"},{"family":"Li","given":"Meng"},{"family":"Zhang","given":"Jianming"},{"family":"Zhu","given":"Zhigao"},{"family":"Zeng","given":"Gaofeng"},{"family":"Zhang","given":"Yanfeng"},{"family":"Sun","given":"Yuhan"}],"issued":{"date-parts":[["2015",9,10]]}}}],"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[3]</w:t>
            </w:r>
            <w:r w:rsidRPr="006518BD">
              <w:rPr>
                <w:rFonts w:cs="Times New Roman"/>
                <w:noProof/>
                <w:sz w:val="18"/>
                <w:szCs w:val="18"/>
              </w:rPr>
              <w:fldChar w:fldCharType="end"/>
            </w:r>
          </w:p>
        </w:tc>
      </w:tr>
      <w:tr w:rsidR="008D6D38" w:rsidRPr="006518BD" w14:paraId="7CD004FC" w14:textId="77777777" w:rsidTr="00775313">
        <w:trPr>
          <w:trHeight w:val="377"/>
          <w:jc w:val="center"/>
        </w:trPr>
        <w:tc>
          <w:tcPr>
            <w:tcW w:w="1847" w:type="dxa"/>
            <w:vAlign w:val="center"/>
          </w:tcPr>
          <w:p w14:paraId="7B690EEA" w14:textId="77777777" w:rsidR="008D6D38" w:rsidRPr="006518BD" w:rsidRDefault="008D6D38" w:rsidP="00E9643F">
            <w:pPr>
              <w:ind w:firstLine="360"/>
              <w:jc w:val="center"/>
              <w:rPr>
                <w:rFonts w:cs="Times New Roman"/>
                <w:sz w:val="18"/>
                <w:szCs w:val="18"/>
              </w:rPr>
            </w:pPr>
            <w:r w:rsidRPr="006518BD">
              <w:rPr>
                <w:rFonts w:cs="Times New Roman"/>
                <w:sz w:val="18"/>
                <w:szCs w:val="18"/>
              </w:rPr>
              <w:t>Silica/PDMS</w:t>
            </w:r>
          </w:p>
        </w:tc>
        <w:tc>
          <w:tcPr>
            <w:tcW w:w="1236" w:type="dxa"/>
            <w:vAlign w:val="center"/>
          </w:tcPr>
          <w:p w14:paraId="086E29E9" w14:textId="77777777" w:rsidR="008D6D38" w:rsidRPr="006518BD" w:rsidRDefault="008D6D38" w:rsidP="00E9643F">
            <w:pPr>
              <w:ind w:firstLine="360"/>
              <w:jc w:val="center"/>
              <w:rPr>
                <w:rFonts w:cs="Times New Roman"/>
                <w:sz w:val="18"/>
                <w:szCs w:val="18"/>
              </w:rPr>
            </w:pPr>
            <w:r w:rsidRPr="006518BD">
              <w:rPr>
                <w:rFonts w:cs="Times New Roman"/>
                <w:sz w:val="18"/>
                <w:szCs w:val="18"/>
              </w:rPr>
              <w:t>6</w:t>
            </w:r>
          </w:p>
        </w:tc>
        <w:tc>
          <w:tcPr>
            <w:tcW w:w="1076" w:type="dxa"/>
            <w:vAlign w:val="center"/>
          </w:tcPr>
          <w:p w14:paraId="054A8FB6" w14:textId="77777777" w:rsidR="008D6D38" w:rsidRPr="006518BD" w:rsidRDefault="008D6D38" w:rsidP="00E9643F">
            <w:pPr>
              <w:ind w:firstLine="360"/>
              <w:jc w:val="center"/>
              <w:rPr>
                <w:rFonts w:cs="Times New Roman"/>
                <w:sz w:val="18"/>
                <w:szCs w:val="18"/>
              </w:rPr>
            </w:pPr>
            <w:r w:rsidRPr="006518BD">
              <w:rPr>
                <w:rFonts w:cs="Times New Roman"/>
                <w:sz w:val="18"/>
                <w:szCs w:val="18"/>
              </w:rPr>
              <w:t>60</w:t>
            </w:r>
          </w:p>
        </w:tc>
        <w:tc>
          <w:tcPr>
            <w:tcW w:w="1621" w:type="dxa"/>
            <w:vAlign w:val="center"/>
          </w:tcPr>
          <w:p w14:paraId="1877F836" w14:textId="77777777" w:rsidR="008D6D38" w:rsidRPr="006518BD" w:rsidRDefault="008D6D38" w:rsidP="00E9643F">
            <w:pPr>
              <w:ind w:firstLine="360"/>
              <w:jc w:val="center"/>
              <w:rPr>
                <w:rFonts w:cs="Times New Roman"/>
                <w:sz w:val="18"/>
                <w:szCs w:val="18"/>
              </w:rPr>
            </w:pPr>
            <w:r w:rsidRPr="006518BD">
              <w:rPr>
                <w:rFonts w:cs="Times New Roman"/>
                <w:sz w:val="18"/>
                <w:szCs w:val="18"/>
              </w:rPr>
              <w:t>5</w:t>
            </w:r>
          </w:p>
        </w:tc>
        <w:tc>
          <w:tcPr>
            <w:tcW w:w="1166" w:type="dxa"/>
            <w:vAlign w:val="center"/>
          </w:tcPr>
          <w:p w14:paraId="4D79E0D8" w14:textId="77777777" w:rsidR="008D6D38" w:rsidRPr="006518BD" w:rsidRDefault="008D6D38" w:rsidP="00E9643F">
            <w:pPr>
              <w:ind w:firstLine="360"/>
              <w:jc w:val="center"/>
              <w:rPr>
                <w:rFonts w:cs="Times New Roman"/>
                <w:sz w:val="18"/>
                <w:szCs w:val="18"/>
              </w:rPr>
            </w:pPr>
            <w:r w:rsidRPr="006518BD">
              <w:rPr>
                <w:rFonts w:cs="Times New Roman"/>
                <w:sz w:val="18"/>
                <w:szCs w:val="18"/>
              </w:rPr>
              <w:t>0.807</w:t>
            </w:r>
          </w:p>
        </w:tc>
        <w:tc>
          <w:tcPr>
            <w:tcW w:w="1161" w:type="dxa"/>
            <w:vAlign w:val="center"/>
          </w:tcPr>
          <w:p w14:paraId="57B3A545" w14:textId="77777777" w:rsidR="008D6D38" w:rsidRPr="006518BD" w:rsidRDefault="008D6D38" w:rsidP="00E9643F">
            <w:pPr>
              <w:ind w:firstLine="360"/>
              <w:jc w:val="center"/>
              <w:rPr>
                <w:rFonts w:cs="Times New Roman"/>
                <w:sz w:val="18"/>
                <w:szCs w:val="18"/>
              </w:rPr>
            </w:pPr>
            <w:r w:rsidRPr="006518BD">
              <w:rPr>
                <w:rFonts w:cs="Times New Roman"/>
                <w:sz w:val="18"/>
                <w:szCs w:val="18"/>
              </w:rPr>
              <w:t>12.5</w:t>
            </w:r>
          </w:p>
        </w:tc>
        <w:tc>
          <w:tcPr>
            <w:tcW w:w="1306" w:type="dxa"/>
            <w:vAlign w:val="center"/>
          </w:tcPr>
          <w:p w14:paraId="21D82A00" w14:textId="15132865"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ptjc2zp1","properties":{"formattedCitation":"[4]","plainCitation":"[4]","noteIndex":0},"citationItems":[{"id":"IbsrCkHR/JFXKVGpZ","uris":["http://zotero.org/users/local/5kuDqouI/items/8REFRPW6"],"itemData":{"id":186,"type":"article-journal","abstract":"Organic/inorganic hybrid membranes for separation applications have been widely studied. However, achieving a uniform dispersion of inorganic fillers in the polymer matrix is a primary challenge in the advancement of mixed-matrix membranes (MMMs). In the present study, a method for in situ assembly enhanced by sonication was developed to prepare hydrophobic polydimethylsiloxane (PDMS)/nanoparticle hybrid membranes. Results from scanning electron microscopy (SEM), energy-dispersive X-ray (EDX) spectrometry, and atomic force microscopy (AFM) suggest that through ultrasonic cavitation during assembly of the hybrid membrane, this method could effectively avoid nanoscale agglomeration and in turn uniformly disperse inorganic particles within the polymer matrix. This method thus enabled the preparation of an organophilic membrane with higher hydrophobicity and higher performance. For example, the contact angle (CA) of SiO2/PDMS hybrid membrane increased from 135.5° to 146.3°, and the separation factor for the pervaporation of 5% ethanol/water mixture increased from 7.3 to 12.5. Furthermore, the method was used to prepare a zeolite imidazolate framework-8 (ZIF-8)-filled PDMS membrane. The ZIF-8/PDMS hybrid membrane showed high performance in the pervaporation of alcohol/water mixtures. These results further suggest that in situ assembly via sonication is a promising approach to improve the dispersion of inorganic fillers and thus the membrane performance.","container-title":"Journal of Membrane Science","DOI":"10.1016/j.memsci.2015.01.047","ISSN":"0376-7388","journalAbbreviation":"Journal of Membrane Science","page":"94-105","source":"ScienceDirect","title":"Sonication-enhanced in situ assembly of organic/inorganic hybrid membranes: Evolution of nanoparticle distribution and pervaporation performance","title-short":"Sonication-enhanced in situ assembly of organic/inorganic hybrid membranes","volume":"481","author":[{"family":"Yan","given":"Hao"},{"family":"Li","given":"Jie"},{"family":"Fan","given":"Hongwei"},{"family":"Ji","given":"Shulan"},{"family":"Zhang","given":"Guojun"},{"family":"Zhang","given":"Zhongguo"}],"issued":{"date-parts":[["2015",5,1]]}}}],"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[4]</w:t>
            </w:r>
            <w:r w:rsidRPr="006518BD">
              <w:rPr>
                <w:rFonts w:cs="Times New Roman"/>
                <w:noProof/>
                <w:sz w:val="18"/>
                <w:szCs w:val="18"/>
              </w:rPr>
              <w:fldChar w:fldCharType="end"/>
            </w:r>
          </w:p>
        </w:tc>
      </w:tr>
      <w:tr w:rsidR="008D6D38" w:rsidRPr="006518BD" w14:paraId="32DC0DAA" w14:textId="77777777" w:rsidTr="00775313">
        <w:trPr>
          <w:trHeight w:val="377"/>
          <w:jc w:val="center"/>
        </w:trPr>
        <w:tc>
          <w:tcPr>
            <w:tcW w:w="1847" w:type="dxa"/>
            <w:vAlign w:val="center"/>
          </w:tcPr>
          <w:p w14:paraId="535C2039" w14:textId="77777777" w:rsidR="008D6D38" w:rsidRPr="006518BD" w:rsidRDefault="008D6D38" w:rsidP="00E9643F">
            <w:pPr>
              <w:ind w:firstLine="360"/>
              <w:jc w:val="center"/>
              <w:rPr>
                <w:rFonts w:cs="Times New Roman"/>
                <w:sz w:val="18"/>
                <w:szCs w:val="18"/>
              </w:rPr>
            </w:pPr>
            <w:r w:rsidRPr="006518BD">
              <w:rPr>
                <w:rFonts w:cs="Times New Roman"/>
                <w:sz w:val="18"/>
                <w:szCs w:val="18"/>
              </w:rPr>
              <w:t>ZIF-71/PDMS</w:t>
            </w:r>
          </w:p>
        </w:tc>
        <w:tc>
          <w:tcPr>
            <w:tcW w:w="1236" w:type="dxa"/>
            <w:vAlign w:val="center"/>
          </w:tcPr>
          <w:p w14:paraId="104CFB1C" w14:textId="77777777" w:rsidR="008D6D38" w:rsidRPr="006518BD" w:rsidRDefault="008D6D38" w:rsidP="00E9643F">
            <w:pPr>
              <w:ind w:firstLine="360"/>
              <w:jc w:val="center"/>
              <w:rPr>
                <w:rFonts w:cs="Times New Roman"/>
                <w:sz w:val="18"/>
                <w:szCs w:val="18"/>
              </w:rPr>
            </w:pPr>
            <w:r w:rsidRPr="006518BD">
              <w:rPr>
                <w:rFonts w:cs="Times New Roman"/>
                <w:sz w:val="18"/>
                <w:szCs w:val="18"/>
              </w:rPr>
              <w:t>5</w:t>
            </w:r>
          </w:p>
        </w:tc>
        <w:tc>
          <w:tcPr>
            <w:tcW w:w="1076" w:type="dxa"/>
            <w:vAlign w:val="center"/>
          </w:tcPr>
          <w:p w14:paraId="744A10D3" w14:textId="77777777" w:rsidR="008D6D38" w:rsidRPr="006518BD" w:rsidRDefault="008D6D38" w:rsidP="00E9643F">
            <w:pPr>
              <w:ind w:firstLine="360"/>
              <w:jc w:val="center"/>
              <w:rPr>
                <w:rFonts w:cs="Times New Roman"/>
                <w:sz w:val="18"/>
                <w:szCs w:val="18"/>
              </w:rPr>
            </w:pPr>
            <w:r w:rsidRPr="006518BD">
              <w:rPr>
                <w:rFonts w:cs="Times New Roman"/>
                <w:sz w:val="18"/>
                <w:szCs w:val="18"/>
              </w:rPr>
              <w:t>50</w:t>
            </w:r>
          </w:p>
        </w:tc>
        <w:tc>
          <w:tcPr>
            <w:tcW w:w="1621" w:type="dxa"/>
            <w:vAlign w:val="center"/>
          </w:tcPr>
          <w:p w14:paraId="58745C92" w14:textId="77777777" w:rsidR="008D6D38" w:rsidRPr="006518BD" w:rsidRDefault="008D6D38" w:rsidP="00E9643F">
            <w:pPr>
              <w:ind w:firstLine="360"/>
              <w:jc w:val="center"/>
              <w:rPr>
                <w:rFonts w:cs="Times New Roman"/>
                <w:sz w:val="18"/>
                <w:szCs w:val="18"/>
              </w:rPr>
            </w:pPr>
            <w:r w:rsidRPr="006518BD">
              <w:rPr>
                <w:rFonts w:cs="Times New Roman"/>
                <w:sz w:val="18"/>
                <w:szCs w:val="18"/>
              </w:rPr>
              <w:t>5</w:t>
            </w:r>
          </w:p>
        </w:tc>
        <w:tc>
          <w:tcPr>
            <w:tcW w:w="1166" w:type="dxa"/>
            <w:vAlign w:val="center"/>
          </w:tcPr>
          <w:p w14:paraId="031038DD" w14:textId="77777777" w:rsidR="008D6D38" w:rsidRPr="006518BD" w:rsidRDefault="008D6D38" w:rsidP="00E9643F">
            <w:pPr>
              <w:ind w:firstLine="360"/>
              <w:jc w:val="center"/>
              <w:rPr>
                <w:rFonts w:cs="Times New Roman"/>
                <w:sz w:val="18"/>
                <w:szCs w:val="18"/>
              </w:rPr>
            </w:pPr>
            <w:r w:rsidRPr="006518BD">
              <w:rPr>
                <w:rFonts w:cs="Times New Roman"/>
                <w:sz w:val="18"/>
                <w:szCs w:val="18"/>
              </w:rPr>
              <w:t>0.900</w:t>
            </w:r>
          </w:p>
        </w:tc>
        <w:tc>
          <w:tcPr>
            <w:tcW w:w="1161" w:type="dxa"/>
            <w:vAlign w:val="center"/>
          </w:tcPr>
          <w:p w14:paraId="20623860" w14:textId="77777777" w:rsidR="008D6D38" w:rsidRPr="006518BD" w:rsidRDefault="008D6D38" w:rsidP="00E9643F">
            <w:pPr>
              <w:ind w:firstLine="360"/>
              <w:jc w:val="center"/>
              <w:rPr>
                <w:rFonts w:cs="Times New Roman"/>
                <w:sz w:val="18"/>
                <w:szCs w:val="18"/>
              </w:rPr>
            </w:pPr>
            <w:r w:rsidRPr="006518BD">
              <w:rPr>
                <w:rFonts w:cs="Times New Roman"/>
                <w:sz w:val="18"/>
                <w:szCs w:val="18"/>
              </w:rPr>
              <w:t>9.5</w:t>
            </w:r>
          </w:p>
        </w:tc>
        <w:tc>
          <w:tcPr>
            <w:tcW w:w="1306" w:type="dxa"/>
            <w:vAlign w:val="center"/>
          </w:tcPr>
          <w:p w14:paraId="7319764B" w14:textId="5129C1C6"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{"citationID":"jER6VYDC","properties":{"formattedCitation":"[5]","plainCitation":"[5]","noteIndex":0},"citationItems":[{"id":"IbsrCkHR/bqXloH4q","uris":["http://zotero.org/users/local/5kuDqouI/items/A6UMM6H4"],"itemData":{"id":189,"type":"article-journal","container-title":"J. Mater. Chem. A","DOI":"10.1039/C4TA00316K","ISSN":"2050-7488, 2050-7496","issue":"26","journalAbbreviation":"J. Mater. Chem. A","language":"en","page":"10034-10040","source":"DOI.org (Crossref)","title":"ZIF-71 as a potential filler to prepare pervaporation membranes for bio-alcohol recovery","volume":"2","author":[{"family":"Li","given":"Yanbo"},{"family":"Wee","given":"Lik H."},{"family":"Martens","given":"Johan A."},{"family":"Vankelecom","given":"Ivo F. J."}],"issued":{"date-parts":[["2014",4,14]]}}}],"schema":"https://github.com/citation-style-language/schema/raw/master/csl-citation.json"}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[5]</w:t>
            </w:r>
            <w:r w:rsidRPr="006518BD">
              <w:rPr>
                <w:rFonts w:cs="Times New Roman"/>
                <w:noProof/>
                <w:sz w:val="18"/>
                <w:szCs w:val="18"/>
              </w:rPr>
              <w:fldChar w:fldCharType="end"/>
            </w:r>
          </w:p>
        </w:tc>
      </w:tr>
      <w:tr w:rsidR="008D6D38" w:rsidRPr="006518BD" w14:paraId="61EC519C" w14:textId="77777777" w:rsidTr="00775313">
        <w:trPr>
          <w:trHeight w:val="377"/>
          <w:jc w:val="center"/>
        </w:trPr>
        <w:tc>
          <w:tcPr>
            <w:tcW w:w="1847" w:type="dxa"/>
            <w:vAlign w:val="center"/>
          </w:tcPr>
          <w:p w14:paraId="3F04F452" w14:textId="77777777" w:rsidR="008D6D38" w:rsidRPr="006518BD" w:rsidRDefault="008D6D38" w:rsidP="00E9643F">
            <w:pPr>
              <w:ind w:firstLine="360"/>
              <w:jc w:val="center"/>
              <w:rPr>
                <w:rFonts w:cs="Times New Roman"/>
                <w:sz w:val="18"/>
                <w:szCs w:val="18"/>
              </w:rPr>
            </w:pPr>
            <w:r w:rsidRPr="006518BD">
              <w:rPr>
                <w:rFonts w:cs="Times New Roman"/>
                <w:sz w:val="18"/>
                <w:szCs w:val="18"/>
              </w:rPr>
              <w:t>ZIF-67/PDMS</w:t>
            </w:r>
          </w:p>
        </w:tc>
        <w:tc>
          <w:tcPr>
            <w:tcW w:w="1236" w:type="dxa"/>
            <w:vAlign w:val="center"/>
          </w:tcPr>
          <w:p w14:paraId="3C1DC528" w14:textId="77777777" w:rsidR="008D6D38" w:rsidRPr="006518BD" w:rsidRDefault="008D6D38" w:rsidP="00E9643F">
            <w:pPr>
              <w:ind w:firstLine="360"/>
              <w:jc w:val="center"/>
              <w:rPr>
                <w:rFonts w:cs="Times New Roman"/>
                <w:sz w:val="18"/>
                <w:szCs w:val="18"/>
              </w:rPr>
            </w:pPr>
            <w:r w:rsidRPr="006518BD">
              <w:rPr>
                <w:rFonts w:cs="Times New Roman"/>
                <w:sz w:val="18"/>
                <w:szCs w:val="18"/>
              </w:rPr>
              <w:t>7.3</w:t>
            </w:r>
          </w:p>
        </w:tc>
        <w:tc>
          <w:tcPr>
            <w:tcW w:w="1076" w:type="dxa"/>
            <w:vAlign w:val="center"/>
          </w:tcPr>
          <w:p w14:paraId="5D21616D" w14:textId="77777777" w:rsidR="008D6D38" w:rsidRPr="006518BD" w:rsidRDefault="008D6D38" w:rsidP="00E9643F">
            <w:pPr>
              <w:ind w:firstLine="360"/>
              <w:jc w:val="center"/>
              <w:rPr>
                <w:rFonts w:cs="Times New Roman"/>
                <w:sz w:val="18"/>
                <w:szCs w:val="18"/>
              </w:rPr>
            </w:pPr>
            <w:r w:rsidRPr="006518BD">
              <w:rPr>
                <w:rFonts w:cs="Times New Roman"/>
                <w:sz w:val="18"/>
                <w:szCs w:val="18"/>
              </w:rPr>
              <w:t>40</w:t>
            </w:r>
          </w:p>
        </w:tc>
        <w:tc>
          <w:tcPr>
            <w:tcW w:w="1621" w:type="dxa"/>
            <w:vAlign w:val="center"/>
          </w:tcPr>
          <w:p w14:paraId="64A380E4" w14:textId="77777777" w:rsidR="008D6D38" w:rsidRPr="006518BD" w:rsidRDefault="008D6D38" w:rsidP="00E9643F">
            <w:pPr>
              <w:ind w:firstLine="360"/>
              <w:jc w:val="center"/>
              <w:rPr>
                <w:rFonts w:cs="Times New Roman"/>
                <w:sz w:val="18"/>
                <w:szCs w:val="18"/>
              </w:rPr>
            </w:pPr>
            <w:r w:rsidRPr="006518BD">
              <w:rPr>
                <w:rFonts w:cs="Times New Roman"/>
                <w:sz w:val="18"/>
                <w:szCs w:val="18"/>
              </w:rPr>
              <w:t>6</w:t>
            </w:r>
          </w:p>
        </w:tc>
        <w:tc>
          <w:tcPr>
            <w:tcW w:w="1166" w:type="dxa"/>
            <w:vAlign w:val="center"/>
          </w:tcPr>
          <w:p w14:paraId="6F94930D" w14:textId="77777777" w:rsidR="008D6D38" w:rsidRPr="006518BD" w:rsidRDefault="008D6D38" w:rsidP="00E9643F">
            <w:pPr>
              <w:ind w:firstLine="360"/>
              <w:jc w:val="center"/>
              <w:rPr>
                <w:rFonts w:cs="Times New Roman"/>
                <w:sz w:val="18"/>
                <w:szCs w:val="18"/>
              </w:rPr>
            </w:pPr>
            <w:r w:rsidRPr="006518BD">
              <w:rPr>
                <w:rFonts w:cs="Times New Roman"/>
                <w:sz w:val="18"/>
                <w:szCs w:val="18"/>
              </w:rPr>
              <w:t>2.78</w:t>
            </w:r>
          </w:p>
        </w:tc>
        <w:tc>
          <w:tcPr>
            <w:tcW w:w="1161" w:type="dxa"/>
            <w:vAlign w:val="center"/>
          </w:tcPr>
          <w:p w14:paraId="31DA4CF7" w14:textId="77777777" w:rsidR="008D6D38" w:rsidRPr="006518BD" w:rsidRDefault="008D6D38" w:rsidP="00E9643F">
            <w:pPr>
              <w:ind w:firstLine="360"/>
              <w:jc w:val="center"/>
              <w:rPr>
                <w:rFonts w:cs="Times New Roman"/>
                <w:sz w:val="18"/>
                <w:szCs w:val="18"/>
              </w:rPr>
            </w:pPr>
            <w:r w:rsidRPr="006518BD">
              <w:rPr>
                <w:rFonts w:cs="Times New Roman"/>
                <w:sz w:val="18"/>
                <w:szCs w:val="18"/>
              </w:rPr>
              <w:t>15.4</w:t>
            </w:r>
          </w:p>
        </w:tc>
        <w:tc>
          <w:tcPr>
            <w:tcW w:w="1306" w:type="dxa"/>
            <w:vAlign w:val="center"/>
          </w:tcPr>
          <w:p w14:paraId="1EC7614C" w14:textId="347AA6C8"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{"citationID":"YKv6Z8uq","properties":{"formattedCitation":"[6]","plainCitation":"[6]","noteIndex":0},"citationItems":[{"id":"IbsrCkHR/GJFM1aI3","uris":["http://zotero.org/users/local/5kuDqouI/items/FAPVJXSU"],"itemData":{"id":190,"type":"article-journal","abstract":"Zeolitic imidazole frameworks (ZIFs), a subclass of metal organic frameworks (MOFs), are composed of metal ions linked by organic ligands which offer an exceptionally high surface area and appealing separation potential. In this study, mixed matrix membranes (MMMs) were prepared using polydimethylsiloxane (PDMS) as a hydrophobic polymer and ZIF-67 as inorganic filler particle. ZIF-67 particles and MMMs were characterized by XRD, SEM, FTIR, BET and contact angle measurements. The prepared membranes were tested for the separation of ethanol/water mixtures via pervaporation. Compared to unfilled PDMS membranes, MMMs loaded with 20 wt% ZIF-67 showed an increase in flux and a doubled separation factor. The easy synthesis of ZIF-67 and its enhanced separation performance make ZIF-67 an attractive candidate to prepare MMMs for a variety of membrane applications.","container-title":"Separation and Purification Technology","DOI":"10.1016/j.seppur.2018.05.055","ISSN":"1383-5866","journalAbbreviation":"Separation and Purification Technology","page":"50-58","source":"ScienceDirect","title":"ZIF-67 filled PDMS mixed matrix membranes for recovery of ethanol via pervaporation","volume":"206","author":[{"family":"Khan","given":"Amin"},{"family":"Ali","given":"Mohsin"},{"family":"Ilyas","given":"Ayesha"},{"family":"Naik","given":"Parimal"},{"family":"Vankelecom","given":"Ivo F. J."},{"family":"Gilani","given":"Mazhar Amjad"},{"family":"Bilad","given":"Muhammad Roil"},{"family":"Sajjad","given":"Zabia"},{"family":"Khan","given":"Asim Laeeq"}],"issued":{"date-parts":[["2018",11,29]]}}}],"schema":"https://github.com/citation-style-language/schema/raw/master/csl-citation.json"}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[6]</w:t>
            </w:r>
            <w:r w:rsidRPr="006518BD">
              <w:rPr>
                <w:rFonts w:cs="Times New Roman"/>
                <w:noProof/>
                <w:sz w:val="18"/>
                <w:szCs w:val="18"/>
              </w:rPr>
              <w:fldChar w:fldCharType="end"/>
            </w:r>
          </w:p>
        </w:tc>
      </w:tr>
      <w:tr w:rsidR="008D6D38" w:rsidRPr="006518BD" w14:paraId="1A93E0B2" w14:textId="77777777" w:rsidTr="00775313">
        <w:trPr>
          <w:trHeight w:val="377"/>
          <w:jc w:val="center"/>
        </w:trPr>
        <w:tc>
          <w:tcPr>
            <w:tcW w:w="1847" w:type="dxa"/>
            <w:vAlign w:val="center"/>
          </w:tcPr>
          <w:p w14:paraId="4203C5EF" w14:textId="77777777" w:rsidR="008D6D38" w:rsidRPr="006518BD" w:rsidRDefault="008D6D38" w:rsidP="00E9643F">
            <w:pPr>
              <w:ind w:firstLine="360"/>
              <w:jc w:val="center"/>
              <w:rPr>
                <w:rFonts w:cs="Times New Roman"/>
                <w:sz w:val="18"/>
                <w:szCs w:val="18"/>
              </w:rPr>
            </w:pPr>
            <w:r w:rsidRPr="006518BD">
              <w:rPr>
                <w:rFonts w:cs="Times New Roman"/>
                <w:sz w:val="18"/>
                <w:szCs w:val="18"/>
              </w:rPr>
              <w:t>ZIF-90/PDMS</w:t>
            </w:r>
          </w:p>
        </w:tc>
        <w:tc>
          <w:tcPr>
            <w:tcW w:w="1236" w:type="dxa"/>
            <w:vAlign w:val="center"/>
          </w:tcPr>
          <w:p w14:paraId="25CD29C2" w14:textId="77777777" w:rsidR="008D6D38" w:rsidRPr="006518BD" w:rsidRDefault="008D6D38" w:rsidP="00E9643F">
            <w:pPr>
              <w:ind w:firstLine="360"/>
              <w:jc w:val="center"/>
              <w:rPr>
                <w:rFonts w:cs="Times New Roman"/>
                <w:sz w:val="18"/>
                <w:szCs w:val="18"/>
              </w:rPr>
            </w:pPr>
            <w:r w:rsidRPr="006518BD">
              <w:rPr>
                <w:rFonts w:cs="Times New Roman"/>
                <w:sz w:val="18"/>
                <w:szCs w:val="18"/>
              </w:rPr>
              <w:t>100</w:t>
            </w:r>
          </w:p>
        </w:tc>
        <w:tc>
          <w:tcPr>
            <w:tcW w:w="1076" w:type="dxa"/>
            <w:vAlign w:val="center"/>
          </w:tcPr>
          <w:p w14:paraId="4AC7B957" w14:textId="77777777" w:rsidR="008D6D38" w:rsidRPr="006518BD" w:rsidRDefault="008D6D38" w:rsidP="00E9643F">
            <w:pPr>
              <w:ind w:firstLine="360"/>
              <w:jc w:val="center"/>
              <w:rPr>
                <w:rFonts w:cs="Times New Roman"/>
                <w:sz w:val="18"/>
                <w:szCs w:val="18"/>
              </w:rPr>
            </w:pPr>
            <w:r w:rsidRPr="006518BD">
              <w:rPr>
                <w:rFonts w:cs="Times New Roman"/>
                <w:sz w:val="18"/>
                <w:szCs w:val="18"/>
              </w:rPr>
              <w:t>60</w:t>
            </w:r>
          </w:p>
        </w:tc>
        <w:tc>
          <w:tcPr>
            <w:tcW w:w="1621" w:type="dxa"/>
            <w:vAlign w:val="center"/>
          </w:tcPr>
          <w:p w14:paraId="6B1E0B7B" w14:textId="77777777" w:rsidR="008D6D38" w:rsidRPr="006518BD" w:rsidRDefault="008D6D38" w:rsidP="00E9643F">
            <w:pPr>
              <w:ind w:firstLine="360"/>
              <w:jc w:val="center"/>
              <w:rPr>
                <w:rFonts w:cs="Times New Roman"/>
                <w:sz w:val="18"/>
                <w:szCs w:val="18"/>
              </w:rPr>
            </w:pPr>
            <w:r w:rsidRPr="006518BD">
              <w:rPr>
                <w:rFonts w:cs="Times New Roman"/>
                <w:sz w:val="18"/>
                <w:szCs w:val="18"/>
              </w:rPr>
              <w:t>5</w:t>
            </w:r>
          </w:p>
        </w:tc>
        <w:tc>
          <w:tcPr>
            <w:tcW w:w="1166" w:type="dxa"/>
            <w:vAlign w:val="center"/>
          </w:tcPr>
          <w:p w14:paraId="7AAB5575" w14:textId="77777777" w:rsidR="008D6D38" w:rsidRPr="006518BD" w:rsidRDefault="008D6D38" w:rsidP="00E9643F">
            <w:pPr>
              <w:ind w:firstLine="360"/>
              <w:jc w:val="center"/>
              <w:rPr>
                <w:rFonts w:cs="Times New Roman"/>
                <w:sz w:val="18"/>
                <w:szCs w:val="18"/>
              </w:rPr>
            </w:pPr>
            <w:r w:rsidRPr="006518BD">
              <w:rPr>
                <w:rFonts w:cs="Times New Roman"/>
                <w:sz w:val="18"/>
                <w:szCs w:val="18"/>
              </w:rPr>
              <w:t>0.099</w:t>
            </w:r>
          </w:p>
        </w:tc>
        <w:tc>
          <w:tcPr>
            <w:tcW w:w="1161" w:type="dxa"/>
            <w:vAlign w:val="center"/>
          </w:tcPr>
          <w:p w14:paraId="19FA5960" w14:textId="77777777" w:rsidR="008D6D38" w:rsidRPr="006518BD" w:rsidRDefault="008D6D38" w:rsidP="00E9643F">
            <w:pPr>
              <w:ind w:firstLine="360"/>
              <w:jc w:val="center"/>
              <w:rPr>
                <w:rFonts w:cs="Times New Roman"/>
                <w:sz w:val="18"/>
                <w:szCs w:val="18"/>
              </w:rPr>
            </w:pPr>
            <w:r w:rsidRPr="006518BD">
              <w:rPr>
                <w:rFonts w:cs="Times New Roman"/>
                <w:sz w:val="18"/>
                <w:szCs w:val="18"/>
              </w:rPr>
              <w:t>15.1</w:t>
            </w:r>
          </w:p>
        </w:tc>
        <w:tc>
          <w:tcPr>
            <w:tcW w:w="1306" w:type="dxa"/>
            <w:vAlign w:val="center"/>
          </w:tcPr>
          <w:p w14:paraId="344372B2" w14:textId="412A05AB"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{"citationID":"RJg1m0Jn","properties":{"formattedCitation":"[7]","plainCitation":"[7]","noteIndex":0},"citationItems":[{"id":"IbsrCkHR/Paouh27U","uris":["http://zotero.org/users/local/5kuDqouI/items/QGSUDASX"],"itemData":{"id":191,"type":"article-journal","abstract":"In this study, dodecylamine-modified zeolitic imidazolate framework-90 (DLA-ZIF-90) particles with enhanced surface hydrophobicity are synthesized and incorporated into the polydimethylsiloxane (PDMS) matrix to fabricate novel PDMS/DLA-ZIF-90 mixed matrix membranes (MMMs) for ethanol recovery via pervaporation. The successful modification of ZIF-90 particles is investigated via various characterization techniques. The morphology and physicochemical properties of the PDMS/DLA-ZIF-90 MMMs are studied and characterized. Compared to the PDMS MMM with unmodified ZIF-90, PDMS/DLA-ZIF-90 MMM exhibits enhanced morphology homogeneity and separation performance, contributed by the flexible inner channels of ZIF-90-DLA particles with enhanced adsorption selectivity, as well as the improved affinity between ZIF-90-DLA particles and PDMS matrix. The MMM with 2.5 wt% DLA-ZIF-90 loading shows the best performance with the optimal flux of 99.5 g m−2 h−1 and corresponding separation factor of 15.1 at 60 °C. The effect of operation temperature is also studied. The performance benchmarking shows that PDMS/DLA-ZIF-90 MMM exhibits superior pervaporation performance to most other PDMS-based membranes, and may therefore shed valuable insights to the development of high-performance ZIF-based MMMs for organic recovery.","container-title":"Separation and Purification Technology","DOI":"10.1016/j.seppur.2018.05.056","ISSN":"1383-5866","journalAbbreviation":"Separation and Purification Technology","page":"80-89","source":"ScienceDirect","title":"Enhanced ethanol recovery of PDMS mixed matrix membranes with hydrophobically modified ZIF-90","volume":"206","author":[{"family":"Xu","given":"Sheng"},{"family":"Zhang","given":"Hao"},{"family":"Yu","given":"Fen"},{"family":"Zhao","given":"Xiaoxu"},{"family":"Wang","given":"Yan"}],"issued":{"date-parts":[["2018",11,29]]}}}],"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[7]</w:t>
            </w:r>
            <w:r w:rsidRPr="006518BD">
              <w:rPr>
                <w:rFonts w:cs="Times New Roman"/>
                <w:noProof/>
                <w:sz w:val="18"/>
                <w:szCs w:val="18"/>
              </w:rPr>
              <w:fldChar w:fldCharType="end"/>
            </w:r>
          </w:p>
        </w:tc>
      </w:tr>
      <w:tr w:rsidR="008D6D38" w:rsidRPr="006518BD" w14:paraId="29369DC9" w14:textId="77777777" w:rsidTr="00775313">
        <w:trPr>
          <w:trHeight w:val="377"/>
          <w:jc w:val="center"/>
        </w:trPr>
        <w:tc>
          <w:tcPr>
            <w:tcW w:w="1847" w:type="dxa"/>
            <w:vAlign w:val="center"/>
          </w:tcPr>
          <w:p w14:paraId="361FD1D3" w14:textId="77777777" w:rsidR="008D6D38" w:rsidRPr="006518BD" w:rsidRDefault="008D6D38" w:rsidP="00E9643F">
            <w:pPr>
              <w:ind w:firstLine="360"/>
              <w:jc w:val="center"/>
              <w:rPr>
                <w:rFonts w:cs="Times New Roman"/>
                <w:sz w:val="18"/>
                <w:szCs w:val="18"/>
              </w:rPr>
            </w:pPr>
            <w:r w:rsidRPr="006518BD">
              <w:rPr>
                <w:rFonts w:cs="Times New Roman"/>
                <w:sz w:val="18"/>
                <w:szCs w:val="18"/>
              </w:rPr>
              <w:t>UiO-66-TMS/PDMS</w:t>
            </w:r>
          </w:p>
        </w:tc>
        <w:tc>
          <w:tcPr>
            <w:tcW w:w="1236" w:type="dxa"/>
            <w:vAlign w:val="center"/>
          </w:tcPr>
          <w:p w14:paraId="7DC1583A" w14:textId="77777777" w:rsidR="008D6D38" w:rsidRPr="006518BD" w:rsidRDefault="008D6D38" w:rsidP="00E9643F">
            <w:pPr>
              <w:ind w:firstLine="360"/>
              <w:jc w:val="center"/>
              <w:rPr>
                <w:rFonts w:cs="Times New Roman"/>
                <w:sz w:val="18"/>
                <w:szCs w:val="18"/>
              </w:rPr>
            </w:pPr>
            <w:r w:rsidRPr="006518BD">
              <w:rPr>
                <w:rFonts w:cs="Times New Roman"/>
                <w:sz w:val="18"/>
                <w:szCs w:val="18"/>
              </w:rPr>
              <w:t>—</w:t>
            </w:r>
          </w:p>
        </w:tc>
        <w:tc>
          <w:tcPr>
            <w:tcW w:w="1076" w:type="dxa"/>
            <w:vAlign w:val="center"/>
          </w:tcPr>
          <w:p w14:paraId="7D629B55" w14:textId="77777777" w:rsidR="008D6D38" w:rsidRPr="006518BD" w:rsidRDefault="008D6D38" w:rsidP="00E9643F">
            <w:pPr>
              <w:ind w:firstLine="360"/>
              <w:jc w:val="center"/>
              <w:rPr>
                <w:rFonts w:cs="Times New Roman"/>
                <w:sz w:val="18"/>
                <w:szCs w:val="18"/>
              </w:rPr>
            </w:pPr>
            <w:r w:rsidRPr="006518BD">
              <w:rPr>
                <w:rFonts w:cs="Times New Roman"/>
                <w:sz w:val="18"/>
                <w:szCs w:val="18"/>
              </w:rPr>
              <w:t>40</w:t>
            </w:r>
          </w:p>
        </w:tc>
        <w:tc>
          <w:tcPr>
            <w:tcW w:w="1621" w:type="dxa"/>
            <w:vAlign w:val="center"/>
          </w:tcPr>
          <w:p w14:paraId="4AEE0C3B" w14:textId="77777777" w:rsidR="008D6D38" w:rsidRPr="006518BD" w:rsidRDefault="008D6D38" w:rsidP="00E9643F">
            <w:pPr>
              <w:ind w:firstLine="360"/>
              <w:jc w:val="center"/>
              <w:rPr>
                <w:rFonts w:cs="Times New Roman"/>
                <w:sz w:val="18"/>
                <w:szCs w:val="18"/>
              </w:rPr>
            </w:pPr>
            <w:r w:rsidRPr="006518BD">
              <w:rPr>
                <w:rFonts w:cs="Times New Roman"/>
                <w:sz w:val="18"/>
                <w:szCs w:val="18"/>
              </w:rPr>
              <w:t>5</w:t>
            </w:r>
          </w:p>
        </w:tc>
        <w:tc>
          <w:tcPr>
            <w:tcW w:w="1166" w:type="dxa"/>
            <w:vAlign w:val="center"/>
          </w:tcPr>
          <w:p w14:paraId="2958131E" w14:textId="77777777" w:rsidR="008D6D38" w:rsidRPr="006518BD" w:rsidRDefault="008D6D38" w:rsidP="00E9643F">
            <w:pPr>
              <w:ind w:firstLine="360"/>
              <w:jc w:val="center"/>
              <w:rPr>
                <w:rFonts w:cs="Times New Roman"/>
                <w:sz w:val="18"/>
                <w:szCs w:val="18"/>
              </w:rPr>
            </w:pPr>
            <w:r w:rsidRPr="006518BD">
              <w:rPr>
                <w:rFonts w:cs="Times New Roman"/>
                <w:sz w:val="18"/>
                <w:szCs w:val="18"/>
              </w:rPr>
              <w:t>5.278</w:t>
            </w:r>
          </w:p>
        </w:tc>
        <w:tc>
          <w:tcPr>
            <w:tcW w:w="1161" w:type="dxa"/>
            <w:vAlign w:val="center"/>
          </w:tcPr>
          <w:p w14:paraId="32E23E04" w14:textId="77777777" w:rsidR="008D6D38" w:rsidRPr="006518BD" w:rsidRDefault="008D6D38" w:rsidP="00E9643F">
            <w:pPr>
              <w:ind w:firstLine="360"/>
              <w:jc w:val="center"/>
              <w:rPr>
                <w:rFonts w:cs="Times New Roman"/>
                <w:sz w:val="18"/>
                <w:szCs w:val="18"/>
              </w:rPr>
            </w:pPr>
            <w:r w:rsidRPr="006518BD">
              <w:rPr>
                <w:rFonts w:cs="Times New Roman"/>
                <w:sz w:val="18"/>
                <w:szCs w:val="18"/>
              </w:rPr>
              <w:t>5.4</w:t>
            </w:r>
          </w:p>
        </w:tc>
        <w:tc>
          <w:tcPr>
            <w:tcW w:w="1306" w:type="dxa"/>
            <w:vAlign w:val="center"/>
          </w:tcPr>
          <w:p w14:paraId="2C71EA4F" w14:textId="29A0002E"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{"citationID":"nG5dA6f3","properties":{"formattedCitation":"[8]","plainCitation":"[8]","noteIndex":0},"citationItems":[{"id":"IbsrCkHR/Pt7h3NtG","uris":["http://zotero.org/users/local/5kuDqouI/items/9XP4SMHA"],"itemData":{"id":192,"type":"article-journal","abstract":"Interface compatibility between hydrophilic metal-organic frameworks (MOFs) and hydrophobic polydimethylsiloxane (PDMS) is less effectively reconciled through supramolecular modifications such as surfactant and polymer wrapping. Here we report a covalent cross-linking strategy to strengthen MOFs ~ PDMS interfaces. Zirconium MOFs (UiO-66-NH2) were modified with trimethoxysilan (TMS), which could further react with silanol terminated PDMS to enhance UiO-66 ~ PDMS interface compatibility. High content UiO-66-TMS (up to 50 wt%) were loaded into PDMS while retaining good membrane formation ability, mechanical properties and pervaporation selectivity, in contrast to pristine UiO-66-NH2 that decreases membrane strength and separation performances even at much lower loading content (10 wt%). Flux of mixed matrix membranes in dehydrating ethanol-water mixtures was highly improved while retaining the selectivity. It allows for the efficient production of concentrated ethanol (equivalent flux: 2234 g/m2h; ethanol in permeate: 53 wt%) from dilute feed through two-times consecutive pervaporation at 40 °C. Moreover, the membrane with covalently enhanced interfaces exhibit stable performance during 100 h continuous operation.","container-title":"Journal of Membrane Science","DOI":"10.1016/j.memsci.2019.117791","ISSN":"0376-7388","journalAbbreviation":"Journal of Membrane Science","page":"117791","source":"ScienceDirect","title":"Covalent cross-linking for interface engineering of high flux UiO-66-TMS/PDMS pervaporation membranes","volume":"598","author":[{"family":"Wang","given":"Hui"},{"family":"Tang","given":"Sihan"},{"family":"Ni","given":"Yunxia"},{"family":"Zhang","given":"Chongrui"},{"family":"Zhu","given":"Xiangwei"},{"family":"Zhao","given":"Qiang"}],"issued":{"date-parts":[["2020",3,15]]}}}],"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[8]</w:t>
            </w:r>
            <w:r w:rsidRPr="006518BD">
              <w:rPr>
                <w:rFonts w:cs="Times New Roman"/>
                <w:noProof/>
                <w:sz w:val="18"/>
                <w:szCs w:val="18"/>
              </w:rPr>
              <w:fldChar w:fldCharType="end"/>
            </w:r>
          </w:p>
        </w:tc>
      </w:tr>
      <w:tr w:rsidR="008D6D38" w:rsidRPr="006518BD" w14:paraId="7223779E" w14:textId="77777777" w:rsidTr="00775313">
        <w:trPr>
          <w:trHeight w:val="377"/>
          <w:jc w:val="center"/>
        </w:trPr>
        <w:tc>
          <w:tcPr>
            <w:tcW w:w="1847" w:type="dxa"/>
            <w:vAlign w:val="center"/>
          </w:tcPr>
          <w:p w14:paraId="2F4FEDA1" w14:textId="77777777" w:rsidR="008D6D38" w:rsidRPr="006518BD" w:rsidRDefault="008D6D38" w:rsidP="00E9643F">
            <w:pPr>
              <w:ind w:firstLine="360"/>
              <w:jc w:val="center"/>
              <w:rPr>
                <w:rFonts w:cs="Times New Roman"/>
                <w:sz w:val="18"/>
                <w:szCs w:val="18"/>
              </w:rPr>
            </w:pPr>
            <w:r w:rsidRPr="006518BD">
              <w:rPr>
                <w:rFonts w:cs="Times New Roman"/>
                <w:sz w:val="18"/>
                <w:szCs w:val="18"/>
              </w:rPr>
              <w:t>MCM-41@ZIF-8/PDMS</w:t>
            </w:r>
          </w:p>
        </w:tc>
        <w:tc>
          <w:tcPr>
            <w:tcW w:w="1236" w:type="dxa"/>
            <w:vAlign w:val="center"/>
          </w:tcPr>
          <w:p w14:paraId="285C0983" w14:textId="77777777" w:rsidR="008D6D38" w:rsidRPr="006518BD" w:rsidRDefault="008D6D38" w:rsidP="00E9643F">
            <w:pPr>
              <w:ind w:firstLine="360"/>
              <w:jc w:val="center"/>
              <w:rPr>
                <w:rFonts w:cs="Times New Roman"/>
                <w:sz w:val="18"/>
                <w:szCs w:val="18"/>
              </w:rPr>
            </w:pPr>
            <w:r w:rsidRPr="006518BD">
              <w:rPr>
                <w:rFonts w:cs="Times New Roman"/>
                <w:sz w:val="18"/>
                <w:szCs w:val="18"/>
              </w:rPr>
              <w:t>3</w:t>
            </w:r>
          </w:p>
        </w:tc>
        <w:tc>
          <w:tcPr>
            <w:tcW w:w="1076" w:type="dxa"/>
            <w:vAlign w:val="center"/>
          </w:tcPr>
          <w:p w14:paraId="6DE5C020" w14:textId="77777777" w:rsidR="008D6D38" w:rsidRPr="006518BD" w:rsidRDefault="008D6D38" w:rsidP="00E9643F">
            <w:pPr>
              <w:ind w:firstLine="360"/>
              <w:jc w:val="center"/>
              <w:rPr>
                <w:rFonts w:cs="Times New Roman"/>
                <w:sz w:val="18"/>
                <w:szCs w:val="18"/>
              </w:rPr>
            </w:pPr>
            <w:r w:rsidRPr="006518BD">
              <w:rPr>
                <w:rFonts w:cs="Times New Roman"/>
                <w:sz w:val="18"/>
                <w:szCs w:val="18"/>
              </w:rPr>
              <w:t>70</w:t>
            </w:r>
          </w:p>
        </w:tc>
        <w:tc>
          <w:tcPr>
            <w:tcW w:w="1621" w:type="dxa"/>
            <w:vAlign w:val="center"/>
          </w:tcPr>
          <w:p w14:paraId="22088E27" w14:textId="77777777" w:rsidR="008D6D38" w:rsidRPr="006518BD" w:rsidRDefault="008D6D38" w:rsidP="00E9643F">
            <w:pPr>
              <w:ind w:firstLine="360"/>
              <w:jc w:val="center"/>
              <w:rPr>
                <w:rFonts w:cs="Times New Roman"/>
                <w:sz w:val="18"/>
                <w:szCs w:val="18"/>
              </w:rPr>
            </w:pPr>
            <w:r w:rsidRPr="006518BD">
              <w:rPr>
                <w:rFonts w:cs="Times New Roman"/>
                <w:sz w:val="18"/>
                <w:szCs w:val="18"/>
              </w:rPr>
              <w:t>5</w:t>
            </w:r>
          </w:p>
        </w:tc>
        <w:tc>
          <w:tcPr>
            <w:tcW w:w="1166" w:type="dxa"/>
            <w:vAlign w:val="center"/>
          </w:tcPr>
          <w:p w14:paraId="3D4231D4" w14:textId="77777777" w:rsidR="008D6D38" w:rsidRPr="006518BD" w:rsidRDefault="008D6D38" w:rsidP="00E9643F">
            <w:pPr>
              <w:ind w:firstLine="360"/>
              <w:jc w:val="center"/>
              <w:rPr>
                <w:rFonts w:cs="Times New Roman"/>
                <w:sz w:val="18"/>
                <w:szCs w:val="18"/>
              </w:rPr>
            </w:pPr>
            <w:r w:rsidRPr="006518BD">
              <w:rPr>
                <w:rFonts w:cs="Times New Roman"/>
                <w:sz w:val="18"/>
                <w:szCs w:val="18"/>
              </w:rPr>
              <w:t>2.204</w:t>
            </w:r>
          </w:p>
        </w:tc>
        <w:tc>
          <w:tcPr>
            <w:tcW w:w="1161" w:type="dxa"/>
            <w:vAlign w:val="center"/>
          </w:tcPr>
          <w:p w14:paraId="2F7E6CAE" w14:textId="77777777" w:rsidR="008D6D38" w:rsidRPr="006518BD" w:rsidRDefault="008D6D38" w:rsidP="00E9643F">
            <w:pPr>
              <w:ind w:firstLine="360"/>
              <w:jc w:val="center"/>
              <w:rPr>
                <w:rFonts w:cs="Times New Roman"/>
                <w:sz w:val="18"/>
                <w:szCs w:val="18"/>
              </w:rPr>
            </w:pPr>
            <w:r w:rsidRPr="006518BD">
              <w:rPr>
                <w:rFonts w:cs="Times New Roman"/>
                <w:sz w:val="18"/>
                <w:szCs w:val="18"/>
              </w:rPr>
              <w:t>10.4</w:t>
            </w:r>
          </w:p>
        </w:tc>
        <w:tc>
          <w:tcPr>
            <w:tcW w:w="1306" w:type="dxa"/>
            <w:vAlign w:val="center"/>
          </w:tcPr>
          <w:p w14:paraId="201C20CF" w14:textId="0741B6FE"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{"citationID":"WU9MzLxE","properties":{"formattedCitation":"[9]","plainCitation":"[9]","noteIndex":0},"citationItems":[{"id":"IbsrCkHR/bYFrPLad","uris":["http://zotero.org/users/local/5kuDqouI/items/4QEB67F9"],"itemData":{"id":193,"type":"article-journal","abstract":"In the alcohol permselective pervaporation process, the hydrophobicity of the membrane usually plays an important role. The microstructure of membrane surface has significant influence on its hydrophobicity. In this study, a MCM-41@ZIF-8/PDMS hybrid membrane with micro- and nanoscaled hierarchical structure was prepared. ZIF-8 nanocrystal in situ grew on the surface of microscaled MCM-41 to fabricate MCM-41@ZIF-8 hybrid particles. These hybrid particles were modified by hydrophobic silane coupling agent to become superhydrophobic, and dispersed in PDMS matrix to form a composite membrane. The hydrophobicity of MCM-41@ZIF-8/PDMS membrane improved because of its hierarchical structure. The alcohol affinity of the membrane was thus enhanced. Moreover, owing to the porosity of MCM-41 and ZIF-8 particles, the flux of the hybrid membrane was significantly improved. The prepared MCM-41@ZIF-8/PDMS hybrid membranes exhibited a relative high flux (2201g/m2h) with a separation factor of 10.4 in the separation of 5.0wt% ethanol/water mixtures. In addition, these membranes can also be used in separating n-butanol/water mixtures with excellent separation performance. Therefore, the membrane is expected to have potential application in alcohol permselective pervaporation.","container-title":"Separation and Purification Technology","DOI":"10.1016/j.seppur.2015.09.004","ISSN":"1383-5866","journalAbbreviation":"Separation and Purification Technology","page":"146-155","source":"ScienceDirect","title":"MCM-41@ZIF-8/PDMS hybrid membranes with micro- and nanoscaled hierarchical structure for alcohol permselective pervaporation","volume":"153","author":[{"family":"Wang","given":"Naixin"},{"family":"Shi","given":"Guixiong"},{"family":"Gao","given":"Jing"},{"family":"Li","given":"Jie"},{"family":"Wang","given":"Lin"},{"family":"Guo","given":"Hongxia"},{"family":"Zhang","given":"Guojun"},{"family":"Ji","given":"Shulan"}],"issued":{"date-parts":[["2015",10,16]]}}}],"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[9]</w:t>
            </w:r>
            <w:r w:rsidRPr="006518BD">
              <w:rPr>
                <w:rFonts w:cs="Times New Roman"/>
                <w:noProof/>
                <w:sz w:val="18"/>
                <w:szCs w:val="18"/>
              </w:rPr>
              <w:fldChar w:fldCharType="end"/>
            </w:r>
          </w:p>
        </w:tc>
      </w:tr>
      <w:tr w:rsidR="008D6D38" w:rsidRPr="006518BD" w14:paraId="2671B869" w14:textId="77777777" w:rsidTr="00775313">
        <w:trPr>
          <w:trHeight w:val="377"/>
          <w:jc w:val="center"/>
        </w:trPr>
        <w:tc>
          <w:tcPr>
            <w:tcW w:w="1847" w:type="dxa"/>
            <w:vAlign w:val="center"/>
          </w:tcPr>
          <w:p w14:paraId="55B0E11B" w14:textId="77777777" w:rsidR="008D6D38" w:rsidRPr="006518BD" w:rsidRDefault="008D6D38" w:rsidP="00E9643F">
            <w:pPr>
              <w:ind w:firstLine="360"/>
              <w:jc w:val="center"/>
              <w:rPr>
                <w:rFonts w:cs="Times New Roman"/>
                <w:sz w:val="18"/>
                <w:szCs w:val="18"/>
              </w:rPr>
            </w:pPr>
            <w:r w:rsidRPr="006518BD">
              <w:rPr>
                <w:rFonts w:cs="Times New Roman"/>
                <w:sz w:val="18"/>
                <w:szCs w:val="18"/>
              </w:rPr>
              <w:t>Silica/PTMSP</w:t>
            </w:r>
          </w:p>
        </w:tc>
        <w:tc>
          <w:tcPr>
            <w:tcW w:w="1236" w:type="dxa"/>
            <w:vAlign w:val="center"/>
          </w:tcPr>
          <w:p w14:paraId="7DB8BA9F" w14:textId="77777777" w:rsidR="008D6D38" w:rsidRPr="006518BD" w:rsidRDefault="008D6D38" w:rsidP="00E9643F">
            <w:pPr>
              <w:ind w:firstLine="360"/>
              <w:jc w:val="center"/>
              <w:rPr>
                <w:rFonts w:cs="Times New Roman"/>
                <w:sz w:val="18"/>
                <w:szCs w:val="18"/>
              </w:rPr>
            </w:pPr>
            <w:r w:rsidRPr="006518BD">
              <w:rPr>
                <w:rFonts w:cs="Times New Roman"/>
                <w:sz w:val="18"/>
                <w:szCs w:val="18"/>
              </w:rPr>
              <w:t>125</w:t>
            </w:r>
          </w:p>
        </w:tc>
        <w:tc>
          <w:tcPr>
            <w:tcW w:w="1076" w:type="dxa"/>
            <w:vAlign w:val="center"/>
          </w:tcPr>
          <w:p w14:paraId="32DC6298" w14:textId="77777777" w:rsidR="008D6D38" w:rsidRPr="006518BD" w:rsidRDefault="008D6D38" w:rsidP="00E9643F">
            <w:pPr>
              <w:ind w:firstLine="360"/>
              <w:jc w:val="center"/>
              <w:rPr>
                <w:rFonts w:cs="Times New Roman"/>
                <w:sz w:val="18"/>
                <w:szCs w:val="18"/>
              </w:rPr>
            </w:pPr>
            <w:r w:rsidRPr="006518BD">
              <w:rPr>
                <w:rFonts w:cs="Times New Roman"/>
                <w:sz w:val="18"/>
                <w:szCs w:val="18"/>
              </w:rPr>
              <w:t>50</w:t>
            </w:r>
          </w:p>
        </w:tc>
        <w:tc>
          <w:tcPr>
            <w:tcW w:w="1621" w:type="dxa"/>
            <w:vAlign w:val="center"/>
          </w:tcPr>
          <w:p w14:paraId="4BBF2C5F" w14:textId="77777777" w:rsidR="008D6D38" w:rsidRPr="006518BD" w:rsidRDefault="008D6D38" w:rsidP="00E9643F">
            <w:pPr>
              <w:ind w:firstLine="360"/>
              <w:jc w:val="center"/>
              <w:rPr>
                <w:rFonts w:cs="Times New Roman"/>
                <w:sz w:val="18"/>
                <w:szCs w:val="18"/>
              </w:rPr>
            </w:pPr>
            <w:r w:rsidRPr="006518BD">
              <w:rPr>
                <w:rFonts w:cs="Times New Roman"/>
                <w:sz w:val="18"/>
                <w:szCs w:val="18"/>
              </w:rPr>
              <w:t>10</w:t>
            </w:r>
          </w:p>
        </w:tc>
        <w:tc>
          <w:tcPr>
            <w:tcW w:w="1166" w:type="dxa"/>
            <w:vAlign w:val="center"/>
          </w:tcPr>
          <w:p w14:paraId="00161979" w14:textId="77777777" w:rsidR="008D6D38" w:rsidRPr="006518BD" w:rsidRDefault="008D6D38" w:rsidP="00E9643F">
            <w:pPr>
              <w:ind w:firstLine="360"/>
              <w:jc w:val="center"/>
              <w:rPr>
                <w:rFonts w:cs="Times New Roman"/>
                <w:sz w:val="18"/>
                <w:szCs w:val="18"/>
              </w:rPr>
            </w:pPr>
            <w:r w:rsidRPr="006518BD">
              <w:rPr>
                <w:rFonts w:cs="Times New Roman"/>
                <w:sz w:val="18"/>
                <w:szCs w:val="18"/>
              </w:rPr>
              <w:t>0.400</w:t>
            </w:r>
          </w:p>
        </w:tc>
        <w:tc>
          <w:tcPr>
            <w:tcW w:w="1161" w:type="dxa"/>
            <w:vAlign w:val="center"/>
          </w:tcPr>
          <w:p w14:paraId="6ADBEC14" w14:textId="77777777" w:rsidR="008D6D38" w:rsidRPr="006518BD" w:rsidRDefault="008D6D38" w:rsidP="00E9643F">
            <w:pPr>
              <w:ind w:firstLine="360"/>
              <w:jc w:val="center"/>
              <w:rPr>
                <w:rFonts w:cs="Times New Roman"/>
                <w:sz w:val="18"/>
                <w:szCs w:val="18"/>
              </w:rPr>
            </w:pPr>
            <w:r w:rsidRPr="006518BD">
              <w:rPr>
                <w:rFonts w:cs="Times New Roman"/>
                <w:sz w:val="18"/>
                <w:szCs w:val="18"/>
              </w:rPr>
              <w:t>15.3</w:t>
            </w:r>
          </w:p>
        </w:tc>
        <w:tc>
          <w:tcPr>
            <w:tcW w:w="1306" w:type="dxa"/>
            <w:vAlign w:val="center"/>
          </w:tcPr>
          <w:p w14:paraId="11FCB328" w14:textId="55A4922F"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HwKdjKao","properties":{"formattedCitation":"[10]","plainCitation":"[10]","noteIndex":0},"citationItems":[{"id":"IbsrCkHR/YMuqK6JC","uris":["http://zotero.org/users/local/5kuDqouI/items/KLVYMFRF"],"itemData":{"id":194,"type":"article-journal","abstract":"Silica-filled poly(1-trimethylsilyl-1-propyne) (PTMSP) layers were successfully applied for the first time on top of ultrafiltration support membranes and applied in the pervaporative separation of ethanol/water mixtures. Reduction of the thickness of the separating PTMSP top layer and addition of hydrophobic silica particles resulted in a clear flux increase as compared to dense PTMSP membranes. With ethanol/water separation factors up to 12 and fluxes up to 3.5kgm−2h−1, the prepared supported PTMSP-silica nanohybrid membranes performed significantly better than the best commercially available organophilic pervaporation membranes. Characterization of a polyvinylidene fluoride (PVDF) and a polyacrylonitrile (PAN) support membrane revealed a more open, irregular and hydrophobic surface structure for the former membrane, thus explaining the higher fluxes of the PTMSP/PVDF composite membrane. Because of their promising flux-selectivity combination, the prepared membranes exhibit great potential in the removal of alcohols from aqueous mixtures.","container-title":"Journal of Membrane Science","DOI":"10.1016/j.memsci.2010.01.043","ISSN":"0376-7388","issue":"1","journalAbbreviation":"Journal of Membrane Science","page":"160-167","source":"ScienceDirect","title":"High flux composite PTMSP-silica nanohybrid membranes for the pervaporation of ethanol/water mixtures","volume":"351","author":[{"family":"Claes","given":"S."},{"family":"Vandezande","given":"P."},{"family":"Mullens","given":"S."},{"family":"Leysen","given":"R."},{"family":"De Sitter","given":"K."},{"family":"Andersson","given":"A."},{"family":"Maurer","given":"F. H. J."},{"family":"Van den Rul","given":"H."},{"family":"Peeters","given":"R."},{"family":"Van Bael","given":"M. K."}],"issued":{"date-parts":[["2010",4,1]]}}}],"schema":"https://github.com/citation-style-language/schema/raw/master/csl-citation.json"}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[10]</w:t>
            </w:r>
            <w:r w:rsidRPr="006518BD">
              <w:rPr>
                <w:rFonts w:cs="Times New Roman"/>
                <w:noProof/>
                <w:sz w:val="18"/>
                <w:szCs w:val="18"/>
              </w:rPr>
              <w:fldChar w:fldCharType="end"/>
            </w:r>
          </w:p>
        </w:tc>
      </w:tr>
      <w:tr w:rsidR="008D6D38" w:rsidRPr="006518BD" w14:paraId="24DAE335" w14:textId="77777777" w:rsidTr="00775313">
        <w:trPr>
          <w:trHeight w:val="377"/>
          <w:jc w:val="center"/>
        </w:trPr>
        <w:tc>
          <w:tcPr>
            <w:tcW w:w="1847" w:type="dxa"/>
            <w:vAlign w:val="center"/>
          </w:tcPr>
          <w:p w14:paraId="73BC546E" w14:textId="77777777" w:rsidR="008D6D38" w:rsidRPr="006518BD" w:rsidRDefault="008D6D38" w:rsidP="00E9643F">
            <w:pPr>
              <w:ind w:firstLine="360"/>
              <w:jc w:val="center"/>
              <w:rPr>
                <w:rFonts w:cs="Times New Roman"/>
                <w:sz w:val="18"/>
                <w:szCs w:val="18"/>
              </w:rPr>
            </w:pPr>
            <w:r w:rsidRPr="006518BD">
              <w:rPr>
                <w:rFonts w:cs="Times New Roman"/>
                <w:sz w:val="18"/>
                <w:szCs w:val="18"/>
              </w:rPr>
              <w:t>PDMS</w:t>
            </w:r>
          </w:p>
        </w:tc>
        <w:tc>
          <w:tcPr>
            <w:tcW w:w="1236" w:type="dxa"/>
            <w:vAlign w:val="center"/>
          </w:tcPr>
          <w:p w14:paraId="1AFFFA52" w14:textId="77777777" w:rsidR="008D6D38" w:rsidRPr="006518BD" w:rsidRDefault="008D6D38" w:rsidP="00E9643F">
            <w:pPr>
              <w:ind w:firstLine="360"/>
              <w:jc w:val="center"/>
              <w:rPr>
                <w:rFonts w:cs="Times New Roman"/>
                <w:sz w:val="18"/>
                <w:szCs w:val="18"/>
              </w:rPr>
            </w:pPr>
            <w:r w:rsidRPr="006518BD">
              <w:rPr>
                <w:rFonts w:cs="Times New Roman"/>
                <w:sz w:val="18"/>
                <w:szCs w:val="18"/>
              </w:rPr>
              <w:t>&lt;1</w:t>
            </w:r>
          </w:p>
        </w:tc>
        <w:tc>
          <w:tcPr>
            <w:tcW w:w="1076" w:type="dxa"/>
            <w:vAlign w:val="center"/>
          </w:tcPr>
          <w:p w14:paraId="6932E717" w14:textId="77777777" w:rsidR="008D6D38" w:rsidRPr="006518BD" w:rsidRDefault="008D6D38" w:rsidP="00E9643F">
            <w:pPr>
              <w:ind w:firstLine="360"/>
              <w:jc w:val="center"/>
              <w:rPr>
                <w:rFonts w:cs="Times New Roman"/>
                <w:sz w:val="18"/>
                <w:szCs w:val="18"/>
              </w:rPr>
            </w:pPr>
            <w:r w:rsidRPr="006518BD">
              <w:rPr>
                <w:rFonts w:cs="Times New Roman"/>
                <w:sz w:val="18"/>
                <w:szCs w:val="18"/>
              </w:rPr>
              <w:t>60</w:t>
            </w:r>
          </w:p>
        </w:tc>
        <w:tc>
          <w:tcPr>
            <w:tcW w:w="1621" w:type="dxa"/>
            <w:vAlign w:val="center"/>
          </w:tcPr>
          <w:p w14:paraId="60D84C3F" w14:textId="77777777" w:rsidR="008D6D38" w:rsidRPr="006518BD" w:rsidRDefault="008D6D38" w:rsidP="00E9643F">
            <w:pPr>
              <w:ind w:firstLine="360"/>
              <w:jc w:val="center"/>
              <w:rPr>
                <w:rFonts w:cs="Times New Roman"/>
                <w:sz w:val="18"/>
                <w:szCs w:val="18"/>
              </w:rPr>
            </w:pPr>
            <w:r w:rsidRPr="006518BD">
              <w:rPr>
                <w:rFonts w:cs="Times New Roman"/>
                <w:sz w:val="18"/>
                <w:szCs w:val="18"/>
              </w:rPr>
              <w:t>5</w:t>
            </w:r>
          </w:p>
        </w:tc>
        <w:tc>
          <w:tcPr>
            <w:tcW w:w="1166" w:type="dxa"/>
            <w:vAlign w:val="center"/>
          </w:tcPr>
          <w:p w14:paraId="64F2067E" w14:textId="77777777" w:rsidR="008D6D38" w:rsidRPr="006518BD" w:rsidRDefault="008D6D38" w:rsidP="00E9643F">
            <w:pPr>
              <w:ind w:firstLine="360"/>
              <w:jc w:val="center"/>
              <w:rPr>
                <w:rFonts w:cs="Times New Roman"/>
                <w:sz w:val="18"/>
                <w:szCs w:val="18"/>
              </w:rPr>
            </w:pPr>
            <w:r w:rsidRPr="006518BD">
              <w:rPr>
                <w:rFonts w:cs="Times New Roman"/>
                <w:sz w:val="18"/>
                <w:szCs w:val="18"/>
              </w:rPr>
              <w:t>3.275</w:t>
            </w:r>
          </w:p>
        </w:tc>
        <w:tc>
          <w:tcPr>
            <w:tcW w:w="1161" w:type="dxa"/>
            <w:vAlign w:val="center"/>
          </w:tcPr>
          <w:p w14:paraId="33F00869" w14:textId="77777777" w:rsidR="008D6D38" w:rsidRPr="006518BD" w:rsidRDefault="008D6D38" w:rsidP="00E9643F">
            <w:pPr>
              <w:ind w:firstLine="360"/>
              <w:jc w:val="center"/>
              <w:rPr>
                <w:rFonts w:cs="Times New Roman"/>
                <w:sz w:val="18"/>
                <w:szCs w:val="18"/>
              </w:rPr>
            </w:pPr>
            <w:r w:rsidRPr="006518BD">
              <w:rPr>
                <w:rFonts w:cs="Times New Roman"/>
                <w:sz w:val="18"/>
                <w:szCs w:val="18"/>
              </w:rPr>
              <w:t>7.5</w:t>
            </w:r>
          </w:p>
        </w:tc>
        <w:tc>
          <w:tcPr>
            <w:tcW w:w="1306" w:type="dxa"/>
            <w:vAlign w:val="center"/>
          </w:tcPr>
          <w:p w14:paraId="1A7F688F" w14:textId="26493DD5"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{"citationID":"KLn1FSxj","properties":{"formattedCitation":"[11]","plainCitation":"[11]","noteIndex":0},"citationItems":[{"id":"IbsrCkHR/aINDz2qK","uris":["http://zotero.org/users/local/5kuDqouI/items/4BRA5VY9"],"itemData":{"id":195,"type":"article-journal","abstract":"Alcohol permselective pervaporation is a promising technology for bio-alcohol production. In this study, a multiple spray technique has been developed to prepare hydrophobic composite membranes for alcohol permselective pervaporation. A defect-free permselective layer was successfully obtained by repeated alternate spraying of dihydroxypolydimethylsiloxane (PDMS) and tetraethylorthosilicate with the addition of dibutyltin dilaurate on to a polysulfone ultrafiltration membrane using an automatic spray system. The effects of PDMS molecular weight and concentration, number of spraying cycles, spraying time and standing interval on the membrane performance were intensively investigated. Experiments proved that, compared with the dip-coated membrane, the membrane flux obtained in this way showed a dramatically increase while the selectivity remained at a comparable level. It was found that the multiple spray technique can ensure that there are no defects in the separation layer, by repeated adjustment of the number of spraying cycles, and can also greatly reduce the thickness of a selective layer. In addition, the automatic spray technology removes the inherent unreliability of manual techniques, so is beneficial for large-scale rapid preparation of composite membranes.","container-title":"Journal of Membrane Science","DOI":"10.1016/j.memsci.2013.01.006","ISSN":"0376-7388","journalAbbreviation":"Journal of Membrane Science","page":"33-41","source":"ScienceDirect","title":"Multiple sprayed composite membranes with high flux for alcohol permselective pervaporation","volume":"432","author":[{"family":"Wang","given":"Ren"},{"family":"Shan","given":"Linglong"},{"family":"Zhang","given":"Guojun"},{"family":"Ji","given":"Shulan"}],"issued":{"date-parts":[["2013",4,1]]}}}],"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[11]</w:t>
            </w:r>
            <w:r w:rsidRPr="006518BD">
              <w:rPr>
                <w:rFonts w:cs="Times New Roman"/>
                <w:noProof/>
                <w:sz w:val="18"/>
                <w:szCs w:val="18"/>
              </w:rPr>
              <w:fldChar w:fldCharType="end"/>
            </w:r>
          </w:p>
        </w:tc>
      </w:tr>
      <w:tr w:rsidR="008D6D38" w:rsidRPr="006518BD" w14:paraId="5BE245CE" w14:textId="77777777" w:rsidTr="00775313">
        <w:trPr>
          <w:trHeight w:val="377"/>
          <w:jc w:val="center"/>
        </w:trPr>
        <w:tc>
          <w:tcPr>
            <w:tcW w:w="1847" w:type="dxa"/>
            <w:vAlign w:val="center"/>
          </w:tcPr>
          <w:p w14:paraId="7C4B3700" w14:textId="77777777" w:rsidR="008D6D38" w:rsidRPr="006518BD" w:rsidRDefault="008D6D38" w:rsidP="00E9643F">
            <w:pPr>
              <w:ind w:firstLine="360"/>
              <w:jc w:val="center"/>
              <w:rPr>
                <w:rFonts w:cs="Times New Roman"/>
                <w:sz w:val="18"/>
                <w:szCs w:val="18"/>
              </w:rPr>
            </w:pPr>
            <w:r w:rsidRPr="006518BD">
              <w:rPr>
                <w:rFonts w:cs="Times New Roman"/>
                <w:sz w:val="18"/>
                <w:szCs w:val="18"/>
              </w:rPr>
              <w:t>PDVB/PDMS</w:t>
            </w:r>
          </w:p>
        </w:tc>
        <w:tc>
          <w:tcPr>
            <w:tcW w:w="1236" w:type="dxa"/>
            <w:vAlign w:val="center"/>
          </w:tcPr>
          <w:p w14:paraId="6C89F787" w14:textId="77777777" w:rsidR="008D6D38" w:rsidRPr="006518BD" w:rsidRDefault="008D6D38" w:rsidP="00E9643F">
            <w:pPr>
              <w:ind w:firstLine="360"/>
              <w:jc w:val="center"/>
              <w:rPr>
                <w:rFonts w:cs="Times New Roman"/>
                <w:sz w:val="18"/>
                <w:szCs w:val="18"/>
              </w:rPr>
            </w:pPr>
            <w:r w:rsidRPr="006518BD">
              <w:rPr>
                <w:rFonts w:cs="Times New Roman"/>
                <w:sz w:val="18"/>
                <w:szCs w:val="18"/>
              </w:rPr>
              <w:t>15</w:t>
            </w:r>
          </w:p>
        </w:tc>
        <w:tc>
          <w:tcPr>
            <w:tcW w:w="1076" w:type="dxa"/>
            <w:vAlign w:val="center"/>
          </w:tcPr>
          <w:p w14:paraId="03E9F20E" w14:textId="77777777" w:rsidR="008D6D38" w:rsidRPr="006518BD" w:rsidRDefault="008D6D38" w:rsidP="00E9643F">
            <w:pPr>
              <w:ind w:firstLine="360"/>
              <w:jc w:val="center"/>
              <w:rPr>
                <w:rFonts w:cs="Times New Roman"/>
                <w:sz w:val="18"/>
                <w:szCs w:val="18"/>
              </w:rPr>
            </w:pPr>
            <w:r w:rsidRPr="006518BD">
              <w:rPr>
                <w:rFonts w:cs="Times New Roman"/>
                <w:sz w:val="18"/>
                <w:szCs w:val="18"/>
              </w:rPr>
              <w:t>60</w:t>
            </w:r>
          </w:p>
        </w:tc>
        <w:tc>
          <w:tcPr>
            <w:tcW w:w="1621" w:type="dxa"/>
            <w:vAlign w:val="center"/>
          </w:tcPr>
          <w:p w14:paraId="40F7A7E0" w14:textId="77777777" w:rsidR="008D6D38" w:rsidRPr="006518BD" w:rsidRDefault="008D6D38" w:rsidP="00E9643F">
            <w:pPr>
              <w:ind w:firstLine="360"/>
              <w:jc w:val="center"/>
              <w:rPr>
                <w:rFonts w:cs="Times New Roman"/>
                <w:sz w:val="18"/>
                <w:szCs w:val="18"/>
              </w:rPr>
            </w:pPr>
            <w:r w:rsidRPr="006518BD">
              <w:rPr>
                <w:rFonts w:cs="Times New Roman"/>
                <w:sz w:val="18"/>
                <w:szCs w:val="18"/>
              </w:rPr>
              <w:t>6</w:t>
            </w:r>
          </w:p>
        </w:tc>
        <w:tc>
          <w:tcPr>
            <w:tcW w:w="1166" w:type="dxa"/>
            <w:vAlign w:val="center"/>
          </w:tcPr>
          <w:p w14:paraId="77F01D54" w14:textId="77777777" w:rsidR="008D6D38" w:rsidRPr="006518BD" w:rsidRDefault="008D6D38" w:rsidP="00E9643F">
            <w:pPr>
              <w:ind w:firstLine="360"/>
              <w:jc w:val="center"/>
              <w:rPr>
                <w:rFonts w:cs="Times New Roman"/>
                <w:sz w:val="18"/>
                <w:szCs w:val="18"/>
              </w:rPr>
            </w:pPr>
            <w:r w:rsidRPr="006518BD">
              <w:rPr>
                <w:rFonts w:cs="Times New Roman"/>
                <w:sz w:val="18"/>
                <w:szCs w:val="18"/>
              </w:rPr>
              <w:t>1.423</w:t>
            </w:r>
          </w:p>
        </w:tc>
        <w:tc>
          <w:tcPr>
            <w:tcW w:w="1161" w:type="dxa"/>
            <w:vAlign w:val="center"/>
          </w:tcPr>
          <w:p w14:paraId="51A2215E" w14:textId="77777777" w:rsidR="008D6D38" w:rsidRPr="006518BD" w:rsidRDefault="008D6D38" w:rsidP="00E9643F">
            <w:pPr>
              <w:ind w:firstLine="360"/>
              <w:jc w:val="center"/>
              <w:rPr>
                <w:rFonts w:cs="Times New Roman"/>
                <w:sz w:val="18"/>
                <w:szCs w:val="18"/>
              </w:rPr>
            </w:pPr>
            <w:r w:rsidRPr="006518BD">
              <w:rPr>
                <w:rFonts w:cs="Times New Roman"/>
                <w:sz w:val="18"/>
                <w:szCs w:val="18"/>
              </w:rPr>
              <w:t>10</w:t>
            </w:r>
          </w:p>
        </w:tc>
        <w:tc>
          <w:tcPr>
            <w:tcW w:w="1306" w:type="dxa"/>
            <w:vAlign w:val="center"/>
          </w:tcPr>
          <w:p w14:paraId="53E6E4BF" w14:textId="1A65F0C7"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zxCxAUqw","properties":{"formattedCitation":"[12]","plainCitation":"[12]","noteIndex":0},"citationItems":[{"id":"IbsrCkHR/FIC27QFC","uris":["http://zotero.org/users/local/5kuDqouI/items/GKBE3P5U"],"itemData":{"id":196,"type":"article-journal","abstract":"Bio-ethanol, clean and renewable, has proved to be a promising alternative energy resource to replace conventional fossil fuels. In its continuous production via the fermentation–pervaporation process, hydrophobic polymer membranes such as polydimethylsiloxane (PDMS) have been developed to enrich ethanol from dilute fermentation broth. However, the efficiency of current ethanol recovery via pervaporation is not high enough for large-scale bioethanol production. To address this issue, we separately fabricated two types of lotus-inspired PDMS composite membranes to combine the beneficial properties (low surface energy and super-hydrophobicity) of superhydrophobic lotus leaves with the pervaporation process and optimized the separation performance. First, we prepared lotus leaf powder/PDMS mixed matrix membranes (MMMs) to exploit the intrinsic properties of lotus leaf’s material. In addition, polydivinylbenzene (PDVB)-coated PDMS composite membranes were fabricated to mimic and make use of the properties coming from the lotus leaf’s hierarchical structure. The morphology, surface chemistry, and pervaporation performance were systematically investigated for all the membranes. And results showed that MMMs at 1.5 wt% lotus powder loading displayed the ideal dispersion condition and increased the total flux of pervaporation process by 22% (750 g∙m−2∙h−1, 6 wt%, 37 °C). For the PDVB-coated PDMS membrane, the hierarchical roughness was successfully established on the PDMS surface, which resulted in a super-hydrophobic surface with water contact angle higher than 150°. As PDVB also has preferential adsorption for ethanol, the PDVB-coated PDMS membrane showed a higher ethanol recovery performance with the separation factor and total flux increased by 13% and 30%, respectively. Therefore, it was demonstrated that PDVB coating is an effective method to fabricate superhydrophobic membranes and both the two lotus-inspired strategies are feasible in optimizing pervaporation performance for ethanol recovery.","container-title":"Separation and Purification Technology","DOI":"10.1016/j.seppur.2020.116675","ISSN":"1383-5866","journalAbbreviation":"Separation and Purification Technology","page":"116675","source":"ScienceDirect","title":"Fabrication and characterization of superhydrophobic PDMS composite membranes for efficient ethanol recovery via pervaporation","volume":"241","author":[{"family":"He","given":"Xinping"},{"family":"Wang","given":"Tao"},{"family":"Huang","given":"Jinghui"},{"family":"Chen","given":"Jinxun"},{"family":"Li","given":"Jiding"}],"issued":{"date-parts":[["2020",6,15]]}}}],"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[12]</w:t>
            </w:r>
            <w:r w:rsidRPr="006518BD">
              <w:rPr>
                <w:rFonts w:cs="Times New Roman"/>
                <w:noProof/>
                <w:sz w:val="18"/>
                <w:szCs w:val="18"/>
              </w:rPr>
              <w:fldChar w:fldCharType="end"/>
            </w:r>
          </w:p>
        </w:tc>
      </w:tr>
      <w:tr w:rsidR="008D6D38" w:rsidRPr="006518BD" w14:paraId="1BC367EB" w14:textId="77777777" w:rsidTr="00775313">
        <w:trPr>
          <w:trHeight w:val="377"/>
          <w:jc w:val="center"/>
        </w:trPr>
        <w:tc>
          <w:tcPr>
            <w:tcW w:w="1847" w:type="dxa"/>
            <w:vAlign w:val="center"/>
          </w:tcPr>
          <w:p w14:paraId="129CE88C" w14:textId="77777777" w:rsidR="008D6D38" w:rsidRPr="006518BD" w:rsidRDefault="008D6D38" w:rsidP="00E9643F">
            <w:pPr>
              <w:ind w:firstLine="360"/>
              <w:jc w:val="center"/>
              <w:rPr>
                <w:rFonts w:cs="Times New Roman"/>
                <w:sz w:val="18"/>
                <w:szCs w:val="18"/>
              </w:rPr>
            </w:pPr>
            <w:r w:rsidRPr="006518BD">
              <w:rPr>
                <w:rFonts w:cs="Times New Roman"/>
                <w:sz w:val="18"/>
                <w:szCs w:val="18"/>
              </w:rPr>
              <w:t>PDMS-PTFPMS block copolymer</w:t>
            </w:r>
          </w:p>
        </w:tc>
        <w:tc>
          <w:tcPr>
            <w:tcW w:w="1236" w:type="dxa"/>
            <w:vAlign w:val="center"/>
          </w:tcPr>
          <w:p w14:paraId="28920E3D" w14:textId="77777777" w:rsidR="008D6D38" w:rsidRPr="006518BD" w:rsidRDefault="008D6D38" w:rsidP="00E9643F">
            <w:pPr>
              <w:ind w:firstLine="360"/>
              <w:jc w:val="center"/>
              <w:rPr>
                <w:rFonts w:cs="Times New Roman"/>
                <w:sz w:val="18"/>
                <w:szCs w:val="18"/>
              </w:rPr>
            </w:pPr>
            <w:r w:rsidRPr="006518BD">
              <w:rPr>
                <w:rFonts w:cs="Times New Roman"/>
                <w:sz w:val="18"/>
                <w:szCs w:val="18"/>
              </w:rPr>
              <w:t>9</w:t>
            </w:r>
          </w:p>
        </w:tc>
        <w:tc>
          <w:tcPr>
            <w:tcW w:w="1076" w:type="dxa"/>
            <w:vAlign w:val="center"/>
          </w:tcPr>
          <w:p w14:paraId="063909AA" w14:textId="77777777" w:rsidR="008D6D38" w:rsidRPr="006518BD" w:rsidRDefault="008D6D38" w:rsidP="00E9643F">
            <w:pPr>
              <w:ind w:firstLine="360"/>
              <w:jc w:val="center"/>
              <w:rPr>
                <w:rFonts w:cs="Times New Roman"/>
                <w:sz w:val="18"/>
                <w:szCs w:val="18"/>
              </w:rPr>
            </w:pPr>
            <w:r w:rsidRPr="006518BD">
              <w:rPr>
                <w:rFonts w:cs="Times New Roman"/>
                <w:sz w:val="18"/>
                <w:szCs w:val="18"/>
              </w:rPr>
              <w:t>60</w:t>
            </w:r>
          </w:p>
        </w:tc>
        <w:tc>
          <w:tcPr>
            <w:tcW w:w="1621" w:type="dxa"/>
            <w:vAlign w:val="center"/>
          </w:tcPr>
          <w:p w14:paraId="55346785" w14:textId="77777777" w:rsidR="008D6D38" w:rsidRPr="006518BD" w:rsidRDefault="008D6D38" w:rsidP="00E9643F">
            <w:pPr>
              <w:ind w:firstLine="360"/>
              <w:jc w:val="center"/>
              <w:rPr>
                <w:rFonts w:cs="Times New Roman"/>
                <w:sz w:val="18"/>
                <w:szCs w:val="18"/>
              </w:rPr>
            </w:pPr>
            <w:r w:rsidRPr="006518BD">
              <w:rPr>
                <w:rFonts w:cs="Times New Roman"/>
                <w:sz w:val="18"/>
                <w:szCs w:val="18"/>
              </w:rPr>
              <w:t>5</w:t>
            </w:r>
          </w:p>
        </w:tc>
        <w:tc>
          <w:tcPr>
            <w:tcW w:w="1166" w:type="dxa"/>
            <w:vAlign w:val="center"/>
          </w:tcPr>
          <w:p w14:paraId="56742BF6" w14:textId="77777777" w:rsidR="008D6D38" w:rsidRPr="006518BD" w:rsidRDefault="008D6D38" w:rsidP="00E9643F">
            <w:pPr>
              <w:ind w:firstLine="360"/>
              <w:jc w:val="center"/>
              <w:rPr>
                <w:rFonts w:cs="Times New Roman"/>
                <w:sz w:val="18"/>
                <w:szCs w:val="18"/>
              </w:rPr>
            </w:pPr>
            <w:r w:rsidRPr="006518BD">
              <w:rPr>
                <w:rFonts w:cs="Times New Roman"/>
                <w:sz w:val="18"/>
                <w:szCs w:val="18"/>
              </w:rPr>
              <w:t>1.348</w:t>
            </w:r>
          </w:p>
        </w:tc>
        <w:tc>
          <w:tcPr>
            <w:tcW w:w="1161" w:type="dxa"/>
            <w:vAlign w:val="center"/>
          </w:tcPr>
          <w:p w14:paraId="41C7639E" w14:textId="77777777" w:rsidR="008D6D38" w:rsidRPr="006518BD" w:rsidRDefault="008D6D38" w:rsidP="00E9643F">
            <w:pPr>
              <w:ind w:firstLine="360"/>
              <w:jc w:val="center"/>
              <w:rPr>
                <w:rFonts w:cs="Times New Roman"/>
                <w:sz w:val="18"/>
                <w:szCs w:val="18"/>
              </w:rPr>
            </w:pPr>
            <w:r w:rsidRPr="006518BD">
              <w:rPr>
                <w:rFonts w:cs="Times New Roman"/>
                <w:sz w:val="18"/>
                <w:szCs w:val="18"/>
              </w:rPr>
              <w:t>10.1</w:t>
            </w:r>
          </w:p>
        </w:tc>
        <w:tc>
          <w:tcPr>
            <w:tcW w:w="1306" w:type="dxa"/>
            <w:vAlign w:val="center"/>
          </w:tcPr>
          <w:p w14:paraId="194589C7" w14:textId="65E0E6BD"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eeou4p7f","properties":{"formattedCitation":"[13]","plainCitation":"[13]","noteIndex":0},"citationItems":[{"id":"IbsrCkHR/OpNjNP4M","uris":["http://zotero.org/users/local/5kuDqouI/items/DTM3NB9Y"],"itemData":{"id":197,"type":"article-journal","abstract":"Crosslinker is a vital factor for the preparation of polymeric membranes, which has a substantial effect not only on the membrane-forming process, but also on the membrane structure as well as separation performance. However, little attention has been paid on UV-crosslinked membrane for organics pervaporation. In this work, the effect of crosslinker 3-methacryloxypropylmethyldimethoxysilane (KH571) on (1) the UV-crosslinking kinetics was characterized by real-time infrared spectroscopy and photo-rheology, (2) the membrane structure was characterized by crosslinking density, and (3) separation performance was evaluated by ethanol pervaporation. Moreover, the conventional polydimethylsiloxane (PDMS) was replaced by polydimethylsiloxane-poly[(3,3,3-trifluoropropyl)methylsiloxane] (PDMS-PTFPMS) block copolymer, where the strong C–F bond contributes to enhance membrane hydrophobicity. Results show an ultrafast membrane-forming process (30−50s) for all coating solution systems and an outstanding separation performance, including 11.3 of ethanol separation factor and 1149g m−2h-1 of total flux for pervaporation recovery of 5wt% ethanol/water solution at 60°C.","container-title":"Chemical Engineering Research and Design","DOI":"10.1016/j.cherd.2021.01.023","ISSN":"0263-8762","journalAbbreviation":"Chemical Engineering Research and Design","page":"13-24","source":"ScienceDirect","title":"Effect of crosslinker 3-methacryloxypropylmethyldimethoxysilane on UV-crosslinked PDMS-PTFPMS block copolymer membranes for ethanol pervaporation","volume":"168","author":[{"family":"Liu","given":"Chang"},{"family":"Xue","given":"Tanlong"},{"family":"Yang","given":"Yinhua"},{"family":"Ouyang","given":"Jinbo"},{"family":"Chen","given":"Huidong"},{"family":"Yang","given":"Shuai"},{"family":"Li","given":"Guozhen"},{"family":"Cai","given":"Di"},{"family":"Si","given":"Zhihao"},{"family":"Li","given":"Shufeng"},{"family":"Qin","given":"Peiyong"}],"issued":{"date-parts":[["2021",4,1]]}}}],"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[13]</w:t>
            </w:r>
            <w:r w:rsidRPr="006518BD">
              <w:rPr>
                <w:rFonts w:cs="Times New Roman"/>
                <w:noProof/>
                <w:sz w:val="18"/>
                <w:szCs w:val="18"/>
              </w:rPr>
              <w:fldChar w:fldCharType="end"/>
            </w:r>
          </w:p>
        </w:tc>
      </w:tr>
      <w:tr w:rsidR="008D6D38" w:rsidRPr="006518BD" w14:paraId="099931AE" w14:textId="77777777" w:rsidTr="00775313">
        <w:trPr>
          <w:trHeight w:val="377"/>
          <w:jc w:val="center"/>
        </w:trPr>
        <w:tc>
          <w:tcPr>
            <w:tcW w:w="1847" w:type="dxa"/>
            <w:tcBorders>
              <w:bottom w:val="nil"/>
            </w:tcBorders>
            <w:vAlign w:val="center"/>
          </w:tcPr>
          <w:p w14:paraId="327666EE" w14:textId="77777777" w:rsidR="008D6D38" w:rsidRPr="006518BD" w:rsidRDefault="008D6D38" w:rsidP="00E9643F">
            <w:pPr>
              <w:ind w:firstLine="360"/>
              <w:jc w:val="center"/>
              <w:rPr>
                <w:rFonts w:cs="Times New Roman"/>
                <w:sz w:val="18"/>
                <w:szCs w:val="18"/>
              </w:rPr>
            </w:pPr>
            <w:r w:rsidRPr="006518BD">
              <w:rPr>
                <w:rFonts w:cs="Times New Roman"/>
                <w:sz w:val="18"/>
                <w:szCs w:val="18"/>
              </w:rPr>
              <w:t>PSI</w:t>
            </w:r>
          </w:p>
        </w:tc>
        <w:tc>
          <w:tcPr>
            <w:tcW w:w="1236" w:type="dxa"/>
            <w:tcBorders>
              <w:bottom w:val="nil"/>
            </w:tcBorders>
            <w:vAlign w:val="center"/>
          </w:tcPr>
          <w:p w14:paraId="03579A06" w14:textId="77777777" w:rsidR="008D6D38" w:rsidRPr="006518BD" w:rsidRDefault="008D6D38" w:rsidP="00E9643F">
            <w:pPr>
              <w:ind w:firstLine="360"/>
              <w:jc w:val="center"/>
              <w:rPr>
                <w:rFonts w:cs="Times New Roman"/>
                <w:sz w:val="18"/>
                <w:szCs w:val="18"/>
              </w:rPr>
            </w:pPr>
            <w:r w:rsidRPr="006518BD">
              <w:rPr>
                <w:rFonts w:cs="Times New Roman"/>
                <w:sz w:val="18"/>
                <w:szCs w:val="18"/>
              </w:rPr>
              <w:t>100</w:t>
            </w:r>
          </w:p>
        </w:tc>
        <w:tc>
          <w:tcPr>
            <w:tcW w:w="1076" w:type="dxa"/>
            <w:tcBorders>
              <w:bottom w:val="nil"/>
            </w:tcBorders>
            <w:vAlign w:val="center"/>
          </w:tcPr>
          <w:p w14:paraId="52BC7853" w14:textId="77777777" w:rsidR="008D6D38" w:rsidRPr="006518BD" w:rsidRDefault="008D6D38" w:rsidP="00E9643F">
            <w:pPr>
              <w:ind w:firstLine="360"/>
              <w:jc w:val="center"/>
              <w:rPr>
                <w:rFonts w:cs="Times New Roman"/>
                <w:sz w:val="18"/>
                <w:szCs w:val="18"/>
              </w:rPr>
            </w:pPr>
            <w:r w:rsidRPr="006518BD">
              <w:rPr>
                <w:rFonts w:cs="Times New Roman"/>
                <w:sz w:val="18"/>
                <w:szCs w:val="18"/>
              </w:rPr>
              <w:t>60</w:t>
            </w:r>
          </w:p>
        </w:tc>
        <w:tc>
          <w:tcPr>
            <w:tcW w:w="1621" w:type="dxa"/>
            <w:tcBorders>
              <w:bottom w:val="nil"/>
            </w:tcBorders>
            <w:vAlign w:val="center"/>
          </w:tcPr>
          <w:p w14:paraId="2360DF12" w14:textId="77777777" w:rsidR="008D6D38" w:rsidRPr="006518BD" w:rsidRDefault="008D6D38" w:rsidP="00E9643F">
            <w:pPr>
              <w:ind w:firstLine="360"/>
              <w:jc w:val="center"/>
              <w:rPr>
                <w:rFonts w:cs="Times New Roman"/>
                <w:sz w:val="18"/>
                <w:szCs w:val="18"/>
              </w:rPr>
            </w:pPr>
            <w:r w:rsidRPr="006518BD">
              <w:rPr>
                <w:rFonts w:cs="Times New Roman"/>
                <w:sz w:val="18"/>
                <w:szCs w:val="18"/>
              </w:rPr>
              <w:t>5</w:t>
            </w:r>
          </w:p>
        </w:tc>
        <w:tc>
          <w:tcPr>
            <w:tcW w:w="1166" w:type="dxa"/>
            <w:tcBorders>
              <w:bottom w:val="nil"/>
            </w:tcBorders>
            <w:vAlign w:val="center"/>
          </w:tcPr>
          <w:p w14:paraId="565A83FD" w14:textId="77777777" w:rsidR="008D6D38" w:rsidRPr="006518BD" w:rsidRDefault="008D6D38" w:rsidP="00E9643F">
            <w:pPr>
              <w:ind w:firstLine="360"/>
              <w:jc w:val="center"/>
              <w:rPr>
                <w:rFonts w:cs="Times New Roman"/>
                <w:sz w:val="18"/>
                <w:szCs w:val="18"/>
              </w:rPr>
            </w:pPr>
            <w:r w:rsidRPr="006518BD">
              <w:rPr>
                <w:rFonts w:cs="Times New Roman"/>
                <w:sz w:val="18"/>
                <w:szCs w:val="18"/>
              </w:rPr>
              <w:t>0.27</w:t>
            </w:r>
          </w:p>
        </w:tc>
        <w:tc>
          <w:tcPr>
            <w:tcW w:w="1161" w:type="dxa"/>
            <w:tcBorders>
              <w:bottom w:val="nil"/>
            </w:tcBorders>
            <w:vAlign w:val="center"/>
          </w:tcPr>
          <w:p w14:paraId="69866191" w14:textId="77777777" w:rsidR="008D6D38" w:rsidRPr="006518BD" w:rsidRDefault="008D6D38" w:rsidP="00E9643F">
            <w:pPr>
              <w:ind w:firstLine="360"/>
              <w:jc w:val="center"/>
              <w:rPr>
                <w:rFonts w:cs="Times New Roman"/>
                <w:sz w:val="18"/>
                <w:szCs w:val="18"/>
              </w:rPr>
            </w:pPr>
            <w:r w:rsidRPr="006518BD">
              <w:rPr>
                <w:rFonts w:cs="Times New Roman"/>
                <w:sz w:val="18"/>
                <w:szCs w:val="18"/>
              </w:rPr>
              <w:t>4.3</w:t>
            </w:r>
          </w:p>
        </w:tc>
        <w:tc>
          <w:tcPr>
            <w:tcW w:w="1306" w:type="dxa"/>
            <w:tcBorders>
              <w:bottom w:val="nil"/>
            </w:tcBorders>
            <w:vAlign w:val="center"/>
          </w:tcPr>
          <w:p w14:paraId="6359DDA7" w14:textId="4A46AFBC"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{"citationID":"P5O6t9q5","properties":{"formattedCitation":"[14]","plainCitation":"[14]","noteIndex":0},"citationItems":[{"id":"IbsrCkHR/pE3dGrjv","uris":["http://zotero.org/users/local/5kuDqouI/items/DK6EM5W5"],"itemData":{"id":200,"type":"article-journal","abstract":"In this study, a novel composite membrane using polysiloxaneimide (PSI) as a selective layer was developed for hydrophobic pervaporation. The PSI was synthesized from 3,3,4,4-biphenyltetracarboxylic dianhydride (BPDA) and amino-modified siloxane (dual-end type). The physiochemical characterization of the PSI using FTIR, NMR and XRD confirmed the success of the synthesis. A non-woven fabric layer covered by a crosslinked porous polyetherimide (PEI) layer was used as a support for the composite membrane. The PSI layer was formed by non-solvent induced phase inversion. The effects of temperature in pervaporation, as well as the preparation conditions in terms of the support layer structure, PSI dopant solution composition and post treatment on the pervaporation performance of the composite membranes were investigated. The pervaporation test for recovering ethanol from its aqueous solution (5wt%) at 60°C showed that the highest separation factor obtained with the composite membrane was ~3, and the corresponding flux was ~0.5kg/m2h.","container-title":"Journal of Membrane Science","DOI":"10.1016/j.memsci.2014.08.040","ISSN":"0376-7388","journalAbbreviation":"Journal of Membrane Science","page":"77-90","source":"ScienceDirect","title":"Novel polysiloxaneimide/polyetherimide/non-woven fabric composite membranes for organophilic pervaporation","volume":"472","author":[{"family":"Song","given":"Zheng Wei"},{"family":"Zhu","given":"Jia Ming"},{"family":"Jiang","given":"Lan Ying"}],"issued":{"date-parts":[["2014",12,15]]}}}],"schema":"https://github.com/citation-style-language/schema/raw/master/csl-citation.json"}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[14]</w:t>
            </w:r>
            <w:r w:rsidRPr="006518BD">
              <w:rPr>
                <w:rFonts w:cs="Times New Roman"/>
                <w:noProof/>
                <w:sz w:val="18"/>
                <w:szCs w:val="18"/>
              </w:rPr>
              <w:fldChar w:fldCharType="end"/>
            </w:r>
          </w:p>
        </w:tc>
      </w:tr>
      <w:tr w:rsidR="008D6D38" w:rsidRPr="006518BD" w14:paraId="3E236725" w14:textId="77777777" w:rsidTr="00775313">
        <w:trPr>
          <w:trHeight w:val="377"/>
          <w:jc w:val="center"/>
        </w:trPr>
        <w:tc>
          <w:tcPr>
            <w:tcW w:w="1847" w:type="dxa"/>
            <w:tcBorders>
              <w:top w:val="nil"/>
              <w:bottom w:val="nil"/>
            </w:tcBorders>
          </w:tcPr>
          <w:p w14:paraId="551383CD" w14:textId="77777777" w:rsidR="008D6D38" w:rsidRPr="006518BD" w:rsidRDefault="008D6D38" w:rsidP="00E9643F">
            <w:pPr>
              <w:ind w:firstLine="360"/>
              <w:jc w:val="center"/>
              <w:rPr>
                <w:rFonts w:cs="Times New Roman"/>
                <w:sz w:val="18"/>
                <w:szCs w:val="18"/>
              </w:rPr>
            </w:pPr>
            <w:r w:rsidRPr="006518BD">
              <w:rPr>
                <w:rFonts w:cs="Times New Roman"/>
                <w:sz w:val="18"/>
                <w:szCs w:val="18"/>
              </w:rPr>
              <w:t>Porous PTFE</w:t>
            </w:r>
          </w:p>
        </w:tc>
        <w:tc>
          <w:tcPr>
            <w:tcW w:w="1236" w:type="dxa"/>
            <w:tcBorders>
              <w:top w:val="nil"/>
              <w:bottom w:val="nil"/>
            </w:tcBorders>
          </w:tcPr>
          <w:p w14:paraId="68B43406" w14:textId="77777777" w:rsidR="008D6D38" w:rsidRPr="006518BD" w:rsidRDefault="008D6D38" w:rsidP="00E9643F">
            <w:pPr>
              <w:ind w:firstLine="360"/>
              <w:jc w:val="center"/>
              <w:rPr>
                <w:rFonts w:cs="Times New Roman"/>
                <w:sz w:val="18"/>
                <w:szCs w:val="18"/>
              </w:rPr>
            </w:pPr>
            <w:r w:rsidRPr="006518BD">
              <w:rPr>
                <w:rFonts w:cs="Times New Roman"/>
                <w:sz w:val="18"/>
                <w:szCs w:val="18"/>
              </w:rPr>
              <w:t>175</w:t>
            </w:r>
          </w:p>
        </w:tc>
        <w:tc>
          <w:tcPr>
            <w:tcW w:w="1076" w:type="dxa"/>
            <w:tcBorders>
              <w:top w:val="nil"/>
              <w:bottom w:val="nil"/>
            </w:tcBorders>
          </w:tcPr>
          <w:p w14:paraId="643CC13D" w14:textId="77777777" w:rsidR="008D6D38" w:rsidRPr="006518BD" w:rsidRDefault="008D6D38" w:rsidP="00E9643F">
            <w:pPr>
              <w:ind w:firstLine="360"/>
              <w:jc w:val="center"/>
              <w:rPr>
                <w:rFonts w:cs="Times New Roman"/>
                <w:sz w:val="18"/>
                <w:szCs w:val="18"/>
              </w:rPr>
            </w:pPr>
            <w:r w:rsidRPr="006518BD">
              <w:rPr>
                <w:rFonts w:cs="Times New Roman"/>
                <w:sz w:val="18"/>
                <w:szCs w:val="18"/>
              </w:rPr>
              <w:t>60</w:t>
            </w:r>
          </w:p>
        </w:tc>
        <w:tc>
          <w:tcPr>
            <w:tcW w:w="1621" w:type="dxa"/>
            <w:tcBorders>
              <w:top w:val="nil"/>
              <w:bottom w:val="nil"/>
            </w:tcBorders>
          </w:tcPr>
          <w:p w14:paraId="09CE330E" w14:textId="77777777" w:rsidR="008D6D38" w:rsidRPr="006518BD" w:rsidRDefault="008D6D38" w:rsidP="00E9643F">
            <w:pPr>
              <w:ind w:firstLine="360"/>
              <w:jc w:val="center"/>
              <w:rPr>
                <w:rFonts w:cs="Times New Roman"/>
                <w:sz w:val="18"/>
                <w:szCs w:val="18"/>
              </w:rPr>
            </w:pPr>
            <w:r w:rsidRPr="006518BD">
              <w:rPr>
                <w:rFonts w:cs="Times New Roman"/>
                <w:sz w:val="18"/>
                <w:szCs w:val="18"/>
              </w:rPr>
              <w:t>2</w:t>
            </w:r>
          </w:p>
        </w:tc>
        <w:tc>
          <w:tcPr>
            <w:tcW w:w="1166" w:type="dxa"/>
            <w:tcBorders>
              <w:top w:val="nil"/>
              <w:bottom w:val="nil"/>
            </w:tcBorders>
          </w:tcPr>
          <w:p w14:paraId="46895728" w14:textId="77777777" w:rsidR="008D6D38" w:rsidRPr="006518BD" w:rsidRDefault="008D6D38" w:rsidP="00E9643F">
            <w:pPr>
              <w:ind w:firstLine="360"/>
              <w:jc w:val="center"/>
              <w:rPr>
                <w:rFonts w:cs="Times New Roman"/>
                <w:sz w:val="18"/>
                <w:szCs w:val="18"/>
              </w:rPr>
            </w:pPr>
            <w:r w:rsidRPr="006518BD">
              <w:rPr>
                <w:rFonts w:cs="Times New Roman"/>
                <w:sz w:val="18"/>
                <w:szCs w:val="18"/>
              </w:rPr>
              <w:t>10. 592</w:t>
            </w:r>
          </w:p>
        </w:tc>
        <w:tc>
          <w:tcPr>
            <w:tcW w:w="1161" w:type="dxa"/>
            <w:tcBorders>
              <w:top w:val="nil"/>
              <w:bottom w:val="nil"/>
            </w:tcBorders>
          </w:tcPr>
          <w:p w14:paraId="1DE186C7" w14:textId="77777777" w:rsidR="008D6D38" w:rsidRPr="006518BD" w:rsidRDefault="008D6D38" w:rsidP="00E9643F">
            <w:pPr>
              <w:ind w:firstLine="360"/>
              <w:jc w:val="center"/>
              <w:rPr>
                <w:rFonts w:cs="Times New Roman"/>
                <w:sz w:val="18"/>
                <w:szCs w:val="18"/>
              </w:rPr>
            </w:pPr>
            <w:r w:rsidRPr="006518BD">
              <w:rPr>
                <w:rFonts w:cs="Times New Roman"/>
                <w:sz w:val="18"/>
                <w:szCs w:val="18"/>
              </w:rPr>
              <w:t>2.25</w:t>
            </w:r>
          </w:p>
        </w:tc>
        <w:tc>
          <w:tcPr>
            <w:tcW w:w="1306" w:type="dxa"/>
            <w:tcBorders>
              <w:top w:val="nil"/>
              <w:bottom w:val="nil"/>
            </w:tcBorders>
          </w:tcPr>
          <w:p w14:paraId="6FFC53B0" w14:textId="541AD5DC" w:rsidR="008D6D38" w:rsidRPr="006518BD" w:rsidRDefault="00461A66" w:rsidP="00E9643F">
            <w:pPr>
              <w:ind w:firstLine="360"/>
              <w:jc w:val="center"/>
              <w:rPr>
                <w:rFonts w:cs="Times New Roman"/>
                <w:noProof/>
                <w:sz w:val="18"/>
                <w:szCs w:val="18"/>
              </w:rPr>
            </w:pPr>
            <w:r w:rsidRPr="006518BD">
              <w:rPr>
                <w:rFonts w:cs="Times New Roman"/>
                <w:noProof/>
                <w:sz w:val="18"/>
                <w:szCs w:val="18"/>
              </w:rPr>
              <w:fldChar w:fldCharType="begin"/>
            </w:r>
            <w:r w:rsidR="005A6B47" w:rsidRPr="006518BD">
              <w:rPr>
                <w:rFonts w:cs="Times New Roman"/>
                <w:noProof/>
                <w:sz w:val="18"/>
                <w:szCs w:val="18"/>
              </w:rPr>
              <w:instrText xml:space="preserve"> ADDIN ZOTERO_ITEM CSL_CITATION {"citationID":"PL8Xmsnp","properties":{"formattedCitation":"[15]","plainCitation":"[15]","noteIndex":0},"citationItems":[{"id":"IbsrCkHR/9RXSlQ2b","uris":["http://zotero.org/users/local/5kuDqouI/items/T4795WQS"],"itemData":{"id":202,"type":"article-journal","abstract":"Fermentation of AFEX-treated and enzymatically hydrolyzed forages and agricultural residues resulted in weak ethanol concentration in broths (maximum 5 g/L). A porous ethanol-selective membrane was evaluated on a model solution (2 wt/wt% ethanol) using pervaporation process. When used under permeate-side pressure of 20 mmHg, at feed temperature of 30°C and at a feed Re = 2000, a porous polytetrafluoroethylene (PTFE) membrane (0.2 μm pore diameter) produced a maximum ethanol flux of 36 g/m2 h with selectivity near 1.66. Increasing feed temperature to 60°C resulted in 465 g/m2 h for the ethanol flux but the selectivity was around 2.25. Decreasing the permeate-side pressure to 10 mmHg at 30°C increased the ethanol flux to 86 g/m2 h and the selectivity to near 2.85. Two non-porous membranes are presently being investigated. Preliminary results with 10 μm thick polydimethylsiloxane and polyoctylmethylsiloxane membranes showed an increased selectivity to a value near nine. However, the ethanol and total fluxes are greatly reduced, even at a working pressure of 1 mmHg.","container-title":"Desalination","DOI":"10.1016/j.desal.2008.08.003","ISSN":"0011-9164","issue":"1","journalAbbreviation":"Desalination","page":"509-517","source":"ScienceDirect","title":"Pervaporation as a means of recovering ethanol from lignocellulosic bioconversions","volume":"247","author":[{"family":"Aroujalian","given":"Abdolreza"},{"family":"Raisi","given":"Ahmadreza"}],"issued":{"date-parts":[["2009",10,1]]}}}],"schema":"https://github.com/citation-style-language/schema/raw/master/csl-citation.json"} </w:instrText>
            </w:r>
            <w:r w:rsidRPr="006518BD">
              <w:rPr>
                <w:rFonts w:cs="Times New Roman"/>
                <w:noProof/>
                <w:sz w:val="18"/>
                <w:szCs w:val="18"/>
              </w:rPr>
              <w:fldChar w:fldCharType="separate"/>
            </w:r>
            <w:r w:rsidR="005A6B47" w:rsidRPr="006518BD">
              <w:rPr>
                <w:rFonts w:cs="Times New Roman"/>
                <w:sz w:val="18"/>
              </w:rPr>
              <w:t>[15]</w:t>
            </w:r>
            <w:r w:rsidRPr="006518BD">
              <w:rPr>
                <w:rFonts w:cs="Times New Roman"/>
                <w:noProof/>
                <w:sz w:val="18"/>
                <w:szCs w:val="18"/>
              </w:rPr>
              <w:fldChar w:fldCharType="end"/>
            </w:r>
          </w:p>
        </w:tc>
      </w:tr>
      <w:tr w:rsidR="008D6D38" w:rsidRPr="006518BD" w14:paraId="24F4075B" w14:textId="77777777" w:rsidTr="00775313">
        <w:trPr>
          <w:trHeight w:val="377"/>
          <w:jc w:val="center"/>
        </w:trPr>
        <w:tc>
          <w:tcPr>
            <w:tcW w:w="1847" w:type="dxa"/>
            <w:tcBorders>
              <w:top w:val="nil"/>
              <w:bottom w:val="nil"/>
            </w:tcBorders>
          </w:tcPr>
          <w:p w14:paraId="6F38D8F8" w14:textId="1CF50DD0" w:rsidR="008D6D38" w:rsidRPr="006518BD" w:rsidRDefault="005A6558" w:rsidP="00E9643F">
            <w:pPr>
              <w:ind w:firstLine="360"/>
              <w:jc w:val="center"/>
              <w:rPr>
                <w:rFonts w:cs="Times New Roman"/>
                <w:sz w:val="18"/>
                <w:szCs w:val="18"/>
              </w:rPr>
            </w:pPr>
            <w:r w:rsidRPr="006518BD">
              <w:rPr>
                <w:rFonts w:cs="Times New Roman" w:hint="eastAsia"/>
                <w:color w:val="000000" w:themeColor="text1"/>
                <w:sz w:val="18"/>
                <w:szCs w:val="18"/>
              </w:rPr>
              <w:t>TPNGDY/PDMS</w:t>
            </w:r>
          </w:p>
        </w:tc>
        <w:tc>
          <w:tcPr>
            <w:tcW w:w="1236" w:type="dxa"/>
            <w:tcBorders>
              <w:top w:val="nil"/>
              <w:bottom w:val="nil"/>
            </w:tcBorders>
          </w:tcPr>
          <w:p w14:paraId="72E89CD3" w14:textId="77777777" w:rsidR="008D6D38" w:rsidRPr="006518BD" w:rsidRDefault="008D6D38" w:rsidP="00E9643F">
            <w:pPr>
              <w:ind w:firstLine="360"/>
              <w:jc w:val="center"/>
              <w:rPr>
                <w:rFonts w:cs="Times New Roman"/>
                <w:sz w:val="18"/>
                <w:szCs w:val="18"/>
              </w:rPr>
            </w:pPr>
            <w:r w:rsidRPr="006518BD">
              <w:rPr>
                <w:rFonts w:cs="Times New Roman" w:hint="eastAsia"/>
                <w:sz w:val="18"/>
                <w:szCs w:val="18"/>
              </w:rPr>
              <w:t>3</w:t>
            </w:r>
            <w:r w:rsidRPr="006518BD">
              <w:rPr>
                <w:rFonts w:cs="Times New Roman"/>
                <w:sz w:val="18"/>
                <w:szCs w:val="18"/>
              </w:rPr>
              <w:t>.8</w:t>
            </w:r>
          </w:p>
        </w:tc>
        <w:tc>
          <w:tcPr>
            <w:tcW w:w="1076" w:type="dxa"/>
            <w:tcBorders>
              <w:top w:val="nil"/>
              <w:bottom w:val="nil"/>
            </w:tcBorders>
          </w:tcPr>
          <w:p w14:paraId="60D538DF" w14:textId="77777777" w:rsidR="008D6D38" w:rsidRPr="006518BD" w:rsidRDefault="008D6D38" w:rsidP="00E9643F">
            <w:pPr>
              <w:ind w:firstLine="360"/>
              <w:jc w:val="center"/>
              <w:rPr>
                <w:rFonts w:cs="Times New Roman"/>
                <w:sz w:val="18"/>
                <w:szCs w:val="18"/>
              </w:rPr>
            </w:pPr>
            <w:r w:rsidRPr="006518BD">
              <w:rPr>
                <w:rFonts w:cs="Times New Roman" w:hint="eastAsia"/>
                <w:sz w:val="18"/>
                <w:szCs w:val="18"/>
              </w:rPr>
              <w:t>6</w:t>
            </w:r>
            <w:r w:rsidRPr="006518BD">
              <w:rPr>
                <w:rFonts w:cs="Times New Roman"/>
                <w:sz w:val="18"/>
                <w:szCs w:val="18"/>
              </w:rPr>
              <w:t>0</w:t>
            </w:r>
          </w:p>
        </w:tc>
        <w:tc>
          <w:tcPr>
            <w:tcW w:w="1621" w:type="dxa"/>
            <w:tcBorders>
              <w:top w:val="nil"/>
              <w:bottom w:val="nil"/>
            </w:tcBorders>
          </w:tcPr>
          <w:p w14:paraId="6EF3A457" w14:textId="77777777" w:rsidR="008D6D38" w:rsidRPr="006518BD" w:rsidRDefault="008D6D38" w:rsidP="00E9643F">
            <w:pPr>
              <w:ind w:firstLine="360"/>
              <w:jc w:val="center"/>
              <w:rPr>
                <w:rFonts w:cs="Times New Roman"/>
                <w:sz w:val="18"/>
                <w:szCs w:val="18"/>
              </w:rPr>
            </w:pPr>
            <w:r w:rsidRPr="006518BD">
              <w:rPr>
                <w:rFonts w:cs="Times New Roman" w:hint="eastAsia"/>
                <w:sz w:val="18"/>
                <w:szCs w:val="18"/>
              </w:rPr>
              <w:t>5</w:t>
            </w:r>
          </w:p>
        </w:tc>
        <w:tc>
          <w:tcPr>
            <w:tcW w:w="1166" w:type="dxa"/>
            <w:tcBorders>
              <w:top w:val="nil"/>
              <w:bottom w:val="nil"/>
            </w:tcBorders>
          </w:tcPr>
          <w:p w14:paraId="13F49BF0" w14:textId="77777777" w:rsidR="008D6D38" w:rsidRPr="006518BD" w:rsidRDefault="008D6D38" w:rsidP="00E9643F">
            <w:pPr>
              <w:ind w:firstLine="360"/>
              <w:jc w:val="center"/>
              <w:rPr>
                <w:rFonts w:cs="Times New Roman"/>
                <w:sz w:val="18"/>
                <w:szCs w:val="18"/>
              </w:rPr>
            </w:pPr>
            <w:r w:rsidRPr="006518BD">
              <w:rPr>
                <w:rFonts w:cs="Times New Roman" w:hint="eastAsia"/>
                <w:sz w:val="18"/>
                <w:szCs w:val="18"/>
              </w:rPr>
              <w:t>2</w:t>
            </w:r>
            <w:r w:rsidRPr="006518BD">
              <w:rPr>
                <w:rFonts w:cs="Times New Roman"/>
                <w:sz w:val="18"/>
                <w:szCs w:val="18"/>
              </w:rPr>
              <w:t>.35</w:t>
            </w:r>
          </w:p>
        </w:tc>
        <w:tc>
          <w:tcPr>
            <w:tcW w:w="1161" w:type="dxa"/>
            <w:tcBorders>
              <w:top w:val="nil"/>
              <w:bottom w:val="nil"/>
            </w:tcBorders>
          </w:tcPr>
          <w:p w14:paraId="2A0F0341" w14:textId="77777777" w:rsidR="008D6D38" w:rsidRPr="006518BD" w:rsidRDefault="008D6D38" w:rsidP="00E9643F">
            <w:pPr>
              <w:ind w:firstLine="360"/>
              <w:jc w:val="center"/>
              <w:rPr>
                <w:rFonts w:cs="Times New Roman"/>
                <w:sz w:val="18"/>
                <w:szCs w:val="18"/>
              </w:rPr>
            </w:pPr>
            <w:r w:rsidRPr="006518BD">
              <w:rPr>
                <w:rFonts w:cs="Times New Roman" w:hint="eastAsia"/>
                <w:sz w:val="18"/>
                <w:szCs w:val="18"/>
              </w:rPr>
              <w:t>1</w:t>
            </w:r>
            <w:r w:rsidRPr="006518BD">
              <w:rPr>
                <w:rFonts w:cs="Times New Roman"/>
                <w:sz w:val="18"/>
                <w:szCs w:val="18"/>
              </w:rPr>
              <w:t>1.31</w:t>
            </w:r>
          </w:p>
        </w:tc>
        <w:tc>
          <w:tcPr>
            <w:tcW w:w="1306" w:type="dxa"/>
            <w:tcBorders>
              <w:top w:val="nil"/>
              <w:bottom w:val="nil"/>
            </w:tcBorders>
          </w:tcPr>
          <w:p w14:paraId="1CFCAFE1" w14:textId="7FB8A565" w:rsidR="008D6D38" w:rsidRPr="006518BD" w:rsidRDefault="005A6558" w:rsidP="00E9643F">
            <w:pPr>
              <w:ind w:firstLine="360"/>
              <w:jc w:val="center"/>
              <w:rPr>
                <w:rFonts w:cs="Times New Roman"/>
                <w:noProof/>
                <w:sz w:val="18"/>
                <w:szCs w:val="18"/>
              </w:rPr>
            </w:pPr>
            <w:r w:rsidRPr="006518BD">
              <w:rPr>
                <w:rFonts w:cs="Times New Roman" w:hint="eastAsia"/>
                <w:sz w:val="18"/>
                <w:szCs w:val="18"/>
              </w:rPr>
              <w:t>this</w:t>
            </w:r>
            <w:r w:rsidRPr="006518BD">
              <w:rPr>
                <w:rFonts w:cs="Times New Roman"/>
                <w:sz w:val="18"/>
                <w:szCs w:val="18"/>
              </w:rPr>
              <w:t xml:space="preserve"> </w:t>
            </w:r>
            <w:r w:rsidRPr="006518BD">
              <w:rPr>
                <w:rFonts w:cs="Times New Roman" w:hint="eastAsia"/>
                <w:sz w:val="18"/>
                <w:szCs w:val="18"/>
              </w:rPr>
              <w:t>work</w:t>
            </w:r>
          </w:p>
        </w:tc>
      </w:tr>
      <w:tr w:rsidR="008D6D38" w:rsidRPr="006518BD" w14:paraId="3060A75A" w14:textId="77777777" w:rsidTr="00775313">
        <w:trPr>
          <w:trHeight w:val="377"/>
          <w:jc w:val="center"/>
        </w:trPr>
        <w:tc>
          <w:tcPr>
            <w:tcW w:w="1847" w:type="dxa"/>
            <w:tcBorders>
              <w:top w:val="nil"/>
              <w:bottom w:val="single" w:sz="12" w:space="0" w:color="auto"/>
            </w:tcBorders>
          </w:tcPr>
          <w:p w14:paraId="40CB05E0" w14:textId="2124706E" w:rsidR="008D6D38" w:rsidRPr="006518BD" w:rsidRDefault="00095D6D" w:rsidP="00095D6D">
            <w:pPr>
              <w:ind w:firstLineChars="0" w:firstLine="0"/>
              <w:jc w:val="center"/>
              <w:rPr>
                <w:rFonts w:cs="Times New Roman"/>
                <w:sz w:val="18"/>
                <w:szCs w:val="18"/>
              </w:rPr>
            </w:pPr>
            <w:r w:rsidRPr="006518BD">
              <w:rPr>
                <w:rFonts w:cs="Times New Roman" w:hint="eastAsia"/>
                <w:sz w:val="18"/>
                <w:szCs w:val="18"/>
              </w:rPr>
              <w:t xml:space="preserve">   TPNGDY/PDMS-after work</w:t>
            </w:r>
          </w:p>
        </w:tc>
        <w:tc>
          <w:tcPr>
            <w:tcW w:w="1236" w:type="dxa"/>
            <w:tcBorders>
              <w:top w:val="nil"/>
              <w:bottom w:val="single" w:sz="12" w:space="0" w:color="auto"/>
            </w:tcBorders>
          </w:tcPr>
          <w:p w14:paraId="47AD37B8" w14:textId="77777777" w:rsidR="008D6D38" w:rsidRPr="006518BD" w:rsidRDefault="008D6D38" w:rsidP="00E9643F">
            <w:pPr>
              <w:ind w:firstLine="360"/>
              <w:jc w:val="center"/>
              <w:rPr>
                <w:rFonts w:cs="Times New Roman"/>
                <w:sz w:val="18"/>
                <w:szCs w:val="18"/>
              </w:rPr>
            </w:pPr>
            <w:r w:rsidRPr="006518BD">
              <w:rPr>
                <w:rFonts w:cs="Times New Roman" w:hint="eastAsia"/>
                <w:sz w:val="18"/>
                <w:szCs w:val="18"/>
              </w:rPr>
              <w:t>4</w:t>
            </w:r>
          </w:p>
        </w:tc>
        <w:tc>
          <w:tcPr>
            <w:tcW w:w="1076" w:type="dxa"/>
            <w:tcBorders>
              <w:top w:val="nil"/>
              <w:bottom w:val="single" w:sz="12" w:space="0" w:color="auto"/>
            </w:tcBorders>
          </w:tcPr>
          <w:p w14:paraId="5B3F6369" w14:textId="77777777" w:rsidR="008D6D38" w:rsidRPr="006518BD" w:rsidRDefault="008D6D38" w:rsidP="00E9643F">
            <w:pPr>
              <w:ind w:firstLine="360"/>
              <w:jc w:val="center"/>
              <w:rPr>
                <w:rFonts w:cs="Times New Roman"/>
                <w:sz w:val="18"/>
                <w:szCs w:val="18"/>
              </w:rPr>
            </w:pPr>
            <w:r w:rsidRPr="006518BD">
              <w:rPr>
                <w:rFonts w:cs="Times New Roman" w:hint="eastAsia"/>
                <w:sz w:val="18"/>
                <w:szCs w:val="18"/>
              </w:rPr>
              <w:t>6</w:t>
            </w:r>
            <w:r w:rsidRPr="006518BD">
              <w:rPr>
                <w:rFonts w:cs="Times New Roman"/>
                <w:sz w:val="18"/>
                <w:szCs w:val="18"/>
              </w:rPr>
              <w:t>0</w:t>
            </w:r>
          </w:p>
        </w:tc>
        <w:tc>
          <w:tcPr>
            <w:tcW w:w="1621" w:type="dxa"/>
            <w:tcBorders>
              <w:top w:val="nil"/>
              <w:bottom w:val="single" w:sz="12" w:space="0" w:color="auto"/>
            </w:tcBorders>
          </w:tcPr>
          <w:p w14:paraId="29D59D9F" w14:textId="77777777" w:rsidR="008D6D38" w:rsidRPr="006518BD" w:rsidRDefault="008D6D38" w:rsidP="00E9643F">
            <w:pPr>
              <w:ind w:firstLine="360"/>
              <w:jc w:val="center"/>
              <w:rPr>
                <w:rFonts w:cs="Times New Roman"/>
                <w:sz w:val="18"/>
                <w:szCs w:val="18"/>
              </w:rPr>
            </w:pPr>
            <w:r w:rsidRPr="006518BD">
              <w:rPr>
                <w:rFonts w:cs="Times New Roman" w:hint="eastAsia"/>
                <w:sz w:val="18"/>
                <w:szCs w:val="18"/>
              </w:rPr>
              <w:t>5</w:t>
            </w:r>
          </w:p>
        </w:tc>
        <w:tc>
          <w:tcPr>
            <w:tcW w:w="1166" w:type="dxa"/>
            <w:tcBorders>
              <w:top w:val="nil"/>
              <w:bottom w:val="single" w:sz="12" w:space="0" w:color="auto"/>
            </w:tcBorders>
          </w:tcPr>
          <w:p w14:paraId="030C9483" w14:textId="77777777" w:rsidR="008D6D38" w:rsidRPr="006518BD" w:rsidRDefault="008D6D38" w:rsidP="00E9643F">
            <w:pPr>
              <w:ind w:firstLine="360"/>
              <w:jc w:val="center"/>
              <w:rPr>
                <w:rFonts w:cs="Times New Roman"/>
                <w:sz w:val="18"/>
                <w:szCs w:val="18"/>
              </w:rPr>
            </w:pPr>
            <w:r w:rsidRPr="006518BD">
              <w:rPr>
                <w:rFonts w:cs="Times New Roman" w:hint="eastAsia"/>
                <w:sz w:val="18"/>
                <w:szCs w:val="18"/>
              </w:rPr>
              <w:t>2</w:t>
            </w:r>
            <w:r w:rsidRPr="006518BD">
              <w:rPr>
                <w:rFonts w:cs="Times New Roman"/>
                <w:sz w:val="18"/>
                <w:szCs w:val="18"/>
              </w:rPr>
              <w:t>.19</w:t>
            </w:r>
          </w:p>
        </w:tc>
        <w:tc>
          <w:tcPr>
            <w:tcW w:w="1161" w:type="dxa"/>
            <w:tcBorders>
              <w:top w:val="nil"/>
              <w:bottom w:val="single" w:sz="12" w:space="0" w:color="auto"/>
            </w:tcBorders>
          </w:tcPr>
          <w:p w14:paraId="14AA1E77" w14:textId="77777777" w:rsidR="008D6D38" w:rsidRPr="006518BD" w:rsidRDefault="008D6D38" w:rsidP="00E9643F">
            <w:pPr>
              <w:ind w:firstLine="360"/>
              <w:jc w:val="center"/>
              <w:rPr>
                <w:rFonts w:cs="Times New Roman"/>
                <w:sz w:val="18"/>
                <w:szCs w:val="18"/>
              </w:rPr>
            </w:pPr>
            <w:r w:rsidRPr="006518BD">
              <w:rPr>
                <w:rFonts w:cs="Times New Roman" w:hint="eastAsia"/>
                <w:sz w:val="18"/>
                <w:szCs w:val="18"/>
              </w:rPr>
              <w:t>1</w:t>
            </w:r>
            <w:r w:rsidRPr="006518BD">
              <w:rPr>
                <w:rFonts w:cs="Times New Roman"/>
                <w:sz w:val="18"/>
                <w:szCs w:val="18"/>
              </w:rPr>
              <w:t>2.55</w:t>
            </w:r>
          </w:p>
        </w:tc>
        <w:tc>
          <w:tcPr>
            <w:tcW w:w="1306" w:type="dxa"/>
            <w:tcBorders>
              <w:top w:val="nil"/>
              <w:bottom w:val="single" w:sz="12" w:space="0" w:color="auto"/>
            </w:tcBorders>
          </w:tcPr>
          <w:p w14:paraId="5D5F6989" w14:textId="2D665B72" w:rsidR="008D6D38" w:rsidRPr="006518BD" w:rsidRDefault="005A6558" w:rsidP="00E9643F">
            <w:pPr>
              <w:ind w:firstLine="360"/>
              <w:jc w:val="center"/>
              <w:rPr>
                <w:rFonts w:cs="Times New Roman"/>
                <w:noProof/>
                <w:sz w:val="18"/>
                <w:szCs w:val="18"/>
              </w:rPr>
            </w:pPr>
            <w:r w:rsidRPr="006518BD">
              <w:rPr>
                <w:rFonts w:cs="Times New Roman" w:hint="eastAsia"/>
                <w:sz w:val="18"/>
                <w:szCs w:val="18"/>
              </w:rPr>
              <w:t>this</w:t>
            </w:r>
            <w:r w:rsidRPr="006518BD">
              <w:rPr>
                <w:rFonts w:cs="Times New Roman"/>
                <w:sz w:val="18"/>
                <w:szCs w:val="18"/>
              </w:rPr>
              <w:t xml:space="preserve"> </w:t>
            </w:r>
            <w:r w:rsidRPr="006518BD">
              <w:rPr>
                <w:rFonts w:cs="Times New Roman" w:hint="eastAsia"/>
                <w:sz w:val="18"/>
                <w:szCs w:val="18"/>
              </w:rPr>
              <w:t>work</w:t>
            </w:r>
          </w:p>
        </w:tc>
      </w:tr>
    </w:tbl>
    <w:p w14:paraId="6E896A45" w14:textId="42767886" w:rsidR="00407A49" w:rsidRPr="006518BD" w:rsidRDefault="00407A49" w:rsidP="008D6D38">
      <w:pPr>
        <w:ind w:firstLine="562"/>
        <w:jc w:val="left"/>
        <w:rPr>
          <w:b/>
          <w:bCs/>
          <w:sz w:val="28"/>
          <w:szCs w:val="32"/>
        </w:rPr>
      </w:pPr>
    </w:p>
    <w:p w14:paraId="061B5B2A" w14:textId="349A33F0" w:rsidR="004436E5" w:rsidRPr="006518BD" w:rsidRDefault="004436E5" w:rsidP="004436E5">
      <w:pPr>
        <w:ind w:firstLine="602"/>
        <w:rPr>
          <w:b/>
          <w:bCs/>
          <w:sz w:val="30"/>
          <w:szCs w:val="30"/>
        </w:rPr>
      </w:pPr>
      <w:bookmarkStart w:id="4" w:name="_Hlk187829827"/>
      <w:r w:rsidRPr="006518BD">
        <w:rPr>
          <w:rFonts w:hint="eastAsia"/>
          <w:b/>
          <w:bCs/>
          <w:sz w:val="30"/>
          <w:szCs w:val="30"/>
        </w:rPr>
        <w:t>References</w:t>
      </w:r>
    </w:p>
    <w:p w14:paraId="342C82FD" w14:textId="54315D46" w:rsidR="005A6B47" w:rsidRPr="006518BD" w:rsidRDefault="00461A66" w:rsidP="005A6B47">
      <w:pPr>
        <w:pStyle w:val="a9"/>
        <w:ind w:firstLine="420"/>
        <w:rPr>
          <w:rFonts w:cs="Times New Roman"/>
        </w:rPr>
      </w:pPr>
      <w:r w:rsidRPr="006518BD">
        <w:rPr>
          <w:szCs w:val="21"/>
        </w:rPr>
        <w:fldChar w:fldCharType="begin"/>
      </w:r>
      <w:r w:rsidR="00874B1C" w:rsidRPr="006518BD">
        <w:rPr>
          <w:szCs w:val="21"/>
        </w:rPr>
        <w:instrText xml:space="preserve"> ADDIN ZOTERO_BIBL {"uncited":[],"omitted":[],"custom":[]} CSL_BIBLIOGRAPHY </w:instrText>
      </w:r>
      <w:r w:rsidRPr="006518BD">
        <w:rPr>
          <w:szCs w:val="21"/>
        </w:rPr>
        <w:fldChar w:fldCharType="separate"/>
      </w:r>
      <w:r w:rsidR="005A6B47" w:rsidRPr="006518BD">
        <w:rPr>
          <w:rFonts w:cs="Times New Roman"/>
        </w:rPr>
        <w:t xml:space="preserve">1. </w:t>
      </w:r>
      <w:r w:rsidR="005A6B47" w:rsidRPr="006518BD">
        <w:rPr>
          <w:rFonts w:cs="Times New Roman"/>
        </w:rPr>
        <w:tab/>
      </w:r>
      <w:r w:rsidR="005A6B47" w:rsidRPr="006518BD">
        <w:rPr>
          <w:rFonts w:cs="Times New Roman"/>
          <w:color w:val="000000" w:themeColor="text1"/>
          <w:szCs w:val="21"/>
          <w14:ligatures w14:val="none"/>
        </w:rPr>
        <w:t>Cheng Z, Sun H, Xu Y, Wang N and An Q. Facile fabrication of Al-fumarate mixed matrix membranes for azeotrope mixture separation. Separation and Purification Technology, 2025, 360: 130963.</w:t>
      </w:r>
    </w:p>
    <w:p w14:paraId="2AA9E373" w14:textId="62AC99BB" w:rsidR="005A6B47" w:rsidRPr="006518BD" w:rsidRDefault="005A6B47" w:rsidP="005A6B47">
      <w:pPr>
        <w:pStyle w:val="a9"/>
        <w:ind w:firstLine="420"/>
        <w:rPr>
          <w:rFonts w:cs="Times New Roman"/>
          <w:color w:val="000000" w:themeColor="text1"/>
        </w:rPr>
      </w:pPr>
      <w:r w:rsidRPr="006518BD">
        <w:rPr>
          <w:rFonts w:cs="Times New Roman"/>
        </w:rPr>
        <w:t xml:space="preserve">2. </w:t>
      </w:r>
      <w:r w:rsidRPr="006518BD">
        <w:rPr>
          <w:rFonts w:cs="Times New Roman"/>
        </w:rPr>
        <w:tab/>
      </w:r>
      <w:r w:rsidRPr="006518BD">
        <w:rPr>
          <w:rFonts w:cs="Times New Roman"/>
          <w:color w:val="000000" w:themeColor="text1"/>
          <w:szCs w:val="21"/>
          <w14:ligatures w14:val="none"/>
        </w:rPr>
        <w:t>Azoug A, Constantinescu A, Nevière R and Jacob G. Microstructure and deformation mechanisms of a solid propellant using 1H NMR spectroscopy. Fuel, 2015, 148: 39-47.</w:t>
      </w:r>
    </w:p>
    <w:p w14:paraId="52878DD0" w14:textId="1E13DE88" w:rsidR="005A6B47" w:rsidRPr="006518BD" w:rsidRDefault="005A6B47" w:rsidP="005A6B47">
      <w:pPr>
        <w:pStyle w:val="a9"/>
        <w:ind w:firstLine="420"/>
        <w:rPr>
          <w:rFonts w:cs="Times New Roman"/>
        </w:rPr>
      </w:pPr>
      <w:r w:rsidRPr="006518BD">
        <w:rPr>
          <w:rFonts w:cs="Times New Roman"/>
        </w:rPr>
        <w:t xml:space="preserve">3. </w:t>
      </w:r>
      <w:r w:rsidRPr="006518BD">
        <w:rPr>
          <w:rFonts w:cs="Times New Roman"/>
        </w:rPr>
        <w:tab/>
      </w:r>
      <w:r w:rsidR="006F0F6A" w:rsidRPr="006518BD">
        <w:rPr>
          <w:rFonts w:cs="Times New Roman"/>
          <w:szCs w:val="24"/>
        </w:rPr>
        <w:t>Liu X, Hu D, Li M, Zhang J, Zhu Z, Zeng G, Zhang Y, Sun Y. Preparation and characterization of silicalite-1/PDMS surface sieving pervaporation membrane for separation of ethanol/water mixture. Journal of Applied Polymer Science, 2015, 132: 42460.</w:t>
      </w:r>
    </w:p>
    <w:p w14:paraId="35585901" w14:textId="01774CC7" w:rsidR="005A6B47" w:rsidRPr="006518BD" w:rsidRDefault="005A6B47" w:rsidP="005A6B47">
      <w:pPr>
        <w:pStyle w:val="a9"/>
        <w:ind w:firstLine="420"/>
        <w:rPr>
          <w:rFonts w:cs="Times New Roman"/>
        </w:rPr>
      </w:pPr>
      <w:r w:rsidRPr="006518BD">
        <w:rPr>
          <w:rFonts w:cs="Times New Roman"/>
        </w:rPr>
        <w:t xml:space="preserve">4. </w:t>
      </w:r>
      <w:r w:rsidRPr="006518BD">
        <w:rPr>
          <w:rFonts w:cs="Times New Roman"/>
        </w:rPr>
        <w:tab/>
      </w:r>
      <w:r w:rsidR="006F0F6A" w:rsidRPr="006518BD">
        <w:rPr>
          <w:rFonts w:cs="Times New Roman"/>
          <w:szCs w:val="24"/>
        </w:rPr>
        <w:t>Yan H, Li J, Fan H, Ji S, Zhang G, Zhang Z. Sonication-enhanced in situ assembly of organic/inorganic hybrid membranes: Evolution of nanoparticle distribution and pervaporation performance. Journal of Membrane Science, 2015, 481: 94</w:t>
      </w:r>
      <w:r w:rsidR="006F0F6A" w:rsidRPr="006518BD">
        <w:rPr>
          <w:rFonts w:cs="Times New Roman" w:hint="eastAsia"/>
          <w:szCs w:val="24"/>
        </w:rPr>
        <w:t>-</w:t>
      </w:r>
      <w:r w:rsidR="006F0F6A" w:rsidRPr="006518BD">
        <w:rPr>
          <w:rFonts w:cs="Times New Roman"/>
          <w:szCs w:val="24"/>
        </w:rPr>
        <w:t>105.</w:t>
      </w:r>
    </w:p>
    <w:p w14:paraId="195B392F" w14:textId="3F99B323" w:rsidR="005A6B47" w:rsidRPr="006518BD" w:rsidRDefault="005A6B47" w:rsidP="005A6B47">
      <w:pPr>
        <w:pStyle w:val="a9"/>
        <w:ind w:firstLine="420"/>
        <w:rPr>
          <w:rFonts w:cs="Times New Roman"/>
        </w:rPr>
      </w:pPr>
      <w:r w:rsidRPr="006518BD">
        <w:rPr>
          <w:rFonts w:cs="Times New Roman"/>
        </w:rPr>
        <w:t xml:space="preserve">5. </w:t>
      </w:r>
      <w:r w:rsidRPr="006518BD">
        <w:rPr>
          <w:rFonts w:cs="Times New Roman"/>
        </w:rPr>
        <w:tab/>
      </w:r>
      <w:r w:rsidR="006F0F6A" w:rsidRPr="006518BD">
        <w:rPr>
          <w:rFonts w:cs="Times New Roman"/>
          <w:szCs w:val="24"/>
        </w:rPr>
        <w:t xml:space="preserve">Li Y, Wee L, Martens J, Vankelecom I. ZIF-71 as a potential filler to prepare </w:t>
      </w:r>
      <w:r w:rsidR="006F0F6A" w:rsidRPr="006518BD">
        <w:rPr>
          <w:rFonts w:cs="Times New Roman"/>
          <w:szCs w:val="24"/>
        </w:rPr>
        <w:lastRenderedPageBreak/>
        <w:t>pervaporation membranes for bio-alcohol recovery. Journal of Materials Chemistry A, 2014, 2: 10034</w:t>
      </w:r>
      <w:r w:rsidR="006F0F6A" w:rsidRPr="006518BD">
        <w:rPr>
          <w:rFonts w:cs="Times New Roman" w:hint="eastAsia"/>
          <w:szCs w:val="24"/>
        </w:rPr>
        <w:t>-</w:t>
      </w:r>
      <w:r w:rsidR="006F0F6A" w:rsidRPr="006518BD">
        <w:rPr>
          <w:rFonts w:cs="Times New Roman"/>
          <w:szCs w:val="24"/>
        </w:rPr>
        <w:t>10040.</w:t>
      </w:r>
    </w:p>
    <w:p w14:paraId="5BAD6DEE" w14:textId="75E121D1" w:rsidR="005A6B47" w:rsidRPr="006518BD" w:rsidRDefault="005A6B47" w:rsidP="005A6B47">
      <w:pPr>
        <w:pStyle w:val="a9"/>
        <w:ind w:firstLine="420"/>
        <w:rPr>
          <w:rFonts w:cs="Times New Roman"/>
        </w:rPr>
      </w:pPr>
      <w:r w:rsidRPr="006518BD">
        <w:rPr>
          <w:rFonts w:cs="Times New Roman"/>
        </w:rPr>
        <w:t xml:space="preserve">6. </w:t>
      </w:r>
      <w:r w:rsidRPr="006518BD">
        <w:rPr>
          <w:rFonts w:cs="Times New Roman"/>
        </w:rPr>
        <w:tab/>
      </w:r>
      <w:r w:rsidR="006F0F6A" w:rsidRPr="006518BD">
        <w:rPr>
          <w:rFonts w:cs="Times New Roman"/>
          <w:szCs w:val="24"/>
        </w:rPr>
        <w:t>Khan A, Ali M, Ilyas A, Naik P, Vankelecom I, Gilani M, Bilad M, Sajjad Z, Khan A. ZIF-67 filled PDMS mixed matrix membranes for recovery of ethanol via pervaporation. Separation and Purification Technology, 2018, 206: 50</w:t>
      </w:r>
      <w:r w:rsidR="006F0F6A" w:rsidRPr="006518BD">
        <w:rPr>
          <w:rFonts w:cs="Times New Roman" w:hint="eastAsia"/>
          <w:szCs w:val="24"/>
        </w:rPr>
        <w:t>-</w:t>
      </w:r>
      <w:r w:rsidR="006F0F6A" w:rsidRPr="006518BD">
        <w:rPr>
          <w:rFonts w:cs="Times New Roman"/>
          <w:szCs w:val="24"/>
        </w:rPr>
        <w:t>58.</w:t>
      </w:r>
    </w:p>
    <w:p w14:paraId="275F2399" w14:textId="073D98FF" w:rsidR="005A6B47" w:rsidRPr="006518BD" w:rsidRDefault="005A6B47" w:rsidP="005A6B47">
      <w:pPr>
        <w:pStyle w:val="a9"/>
        <w:ind w:firstLine="420"/>
        <w:rPr>
          <w:rFonts w:cs="Times New Roman"/>
        </w:rPr>
      </w:pPr>
      <w:r w:rsidRPr="006518BD">
        <w:rPr>
          <w:rFonts w:cs="Times New Roman"/>
        </w:rPr>
        <w:t xml:space="preserve">7. </w:t>
      </w:r>
      <w:r w:rsidRPr="006518BD">
        <w:rPr>
          <w:rFonts w:cs="Times New Roman"/>
        </w:rPr>
        <w:tab/>
      </w:r>
      <w:r w:rsidR="006F0F6A" w:rsidRPr="006518BD">
        <w:rPr>
          <w:rFonts w:cs="Times New Roman"/>
          <w:szCs w:val="24"/>
        </w:rPr>
        <w:t>Xu S, Zhang H, Yu F, Zhao X, Wang Y. Enhanced ethanol recovery of PDMS mixed matrix membranes with hydrophobically modified ZIF-90. Separation and Purification Technology, 2018, 206: 80</w:t>
      </w:r>
      <w:r w:rsidR="006F0F6A" w:rsidRPr="006518BD">
        <w:rPr>
          <w:rFonts w:cs="Times New Roman" w:hint="eastAsia"/>
          <w:szCs w:val="24"/>
        </w:rPr>
        <w:t>-</w:t>
      </w:r>
      <w:r w:rsidR="006F0F6A" w:rsidRPr="006518BD">
        <w:rPr>
          <w:rFonts w:cs="Times New Roman"/>
          <w:szCs w:val="24"/>
        </w:rPr>
        <w:t>89.</w:t>
      </w:r>
    </w:p>
    <w:p w14:paraId="07E559C9" w14:textId="001C7D37" w:rsidR="005A6B47" w:rsidRPr="006518BD" w:rsidRDefault="005A6B47" w:rsidP="005A6B47">
      <w:pPr>
        <w:pStyle w:val="a9"/>
        <w:ind w:firstLine="420"/>
        <w:rPr>
          <w:rFonts w:cs="Times New Roman"/>
        </w:rPr>
      </w:pPr>
      <w:r w:rsidRPr="006518BD">
        <w:rPr>
          <w:rFonts w:cs="Times New Roman"/>
        </w:rPr>
        <w:t xml:space="preserve">8. </w:t>
      </w:r>
      <w:r w:rsidRPr="006518BD">
        <w:rPr>
          <w:rFonts w:cs="Times New Roman"/>
        </w:rPr>
        <w:tab/>
      </w:r>
      <w:r w:rsidR="006F0F6A" w:rsidRPr="006518BD">
        <w:rPr>
          <w:rFonts w:cs="Times New Roman"/>
          <w:szCs w:val="24"/>
        </w:rPr>
        <w:t>Wang H, Tang S, Ni Y, Zhang C, Zhu X, Zhao Q. Covalent cross-linking for interface engineering of high flux UiO-66-TMS/PDMS pervaporation membranes. Journal of Membrane Science, 2020, 598: 117791.</w:t>
      </w:r>
    </w:p>
    <w:p w14:paraId="04B22627" w14:textId="33CE8A68" w:rsidR="005A6B47" w:rsidRPr="006518BD" w:rsidRDefault="005A6B47" w:rsidP="006F0F6A">
      <w:pPr>
        <w:pStyle w:val="a9"/>
        <w:ind w:firstLine="420"/>
        <w:rPr>
          <w:rFonts w:cs="Times New Roman"/>
          <w:szCs w:val="24"/>
        </w:rPr>
      </w:pPr>
      <w:r w:rsidRPr="006518BD">
        <w:rPr>
          <w:rFonts w:cs="Times New Roman"/>
        </w:rPr>
        <w:t xml:space="preserve">9. </w:t>
      </w:r>
      <w:r w:rsidRPr="006518BD">
        <w:rPr>
          <w:rFonts w:cs="Times New Roman"/>
        </w:rPr>
        <w:tab/>
      </w:r>
      <w:r w:rsidR="00E62BAA" w:rsidRPr="006518BD">
        <w:rPr>
          <w:rFonts w:cs="Times New Roman"/>
          <w:szCs w:val="24"/>
        </w:rPr>
        <w:t>Wang N, Shi G, Gao J, Li J, Wang L, Guo H, Zhang G, Ji S. MCM-41@ZIF-8/PDMS hybrid membranes with micro- and nanoscaled hierarchical structure for alcohol permselective pervaporation. Separation and Purification Technology, 2015, 153: 146</w:t>
      </w:r>
      <w:r w:rsidR="00E62BAA" w:rsidRPr="006518BD">
        <w:rPr>
          <w:rFonts w:cs="Times New Roman" w:hint="eastAsia"/>
          <w:szCs w:val="24"/>
        </w:rPr>
        <w:t>-</w:t>
      </w:r>
      <w:r w:rsidR="00E62BAA" w:rsidRPr="006518BD">
        <w:rPr>
          <w:rFonts w:cs="Times New Roman"/>
          <w:szCs w:val="24"/>
        </w:rPr>
        <w:t>155.</w:t>
      </w:r>
    </w:p>
    <w:p w14:paraId="416E4723" w14:textId="7DE936FA" w:rsidR="005A6B47" w:rsidRPr="006518BD" w:rsidRDefault="005A6B47" w:rsidP="005A6B47">
      <w:pPr>
        <w:pStyle w:val="a9"/>
        <w:ind w:firstLine="420"/>
        <w:rPr>
          <w:rFonts w:cs="Times New Roman"/>
        </w:rPr>
      </w:pPr>
      <w:r w:rsidRPr="006518BD">
        <w:rPr>
          <w:rFonts w:cs="Times New Roman"/>
        </w:rPr>
        <w:t xml:space="preserve">10. </w:t>
      </w:r>
      <w:r w:rsidR="00E62BAA" w:rsidRPr="006518BD">
        <w:rPr>
          <w:rFonts w:cs="Times New Roman"/>
          <w:szCs w:val="24"/>
        </w:rPr>
        <w:t>Claes S, Vandezande P, Mullens S, Leysen R, De Sitter K, Andersson A, Maurer F, Van den Rul H, Peeters R, Van Bael M. High flux composite PTMSP-silica nanohybrid membranes for the pervaporation of ethanol/water mixtures. Journal of Membrane Science, 2010, 351: 160</w:t>
      </w:r>
      <w:r w:rsidR="00E62BAA" w:rsidRPr="006518BD">
        <w:rPr>
          <w:rFonts w:cs="Times New Roman" w:hint="eastAsia"/>
          <w:szCs w:val="24"/>
        </w:rPr>
        <w:t>-</w:t>
      </w:r>
      <w:r w:rsidR="00E62BAA" w:rsidRPr="006518BD">
        <w:rPr>
          <w:rFonts w:cs="Times New Roman"/>
          <w:szCs w:val="24"/>
        </w:rPr>
        <w:t>167.</w:t>
      </w:r>
    </w:p>
    <w:p w14:paraId="3EABE08F" w14:textId="7B99F21A" w:rsidR="005A6B47" w:rsidRPr="006518BD" w:rsidRDefault="005A6B47" w:rsidP="005A6B47">
      <w:pPr>
        <w:pStyle w:val="a9"/>
        <w:ind w:firstLine="420"/>
        <w:rPr>
          <w:rFonts w:cs="Times New Roman"/>
        </w:rPr>
      </w:pPr>
      <w:r w:rsidRPr="006518BD">
        <w:rPr>
          <w:rFonts w:cs="Times New Roman"/>
        </w:rPr>
        <w:t>11.</w:t>
      </w:r>
      <w:r w:rsidR="00E62BAA" w:rsidRPr="006518BD">
        <w:rPr>
          <w:rFonts w:cs="Times New Roman" w:hint="eastAsia"/>
        </w:rPr>
        <w:t xml:space="preserve"> </w:t>
      </w:r>
      <w:r w:rsidR="00E62BAA" w:rsidRPr="006518BD">
        <w:rPr>
          <w:rFonts w:cs="Times New Roman"/>
          <w:szCs w:val="24"/>
        </w:rPr>
        <w:t>Wang R, Shan L, Zhang G, Ji S. Multiple sprayed composite membranes with high flux for alcohol permselective pervaporation. Journal of Membrane Science, 2013, 432: 33</w:t>
      </w:r>
      <w:r w:rsidR="00E62BAA" w:rsidRPr="006518BD">
        <w:rPr>
          <w:rFonts w:cs="Times New Roman" w:hint="eastAsia"/>
          <w:szCs w:val="24"/>
        </w:rPr>
        <w:t>-</w:t>
      </w:r>
      <w:r w:rsidR="00E62BAA" w:rsidRPr="006518BD">
        <w:rPr>
          <w:rFonts w:cs="Times New Roman"/>
          <w:szCs w:val="24"/>
        </w:rPr>
        <w:t>41.</w:t>
      </w:r>
    </w:p>
    <w:p w14:paraId="62D2956E" w14:textId="1E4670E5" w:rsidR="005A6B47" w:rsidRPr="006518BD" w:rsidRDefault="005A6B47" w:rsidP="005A6B47">
      <w:pPr>
        <w:pStyle w:val="a9"/>
        <w:ind w:firstLine="420"/>
        <w:rPr>
          <w:rFonts w:cs="Times New Roman"/>
        </w:rPr>
      </w:pPr>
      <w:r w:rsidRPr="006518BD">
        <w:rPr>
          <w:rFonts w:cs="Times New Roman"/>
        </w:rPr>
        <w:t xml:space="preserve">12. </w:t>
      </w:r>
      <w:r w:rsidR="00E62BAA" w:rsidRPr="006518BD">
        <w:rPr>
          <w:rFonts w:cs="Times New Roman"/>
          <w:szCs w:val="24"/>
        </w:rPr>
        <w:t>He X, Wang T, Huang J, Chen J, Li J. Fabrication and characterization of superhydrophobic PDMS composite membranes for efficient ethanol recovery via pervaporation. Separation and Purification Technology, 2020, 241: 116675.</w:t>
      </w:r>
    </w:p>
    <w:p w14:paraId="43BB81BD" w14:textId="2BEBCBDE" w:rsidR="005A6B47" w:rsidRPr="006518BD" w:rsidRDefault="005A6B47" w:rsidP="005A6B47">
      <w:pPr>
        <w:pStyle w:val="a9"/>
        <w:ind w:firstLine="420"/>
        <w:rPr>
          <w:rFonts w:cs="Times New Roman"/>
        </w:rPr>
      </w:pPr>
      <w:r w:rsidRPr="006518BD">
        <w:rPr>
          <w:rFonts w:cs="Times New Roman"/>
        </w:rPr>
        <w:t>13.</w:t>
      </w:r>
      <w:r w:rsidR="00E62BAA" w:rsidRPr="006518BD">
        <w:rPr>
          <w:rFonts w:cs="Times New Roman" w:hint="eastAsia"/>
        </w:rPr>
        <w:t xml:space="preserve"> </w:t>
      </w:r>
      <w:r w:rsidR="00E62BAA" w:rsidRPr="006518BD">
        <w:rPr>
          <w:rFonts w:cs="Times New Roman"/>
          <w:szCs w:val="24"/>
        </w:rPr>
        <w:t>Liu C, Xue T, Yang Y, Ouyang J, Chen H, Yang S, Li G, Cai D, Si Z, Li S, Qin P. Effect of crosslinker 3-methacryloxypropylmethyldimethoxysilane on UV-crosslinked PDMS-PTFPMS block copolymer membranes for ethanol pervaporation. Chemical Engineering Research and Design, 2021, 168: 13</w:t>
      </w:r>
      <w:r w:rsidR="00E62BAA" w:rsidRPr="006518BD">
        <w:rPr>
          <w:rFonts w:cs="Times New Roman" w:hint="eastAsia"/>
          <w:szCs w:val="24"/>
        </w:rPr>
        <w:t>-</w:t>
      </w:r>
      <w:r w:rsidR="00E62BAA" w:rsidRPr="006518BD">
        <w:rPr>
          <w:rFonts w:cs="Times New Roman"/>
          <w:szCs w:val="24"/>
        </w:rPr>
        <w:t>24.</w:t>
      </w:r>
    </w:p>
    <w:p w14:paraId="0B6D1544" w14:textId="49285C2C" w:rsidR="005A6B47" w:rsidRPr="006518BD" w:rsidRDefault="005A6B47" w:rsidP="005A6B47">
      <w:pPr>
        <w:pStyle w:val="a9"/>
        <w:ind w:firstLine="420"/>
        <w:rPr>
          <w:rFonts w:cs="Times New Roman"/>
        </w:rPr>
      </w:pPr>
      <w:r w:rsidRPr="006518BD">
        <w:rPr>
          <w:rFonts w:cs="Times New Roman"/>
        </w:rPr>
        <w:t>14.</w:t>
      </w:r>
      <w:r w:rsidR="00E62BAA" w:rsidRPr="006518BD">
        <w:rPr>
          <w:rFonts w:cs="Times New Roman"/>
          <w:szCs w:val="24"/>
        </w:rPr>
        <w:t>Song Z, Zhu J, Jiang L. Novel polysiloxaneimide/polyetherimide/non-woven fabric composite membranes for organophilic pervaporation. Journal of Membrane Science, 2014, 472: 77</w:t>
      </w:r>
      <w:r w:rsidR="00E62BAA" w:rsidRPr="006518BD">
        <w:rPr>
          <w:rFonts w:cs="Times New Roman" w:hint="eastAsia"/>
          <w:szCs w:val="24"/>
        </w:rPr>
        <w:t>-</w:t>
      </w:r>
      <w:r w:rsidR="00E62BAA" w:rsidRPr="006518BD">
        <w:rPr>
          <w:rFonts w:cs="Times New Roman"/>
          <w:szCs w:val="24"/>
        </w:rPr>
        <w:t>90.</w:t>
      </w:r>
    </w:p>
    <w:p w14:paraId="72D590DD" w14:textId="69326800" w:rsidR="005A6B47" w:rsidRPr="006518BD" w:rsidRDefault="005A6B47" w:rsidP="005A6B47">
      <w:pPr>
        <w:pStyle w:val="a9"/>
        <w:ind w:firstLine="420"/>
        <w:rPr>
          <w:rFonts w:cs="Times New Roman"/>
        </w:rPr>
      </w:pPr>
      <w:r w:rsidRPr="006518BD">
        <w:rPr>
          <w:rFonts w:cs="Times New Roman"/>
        </w:rPr>
        <w:t>15.</w:t>
      </w:r>
      <w:r w:rsidR="00E62BAA" w:rsidRPr="006518BD">
        <w:rPr>
          <w:rFonts w:cs="Times New Roman" w:hint="eastAsia"/>
        </w:rPr>
        <w:t xml:space="preserve"> </w:t>
      </w:r>
      <w:r w:rsidR="00E62BAA" w:rsidRPr="006518BD">
        <w:rPr>
          <w:rFonts w:cs="Times New Roman"/>
          <w:szCs w:val="24"/>
        </w:rPr>
        <w:t>Aroujalian A, Raisi A. Pervaporation as a means of recovering ethanol from lignocellulosic bioconversions. Desalination, 2009, 247: 509</w:t>
      </w:r>
      <w:r w:rsidR="00E62BAA" w:rsidRPr="006518BD">
        <w:rPr>
          <w:rFonts w:cs="Times New Roman" w:hint="eastAsia"/>
          <w:szCs w:val="24"/>
        </w:rPr>
        <w:t>-</w:t>
      </w:r>
      <w:r w:rsidR="00E62BAA" w:rsidRPr="006518BD">
        <w:rPr>
          <w:rFonts w:cs="Times New Roman"/>
          <w:szCs w:val="24"/>
        </w:rPr>
        <w:t>517.</w:t>
      </w:r>
    </w:p>
    <w:p w14:paraId="7F0EC5F5" w14:textId="19079B16" w:rsidR="00461A66" w:rsidRPr="00B41C9C" w:rsidRDefault="00461A66" w:rsidP="004436E5">
      <w:pPr>
        <w:ind w:firstLine="420"/>
        <w:rPr>
          <w:sz w:val="28"/>
          <w:szCs w:val="32"/>
        </w:rPr>
      </w:pPr>
      <w:r w:rsidRPr="006518BD">
        <w:rPr>
          <w:szCs w:val="21"/>
        </w:rPr>
        <w:fldChar w:fldCharType="end"/>
      </w:r>
      <w:bookmarkEnd w:id="4"/>
    </w:p>
    <w:sectPr w:rsidR="00461A66" w:rsidRPr="00B41C9C" w:rsidSect="00DC53D6">
      <w:headerReference w:type="even" r:id="rId27"/>
      <w:headerReference w:type="default" r:id="rId28"/>
      <w:footerReference w:type="even" r:id="rId29"/>
      <w:footerReference w:type="default" r:id="rId30"/>
      <w:headerReference w:type="first" r:id="rId31"/>
      <w:footerReference w:type="first" r:id="rId3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EC9FC" w14:textId="77777777" w:rsidR="00B32E6D" w:rsidRDefault="00B32E6D" w:rsidP="007602A2">
      <w:pPr>
        <w:ind w:firstLine="420"/>
      </w:pPr>
      <w:r>
        <w:separator/>
      </w:r>
    </w:p>
  </w:endnote>
  <w:endnote w:type="continuationSeparator" w:id="0">
    <w:p w14:paraId="3C9FC5EC" w14:textId="77777777" w:rsidR="00B32E6D" w:rsidRDefault="00B32E6D" w:rsidP="007602A2">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C90A3" w14:textId="77777777" w:rsidR="007602A2" w:rsidRDefault="007602A2">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7828253"/>
      <w:docPartObj>
        <w:docPartGallery w:val="Page Numbers (Bottom of Page)"/>
        <w:docPartUnique/>
      </w:docPartObj>
    </w:sdtPr>
    <w:sdtEndPr/>
    <w:sdtContent>
      <w:p w14:paraId="6E0E36B2" w14:textId="67DF227F" w:rsidR="00A82923" w:rsidRDefault="00A82923">
        <w:pPr>
          <w:pStyle w:val="a6"/>
          <w:ind w:firstLine="360"/>
          <w:jc w:val="center"/>
        </w:pPr>
        <w:r>
          <w:fldChar w:fldCharType="begin"/>
        </w:r>
        <w:r>
          <w:instrText>PAGE   \* MERGEFORMAT</w:instrText>
        </w:r>
        <w:r>
          <w:fldChar w:fldCharType="separate"/>
        </w:r>
        <w:r>
          <w:rPr>
            <w:lang w:val="zh-CN"/>
          </w:rPr>
          <w:t>2</w:t>
        </w:r>
        <w:r>
          <w:fldChar w:fldCharType="end"/>
        </w:r>
      </w:p>
    </w:sdtContent>
  </w:sdt>
  <w:p w14:paraId="1A331472" w14:textId="77777777" w:rsidR="007602A2" w:rsidRDefault="007602A2">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6BBBD" w14:textId="77777777" w:rsidR="007602A2" w:rsidRDefault="007602A2">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D6B9E" w14:textId="77777777" w:rsidR="00B32E6D" w:rsidRDefault="00B32E6D" w:rsidP="007602A2">
      <w:pPr>
        <w:ind w:firstLine="420"/>
      </w:pPr>
      <w:r>
        <w:separator/>
      </w:r>
    </w:p>
  </w:footnote>
  <w:footnote w:type="continuationSeparator" w:id="0">
    <w:p w14:paraId="3F6794F6" w14:textId="77777777" w:rsidR="00B32E6D" w:rsidRDefault="00B32E6D" w:rsidP="007602A2">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86B08" w14:textId="77777777" w:rsidR="007602A2" w:rsidRDefault="007602A2">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3B606" w14:textId="77777777" w:rsidR="007602A2" w:rsidRDefault="007602A2">
    <w:pPr>
      <w:pStyle w:val="a4"/>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905AD" w14:textId="77777777" w:rsidR="007602A2" w:rsidRDefault="007602A2">
    <w:pPr>
      <w:pStyle w:val="a4"/>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9B3211"/>
    <w:multiLevelType w:val="hybridMultilevel"/>
    <w:tmpl w:val="905812CC"/>
    <w:lvl w:ilvl="0" w:tplc="4C909E86">
      <w:start w:val="1"/>
      <w:numFmt w:val="decimal"/>
      <w:lvlText w:val="[%1]"/>
      <w:lvlJc w:val="left"/>
      <w:pPr>
        <w:ind w:left="860" w:hanging="440"/>
      </w:pPr>
      <w:rPr>
        <w:rFont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16cid:durableId="240801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7CC"/>
    <w:rsid w:val="000105CC"/>
    <w:rsid w:val="00021191"/>
    <w:rsid w:val="0003059B"/>
    <w:rsid w:val="000357FE"/>
    <w:rsid w:val="00041933"/>
    <w:rsid w:val="00042403"/>
    <w:rsid w:val="0005555E"/>
    <w:rsid w:val="000653BA"/>
    <w:rsid w:val="00065C4D"/>
    <w:rsid w:val="00085798"/>
    <w:rsid w:val="000949C9"/>
    <w:rsid w:val="00095D6D"/>
    <w:rsid w:val="000A307E"/>
    <w:rsid w:val="000C3C25"/>
    <w:rsid w:val="000C3E99"/>
    <w:rsid w:val="000C5002"/>
    <w:rsid w:val="000C5D65"/>
    <w:rsid w:val="000F38E7"/>
    <w:rsid w:val="00106227"/>
    <w:rsid w:val="00112EBB"/>
    <w:rsid w:val="00113B58"/>
    <w:rsid w:val="0012203F"/>
    <w:rsid w:val="00127734"/>
    <w:rsid w:val="00131196"/>
    <w:rsid w:val="00133495"/>
    <w:rsid w:val="00135BBF"/>
    <w:rsid w:val="001470E3"/>
    <w:rsid w:val="00164AA8"/>
    <w:rsid w:val="0016768C"/>
    <w:rsid w:val="001777CC"/>
    <w:rsid w:val="00185777"/>
    <w:rsid w:val="00185905"/>
    <w:rsid w:val="00187363"/>
    <w:rsid w:val="00192D6E"/>
    <w:rsid w:val="00193289"/>
    <w:rsid w:val="001A4BB5"/>
    <w:rsid w:val="001A6F9A"/>
    <w:rsid w:val="001B639C"/>
    <w:rsid w:val="001C6058"/>
    <w:rsid w:val="001D429E"/>
    <w:rsid w:val="001F3D37"/>
    <w:rsid w:val="00210EE9"/>
    <w:rsid w:val="00257097"/>
    <w:rsid w:val="00257EF5"/>
    <w:rsid w:val="00263BA7"/>
    <w:rsid w:val="00272B9C"/>
    <w:rsid w:val="00297B94"/>
    <w:rsid w:val="002A080C"/>
    <w:rsid w:val="002B31C8"/>
    <w:rsid w:val="002C203F"/>
    <w:rsid w:val="002C6300"/>
    <w:rsid w:val="002C68C5"/>
    <w:rsid w:val="002F31A1"/>
    <w:rsid w:val="00300986"/>
    <w:rsid w:val="0030193F"/>
    <w:rsid w:val="00304F26"/>
    <w:rsid w:val="00316F3F"/>
    <w:rsid w:val="003376AE"/>
    <w:rsid w:val="003419C1"/>
    <w:rsid w:val="00350A1B"/>
    <w:rsid w:val="0035395B"/>
    <w:rsid w:val="003636CC"/>
    <w:rsid w:val="0036657A"/>
    <w:rsid w:val="00371F09"/>
    <w:rsid w:val="0037368C"/>
    <w:rsid w:val="00374798"/>
    <w:rsid w:val="00387ED0"/>
    <w:rsid w:val="00390340"/>
    <w:rsid w:val="003B1EA5"/>
    <w:rsid w:val="003D100E"/>
    <w:rsid w:val="003D6D8F"/>
    <w:rsid w:val="00407A49"/>
    <w:rsid w:val="00411CBA"/>
    <w:rsid w:val="00421DC2"/>
    <w:rsid w:val="0043151E"/>
    <w:rsid w:val="00436302"/>
    <w:rsid w:val="004436E5"/>
    <w:rsid w:val="00446BF5"/>
    <w:rsid w:val="00454D22"/>
    <w:rsid w:val="00455D31"/>
    <w:rsid w:val="00461A66"/>
    <w:rsid w:val="00463465"/>
    <w:rsid w:val="00471430"/>
    <w:rsid w:val="00493988"/>
    <w:rsid w:val="004951D6"/>
    <w:rsid w:val="00495B62"/>
    <w:rsid w:val="004A5024"/>
    <w:rsid w:val="004A66B5"/>
    <w:rsid w:val="004C1D68"/>
    <w:rsid w:val="004D1A1C"/>
    <w:rsid w:val="004E640B"/>
    <w:rsid w:val="004F3C6E"/>
    <w:rsid w:val="0050045D"/>
    <w:rsid w:val="00542A67"/>
    <w:rsid w:val="0054487B"/>
    <w:rsid w:val="005545D7"/>
    <w:rsid w:val="00554EF4"/>
    <w:rsid w:val="00561EC4"/>
    <w:rsid w:val="00577C82"/>
    <w:rsid w:val="00580ED0"/>
    <w:rsid w:val="00590BF0"/>
    <w:rsid w:val="00595F3A"/>
    <w:rsid w:val="005965AA"/>
    <w:rsid w:val="0059782A"/>
    <w:rsid w:val="005A6558"/>
    <w:rsid w:val="005A6B47"/>
    <w:rsid w:val="005B1A66"/>
    <w:rsid w:val="005C01A2"/>
    <w:rsid w:val="005D408C"/>
    <w:rsid w:val="005F1136"/>
    <w:rsid w:val="005F23EB"/>
    <w:rsid w:val="00605C09"/>
    <w:rsid w:val="006163A4"/>
    <w:rsid w:val="006232BC"/>
    <w:rsid w:val="006518BD"/>
    <w:rsid w:val="0067401C"/>
    <w:rsid w:val="00692BDB"/>
    <w:rsid w:val="006A4090"/>
    <w:rsid w:val="006A4B4F"/>
    <w:rsid w:val="006A7759"/>
    <w:rsid w:val="006A7B83"/>
    <w:rsid w:val="006B0921"/>
    <w:rsid w:val="006E2434"/>
    <w:rsid w:val="006E53D7"/>
    <w:rsid w:val="006F0F6A"/>
    <w:rsid w:val="00703AB0"/>
    <w:rsid w:val="0070592E"/>
    <w:rsid w:val="00713D64"/>
    <w:rsid w:val="00722845"/>
    <w:rsid w:val="007259A5"/>
    <w:rsid w:val="00734AB2"/>
    <w:rsid w:val="00757A17"/>
    <w:rsid w:val="007602A2"/>
    <w:rsid w:val="0076252D"/>
    <w:rsid w:val="00773622"/>
    <w:rsid w:val="00775313"/>
    <w:rsid w:val="007859BE"/>
    <w:rsid w:val="00786912"/>
    <w:rsid w:val="007977E4"/>
    <w:rsid w:val="007A414F"/>
    <w:rsid w:val="007A77D3"/>
    <w:rsid w:val="007B2B93"/>
    <w:rsid w:val="007B551C"/>
    <w:rsid w:val="007C41DD"/>
    <w:rsid w:val="007C454E"/>
    <w:rsid w:val="007D204E"/>
    <w:rsid w:val="007D3047"/>
    <w:rsid w:val="007F2638"/>
    <w:rsid w:val="007F2D3C"/>
    <w:rsid w:val="00801158"/>
    <w:rsid w:val="00804ABA"/>
    <w:rsid w:val="008075DA"/>
    <w:rsid w:val="0081338B"/>
    <w:rsid w:val="0081790C"/>
    <w:rsid w:val="00825321"/>
    <w:rsid w:val="008409FE"/>
    <w:rsid w:val="008574E9"/>
    <w:rsid w:val="00860F66"/>
    <w:rsid w:val="00862133"/>
    <w:rsid w:val="00870001"/>
    <w:rsid w:val="00871687"/>
    <w:rsid w:val="00874270"/>
    <w:rsid w:val="00874B1C"/>
    <w:rsid w:val="008759F1"/>
    <w:rsid w:val="00877D15"/>
    <w:rsid w:val="008920C6"/>
    <w:rsid w:val="00896AAD"/>
    <w:rsid w:val="008A2408"/>
    <w:rsid w:val="008B13F4"/>
    <w:rsid w:val="008B3F18"/>
    <w:rsid w:val="008B5E34"/>
    <w:rsid w:val="008C48FE"/>
    <w:rsid w:val="008D6D38"/>
    <w:rsid w:val="008E1D72"/>
    <w:rsid w:val="008E1E38"/>
    <w:rsid w:val="008F5BCA"/>
    <w:rsid w:val="008F6DDB"/>
    <w:rsid w:val="009142B7"/>
    <w:rsid w:val="0091621A"/>
    <w:rsid w:val="00923DD9"/>
    <w:rsid w:val="009254A0"/>
    <w:rsid w:val="009262BA"/>
    <w:rsid w:val="009A0A0E"/>
    <w:rsid w:val="009B2644"/>
    <w:rsid w:val="009B4731"/>
    <w:rsid w:val="009C5134"/>
    <w:rsid w:val="009C5341"/>
    <w:rsid w:val="009D6308"/>
    <w:rsid w:val="00A002A4"/>
    <w:rsid w:val="00A24550"/>
    <w:rsid w:val="00A2599E"/>
    <w:rsid w:val="00A35D18"/>
    <w:rsid w:val="00A4623B"/>
    <w:rsid w:val="00A7234C"/>
    <w:rsid w:val="00A739E7"/>
    <w:rsid w:val="00A82923"/>
    <w:rsid w:val="00A90659"/>
    <w:rsid w:val="00AB4495"/>
    <w:rsid w:val="00AC5DA8"/>
    <w:rsid w:val="00AC7FDB"/>
    <w:rsid w:val="00AE4EE6"/>
    <w:rsid w:val="00AE788F"/>
    <w:rsid w:val="00AF6C80"/>
    <w:rsid w:val="00B00BDC"/>
    <w:rsid w:val="00B20EC5"/>
    <w:rsid w:val="00B20FFF"/>
    <w:rsid w:val="00B32E6D"/>
    <w:rsid w:val="00B41C9C"/>
    <w:rsid w:val="00B92E21"/>
    <w:rsid w:val="00BA12E8"/>
    <w:rsid w:val="00BA5DE8"/>
    <w:rsid w:val="00BC7BD9"/>
    <w:rsid w:val="00BD6461"/>
    <w:rsid w:val="00C00854"/>
    <w:rsid w:val="00C204CC"/>
    <w:rsid w:val="00C26D49"/>
    <w:rsid w:val="00C56E79"/>
    <w:rsid w:val="00C60EDF"/>
    <w:rsid w:val="00C73307"/>
    <w:rsid w:val="00C7653E"/>
    <w:rsid w:val="00C809CB"/>
    <w:rsid w:val="00C878BC"/>
    <w:rsid w:val="00CB6FDD"/>
    <w:rsid w:val="00CC2A36"/>
    <w:rsid w:val="00CD4656"/>
    <w:rsid w:val="00CE4BE9"/>
    <w:rsid w:val="00CE6D95"/>
    <w:rsid w:val="00D07352"/>
    <w:rsid w:val="00D17E13"/>
    <w:rsid w:val="00D21823"/>
    <w:rsid w:val="00D21D5F"/>
    <w:rsid w:val="00D248C1"/>
    <w:rsid w:val="00D2605B"/>
    <w:rsid w:val="00D33EB0"/>
    <w:rsid w:val="00D4715A"/>
    <w:rsid w:val="00D547B5"/>
    <w:rsid w:val="00D6073A"/>
    <w:rsid w:val="00D627A2"/>
    <w:rsid w:val="00D71494"/>
    <w:rsid w:val="00DC3CC2"/>
    <w:rsid w:val="00DC53D6"/>
    <w:rsid w:val="00DF26E3"/>
    <w:rsid w:val="00E02E69"/>
    <w:rsid w:val="00E03A2C"/>
    <w:rsid w:val="00E069BA"/>
    <w:rsid w:val="00E119A2"/>
    <w:rsid w:val="00E15DE0"/>
    <w:rsid w:val="00E616D7"/>
    <w:rsid w:val="00E62BAA"/>
    <w:rsid w:val="00E643EE"/>
    <w:rsid w:val="00E72910"/>
    <w:rsid w:val="00E82982"/>
    <w:rsid w:val="00E83D46"/>
    <w:rsid w:val="00E9075D"/>
    <w:rsid w:val="00E91F56"/>
    <w:rsid w:val="00E96D91"/>
    <w:rsid w:val="00EA1AED"/>
    <w:rsid w:val="00EA5D25"/>
    <w:rsid w:val="00EB1D6C"/>
    <w:rsid w:val="00EB63C7"/>
    <w:rsid w:val="00EC5427"/>
    <w:rsid w:val="00ED60C5"/>
    <w:rsid w:val="00EE3809"/>
    <w:rsid w:val="00F05FD1"/>
    <w:rsid w:val="00F46D00"/>
    <w:rsid w:val="00F741BF"/>
    <w:rsid w:val="00F83D9B"/>
    <w:rsid w:val="00F92792"/>
    <w:rsid w:val="00F936FB"/>
    <w:rsid w:val="00F937C5"/>
    <w:rsid w:val="00FA0C38"/>
    <w:rsid w:val="00FA4079"/>
    <w:rsid w:val="00FA7611"/>
    <w:rsid w:val="00FC486B"/>
    <w:rsid w:val="00FD5535"/>
    <w:rsid w:val="00FE5A97"/>
    <w:rsid w:val="00FF0048"/>
    <w:rsid w:val="00FF0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ACCE30"/>
  <w15:chartTrackingRefBased/>
  <w15:docId w15:val="{AC32D15F-858E-4A6C-995F-4F21F5707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1AED"/>
    <w:pPr>
      <w:widowControl w:val="0"/>
      <w:ind w:firstLineChars="200" w:firstLine="200"/>
      <w:jc w:val="both"/>
    </w:pPr>
    <w:rPr>
      <w:rFonts w:ascii="Times New Roman" w:eastAsia="宋体"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网格型1"/>
    <w:basedOn w:val="10"/>
    <w:next w:val="a3"/>
    <w:uiPriority w:val="39"/>
    <w:rsid w:val="008D6D38"/>
    <w:rPr>
      <w:kern w:val="0"/>
      <w:sz w:val="20"/>
      <w:szCs w:val="20"/>
      <w14:ligatures w14:val="none"/>
    </w:rPr>
    <w:tblPr>
      <w:tblBorders>
        <w:top w:val="single" w:sz="4" w:space="0" w:color="auto"/>
        <w:bottom w:val="single" w:sz="4" w:space="0" w:color="auto"/>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10">
    <w:name w:val="Table Simple 1"/>
    <w:basedOn w:val="a1"/>
    <w:uiPriority w:val="99"/>
    <w:semiHidden/>
    <w:unhideWhenUsed/>
    <w:rsid w:val="008D6D38"/>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a3">
    <w:name w:val="Table Grid"/>
    <w:basedOn w:val="a1"/>
    <w:uiPriority w:val="39"/>
    <w:rsid w:val="008D6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a"/>
    <w:link w:val="EndNoteBibliography0"/>
    <w:rsid w:val="001A4BB5"/>
    <w:pPr>
      <w:spacing w:line="240" w:lineRule="exact"/>
    </w:pPr>
    <w:rPr>
      <w:rFonts w:ascii="等线" w:eastAsia="等线" w:hAnsi="等线"/>
      <w:noProof/>
      <w:sz w:val="20"/>
      <w14:ligatures w14:val="none"/>
    </w:rPr>
  </w:style>
  <w:style w:type="character" w:customStyle="1" w:styleId="EndNoteBibliography0">
    <w:name w:val="EndNote Bibliography 字符"/>
    <w:basedOn w:val="a0"/>
    <w:link w:val="EndNoteBibliography"/>
    <w:rsid w:val="001A4BB5"/>
    <w:rPr>
      <w:rFonts w:ascii="等线" w:eastAsia="等线" w:hAnsi="等线"/>
      <w:noProof/>
      <w:sz w:val="20"/>
      <w14:ligatures w14:val="none"/>
    </w:rPr>
  </w:style>
  <w:style w:type="paragraph" w:styleId="a4">
    <w:name w:val="header"/>
    <w:basedOn w:val="a"/>
    <w:link w:val="a5"/>
    <w:uiPriority w:val="99"/>
    <w:unhideWhenUsed/>
    <w:rsid w:val="007602A2"/>
    <w:pPr>
      <w:tabs>
        <w:tab w:val="center" w:pos="4153"/>
        <w:tab w:val="right" w:pos="8306"/>
      </w:tabs>
      <w:snapToGrid w:val="0"/>
      <w:jc w:val="center"/>
    </w:pPr>
    <w:rPr>
      <w:sz w:val="18"/>
      <w:szCs w:val="18"/>
    </w:rPr>
  </w:style>
  <w:style w:type="character" w:customStyle="1" w:styleId="a5">
    <w:name w:val="页眉 字符"/>
    <w:basedOn w:val="a0"/>
    <w:link w:val="a4"/>
    <w:uiPriority w:val="99"/>
    <w:rsid w:val="007602A2"/>
    <w:rPr>
      <w:rFonts w:ascii="Times New Roman" w:eastAsia="宋体" w:hAnsi="Times New Roman"/>
      <w:sz w:val="18"/>
      <w:szCs w:val="18"/>
    </w:rPr>
  </w:style>
  <w:style w:type="paragraph" w:styleId="a6">
    <w:name w:val="footer"/>
    <w:basedOn w:val="a"/>
    <w:link w:val="a7"/>
    <w:uiPriority w:val="99"/>
    <w:unhideWhenUsed/>
    <w:rsid w:val="007602A2"/>
    <w:pPr>
      <w:tabs>
        <w:tab w:val="center" w:pos="4153"/>
        <w:tab w:val="right" w:pos="8306"/>
      </w:tabs>
      <w:snapToGrid w:val="0"/>
      <w:jc w:val="left"/>
    </w:pPr>
    <w:rPr>
      <w:sz w:val="18"/>
      <w:szCs w:val="18"/>
    </w:rPr>
  </w:style>
  <w:style w:type="character" w:customStyle="1" w:styleId="a7">
    <w:name w:val="页脚 字符"/>
    <w:basedOn w:val="a0"/>
    <w:link w:val="a6"/>
    <w:uiPriority w:val="99"/>
    <w:rsid w:val="007602A2"/>
    <w:rPr>
      <w:rFonts w:ascii="Times New Roman" w:eastAsia="宋体" w:hAnsi="Times New Roman"/>
      <w:sz w:val="18"/>
      <w:szCs w:val="18"/>
    </w:rPr>
  </w:style>
  <w:style w:type="paragraph" w:styleId="a8">
    <w:name w:val="List Paragraph"/>
    <w:basedOn w:val="a"/>
    <w:uiPriority w:val="34"/>
    <w:qFormat/>
    <w:rsid w:val="00095D6D"/>
    <w:pPr>
      <w:ind w:firstLine="420"/>
    </w:pPr>
  </w:style>
  <w:style w:type="paragraph" w:styleId="a9">
    <w:name w:val="Bibliography"/>
    <w:basedOn w:val="a"/>
    <w:next w:val="a"/>
    <w:uiPriority w:val="37"/>
    <w:unhideWhenUsed/>
    <w:rsid w:val="00407A49"/>
    <w:pPr>
      <w:tabs>
        <w:tab w:val="left" w:pos="504"/>
      </w:tabs>
      <w:ind w:left="504" w:hanging="504"/>
    </w:pPr>
  </w:style>
  <w:style w:type="character" w:styleId="aa">
    <w:name w:val="Hyperlink"/>
    <w:basedOn w:val="a0"/>
    <w:uiPriority w:val="99"/>
    <w:unhideWhenUsed/>
    <w:rsid w:val="00DC53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menghong@xju.edu.cn"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mailto:fanhongwei@mail.buct.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25F53-595E-4D63-84AD-CBBD69893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12</Pages>
  <Words>1099</Words>
  <Characters>39771</Characters>
  <Application>Microsoft Office Word</Application>
  <DocSecurity>0</DocSecurity>
  <Lines>331</Lines>
  <Paragraphs>81</Paragraphs>
  <ScaleCrop>false</ScaleCrop>
  <Company/>
  <LinksUpToDate>false</LinksUpToDate>
  <CharactersWithSpaces>40789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晓婷 周</dc:creator>
  <cp:keywords/>
  <dc:description/>
  <cp:lastModifiedBy>tian huang</cp:lastModifiedBy>
  <cp:revision>67</cp:revision>
  <dcterms:created xsi:type="dcterms:W3CDTF">2025-03-03T10:02:00Z</dcterms:created>
  <dcterms:modified xsi:type="dcterms:W3CDTF">2025-05-22T15:42:00Z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f44373fc-2536-4368-8e71-2ce265ad22ac</vt:lpwstr>
  </property>
  <property fmtid="{D5CDD505-2E9C-101B-9397-08002B2CF9AE}" pid="3" name="ZOTERO_PREF_1">
    <vt:lpwstr>&lt;data data-version="3" zotero-version="7.0.15"&gt;&lt;session id="IbsrCkHR"/&gt;&lt;style id="http://www.zotero.org/styles/springer-mathphys-brackets" locale="zh-CN" hasBibliography="1" bibliographyStyleHasBeenSet="1"/&gt;&lt;prefs&gt;&lt;pref name="fieldType" value="Field"/&gt;&lt;pr</vt:lpwstr>
  </property>
  <property fmtid="{D5CDD505-2E9C-101B-9397-08002B2CF9AE}" pid="4" name="ZOTERO_PREF_2">
    <vt:lpwstr>ef name="automaticJournalAbbreviations" value="true"/&gt;&lt;/prefs&gt;&lt;/data&gt;</vt:lpwstr>
  </property>
</Properties>
</file>