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9F2D0" w:themeColor="accent6" w:themeTint="33"/>
  <w:body>
    <w:p w14:paraId="3E2285FB" w14:textId="2DA3503F" w:rsidR="005C2826" w:rsidRPr="00B36D4A" w:rsidRDefault="00B36D4A" w:rsidP="00B36D4A">
      <w:pPr>
        <w:spacing w:line="360" w:lineRule="auto"/>
        <w:ind w:left="360" w:hanging="360"/>
        <w:jc w:val="center"/>
        <w:rPr>
          <w:rFonts w:ascii="Times New Roman" w:eastAsia="宋体" w:hAnsi="Times New Roman" w:cs="Times New Roman" w:hint="eastAsia"/>
          <w:b/>
          <w:bCs/>
          <w:kern w:val="0"/>
          <w:sz w:val="36"/>
          <w:szCs w:val="36"/>
          <w14:ligatures w14:val="none"/>
        </w:rPr>
      </w:pPr>
      <w:r w:rsidRPr="00B36D4A">
        <w:rPr>
          <w:rFonts w:ascii="Times New Roman" w:eastAsia="宋体" w:hAnsi="Times New Roman" w:cs="Times New Roman" w:hint="eastAsia"/>
          <w:b/>
          <w:bCs/>
          <w:kern w:val="0"/>
          <w:sz w:val="36"/>
          <w:szCs w:val="36"/>
          <w14:ligatures w14:val="none"/>
        </w:rPr>
        <w:t>Electronic Supplementary Material</w:t>
      </w:r>
    </w:p>
    <w:p w14:paraId="4D7AC014" w14:textId="77777777" w:rsidR="005C2826" w:rsidRDefault="005C2826">
      <w:pPr>
        <w:jc w:val="center"/>
        <w:rPr>
          <w:rFonts w:ascii="Times New Roman" w:eastAsia="宋体" w:hAnsi="Times New Roman" w:cs="Times New Roman"/>
          <w:b/>
          <w:bCs/>
          <w:kern w:val="0"/>
          <w:sz w:val="24"/>
          <w14:ligatures w14:val="none"/>
        </w:rPr>
      </w:pPr>
    </w:p>
    <w:p w14:paraId="7D7BCF93" w14:textId="77777777" w:rsidR="00B36D4A" w:rsidRPr="00B36D4A" w:rsidRDefault="00B36D4A" w:rsidP="00B36D4A">
      <w:pPr>
        <w:widowControl/>
        <w:tabs>
          <w:tab w:val="left" w:pos="284"/>
        </w:tabs>
        <w:spacing w:line="240" w:lineRule="auto"/>
        <w:jc w:val="center"/>
        <w:rPr>
          <w:rFonts w:ascii="Calibri" w:eastAsia="宋体" w:hAnsi="Calibri" w:cs="Times New Roman"/>
          <w:b/>
          <w:kern w:val="0"/>
          <w:sz w:val="29"/>
          <w:szCs w:val="32"/>
          <w14:ligatures w14:val="none"/>
        </w:rPr>
      </w:pPr>
      <w:r w:rsidRPr="00B36D4A">
        <w:rPr>
          <w:rFonts w:ascii="Times New Roman" w:eastAsia="宋体" w:hAnsi="Times New Roman" w:cs="Times New Roman" w:hint="eastAsia"/>
          <w:b/>
          <w:kern w:val="0"/>
          <w:sz w:val="29"/>
          <w:szCs w:val="32"/>
          <w:lang w:eastAsia="en-US"/>
          <w14:ligatures w14:val="none"/>
        </w:rPr>
        <w:t xml:space="preserve">The influence of protic acid regulation of activated carbon on the performance of zinc catalysts in the </w:t>
      </w:r>
      <w:bookmarkStart w:id="0" w:name="_Hlk209478769"/>
      <w:r w:rsidRPr="00B36D4A">
        <w:rPr>
          <w:rFonts w:ascii="Times New Roman" w:eastAsia="宋体" w:hAnsi="Times New Roman" w:cs="Times New Roman" w:hint="eastAsia"/>
          <w:b/>
          <w:kern w:val="0"/>
          <w:sz w:val="29"/>
          <w:szCs w:val="32"/>
          <w:lang w:eastAsia="en-US"/>
          <w14:ligatures w14:val="none"/>
        </w:rPr>
        <w:t xml:space="preserve">acetylene </w:t>
      </w:r>
      <w:proofErr w:type="spellStart"/>
      <w:r w:rsidRPr="00B36D4A">
        <w:rPr>
          <w:rFonts w:ascii="Times New Roman" w:eastAsia="宋体" w:hAnsi="Times New Roman" w:cs="Times New Roman" w:hint="eastAsia"/>
          <w:b/>
          <w:kern w:val="0"/>
          <w:sz w:val="29"/>
          <w:szCs w:val="32"/>
          <w:lang w:eastAsia="en-US"/>
          <w14:ligatures w14:val="none"/>
        </w:rPr>
        <w:t>acetoxylation</w:t>
      </w:r>
      <w:bookmarkEnd w:id="0"/>
      <w:proofErr w:type="spellEnd"/>
    </w:p>
    <w:p w14:paraId="11D73C08" w14:textId="77777777" w:rsidR="00B36D4A" w:rsidRPr="00B36D4A" w:rsidRDefault="00B36D4A" w:rsidP="00B36D4A">
      <w:pPr>
        <w:widowControl/>
        <w:spacing w:after="120" w:line="240" w:lineRule="exact"/>
        <w:jc w:val="center"/>
        <w:rPr>
          <w:rFonts w:ascii="Times New Roman" w:eastAsia="宋体" w:hAnsi="Times New Roman" w:cs="Times New Roman"/>
          <w:kern w:val="0"/>
          <w:sz w:val="18"/>
          <w:szCs w:val="18"/>
          <w14:ligatures w14:val="none"/>
        </w:rPr>
      </w:pPr>
      <w:bookmarkStart w:id="1" w:name="_Hlk211886557"/>
      <w:proofErr w:type="spellStart"/>
      <w:r w:rsidRPr="00B36D4A">
        <w:rPr>
          <w:rFonts w:ascii="Times New Roman" w:eastAsia="宋体" w:hAnsi="Times New Roman" w:cs="Times New Roman"/>
          <w:kern w:val="0"/>
          <w:sz w:val="20"/>
          <w:szCs w:val="22"/>
          <w14:ligatures w14:val="none"/>
        </w:rPr>
        <w:t>Qingle</w:t>
      </w:r>
      <w:proofErr w:type="spellEnd"/>
      <w:r w:rsidRPr="00B36D4A">
        <w:rPr>
          <w:rFonts w:ascii="Times New Roman" w:eastAsia="宋体" w:hAnsi="Times New Roman" w:cs="Times New Roman"/>
          <w:kern w:val="0"/>
          <w:sz w:val="20"/>
          <w:szCs w:val="22"/>
          <w14:ligatures w14:val="none"/>
        </w:rPr>
        <w:t xml:space="preserve"> Wang</w:t>
      </w:r>
      <w:bookmarkEnd w:id="1"/>
      <w:r w:rsidRPr="00B36D4A">
        <w:rPr>
          <w:rFonts w:ascii="Times New Roman" w:eastAsia="宋体" w:hAnsi="Times New Roman" w:cs="Times New Roman"/>
          <w:kern w:val="0"/>
          <w:sz w:val="20"/>
          <w:szCs w:val="22"/>
          <w14:ligatures w14:val="none"/>
        </w:rPr>
        <w:t>, Yuli Hou, Qinqin</w:t>
      </w:r>
      <w:r w:rsidRPr="00B36D4A">
        <w:rPr>
          <w:rFonts w:ascii="Times New Roman" w:eastAsia="宋体" w:hAnsi="Times New Roman" w:cs="Times New Roman"/>
          <w:kern w:val="0"/>
          <w:sz w:val="18"/>
          <w:szCs w:val="18"/>
          <w14:ligatures w14:val="none"/>
        </w:rPr>
        <w:t xml:space="preserve"> Wang</w:t>
      </w:r>
      <w:r w:rsidRPr="00B36D4A">
        <w:rPr>
          <w:rFonts w:ascii="Times New Roman" w:eastAsia="宋体" w:hAnsi="Times New Roman" w:cs="Times New Roman" w:hint="eastAsia"/>
          <w:kern w:val="0"/>
          <w:sz w:val="18"/>
          <w:szCs w:val="18"/>
          <w14:ligatures w14:val="none"/>
        </w:rPr>
        <w:t xml:space="preserve"> </w:t>
      </w:r>
      <w:r w:rsidRPr="00B36D4A">
        <w:rPr>
          <w:rFonts w:ascii="Times New Roman" w:eastAsia="宋体" w:hAnsi="Times New Roman" w:cs="Times New Roman"/>
          <w:kern w:val="0"/>
          <w:sz w:val="18"/>
          <w:szCs w:val="18"/>
          <w:lang w:eastAsia="en-US"/>
          <w14:ligatures w14:val="none"/>
        </w:rPr>
        <w:t>(</w:t>
      </w:r>
      <w:r w:rsidRPr="00B36D4A">
        <w:rPr>
          <w:rFonts w:ascii="Wingdings" w:eastAsia="Times New Roman" w:hAnsi="Wingdings" w:cs="Times New Roman"/>
          <w:kern w:val="0"/>
          <w:sz w:val="18"/>
          <w:szCs w:val="18"/>
          <w:lang w:eastAsia="en-US"/>
          <w14:ligatures w14:val="none"/>
        </w:rPr>
        <w:t></w:t>
      </w:r>
      <w:r w:rsidRPr="00B36D4A">
        <w:rPr>
          <w:rFonts w:ascii="Times New Roman" w:eastAsia="宋体" w:hAnsi="Times New Roman" w:cs="Times New Roman"/>
          <w:kern w:val="0"/>
          <w:sz w:val="18"/>
          <w:szCs w:val="18"/>
          <w:lang w:eastAsia="en-US"/>
          <w14:ligatures w14:val="none"/>
        </w:rPr>
        <w:t>)</w:t>
      </w:r>
      <w:r w:rsidRPr="00B36D4A">
        <w:rPr>
          <w:rFonts w:ascii="Times New Roman" w:eastAsia="宋体" w:hAnsi="Times New Roman" w:cs="Times New Roman"/>
          <w:kern w:val="0"/>
          <w:sz w:val="18"/>
          <w:szCs w:val="18"/>
          <w14:ligatures w14:val="none"/>
        </w:rPr>
        <w:t xml:space="preserve">, Dekai Yuan, </w:t>
      </w:r>
      <w:proofErr w:type="spellStart"/>
      <w:r w:rsidRPr="00B36D4A">
        <w:rPr>
          <w:rFonts w:ascii="Times New Roman" w:eastAsia="宋体" w:hAnsi="Times New Roman" w:cs="Times New Roman"/>
          <w:kern w:val="0"/>
          <w:sz w:val="18"/>
          <w:szCs w:val="18"/>
          <w14:ligatures w14:val="none"/>
        </w:rPr>
        <w:t>Qianran</w:t>
      </w:r>
      <w:proofErr w:type="spellEnd"/>
      <w:r w:rsidRPr="00B36D4A">
        <w:rPr>
          <w:rFonts w:ascii="Times New Roman" w:eastAsia="宋体" w:hAnsi="Times New Roman" w:cs="Times New Roman"/>
          <w:kern w:val="0"/>
          <w:sz w:val="18"/>
          <w:szCs w:val="18"/>
          <w14:ligatures w14:val="none"/>
        </w:rPr>
        <w:t xml:space="preserve"> Sun, Bin Dai</w:t>
      </w:r>
      <w:r w:rsidRPr="00B36D4A">
        <w:rPr>
          <w:rFonts w:ascii="Times New Roman" w:eastAsia="宋体" w:hAnsi="Times New Roman" w:cs="Times New Roman" w:hint="eastAsia"/>
          <w:kern w:val="0"/>
          <w:sz w:val="18"/>
          <w:szCs w:val="18"/>
          <w14:ligatures w14:val="none"/>
        </w:rPr>
        <w:t xml:space="preserve"> </w:t>
      </w:r>
      <w:r w:rsidRPr="00B36D4A">
        <w:rPr>
          <w:rFonts w:ascii="Times New Roman" w:eastAsia="宋体" w:hAnsi="Times New Roman" w:cs="Times New Roman"/>
          <w:kern w:val="0"/>
          <w:sz w:val="18"/>
          <w:szCs w:val="18"/>
          <w:lang w:eastAsia="en-US"/>
          <w14:ligatures w14:val="none"/>
        </w:rPr>
        <w:t>(</w:t>
      </w:r>
      <w:r w:rsidRPr="00B36D4A">
        <w:rPr>
          <w:rFonts w:ascii="Wingdings" w:eastAsia="Times New Roman" w:hAnsi="Wingdings" w:cs="Times New Roman"/>
          <w:kern w:val="0"/>
          <w:sz w:val="18"/>
          <w:szCs w:val="18"/>
          <w:lang w:eastAsia="en-US"/>
          <w14:ligatures w14:val="none"/>
        </w:rPr>
        <w:t></w:t>
      </w:r>
      <w:r w:rsidRPr="00B36D4A">
        <w:rPr>
          <w:rFonts w:ascii="Times New Roman" w:eastAsia="宋体" w:hAnsi="Times New Roman" w:cs="Times New Roman"/>
          <w:kern w:val="0"/>
          <w:sz w:val="18"/>
          <w:szCs w:val="18"/>
          <w:lang w:eastAsia="en-US"/>
          <w14:ligatures w14:val="none"/>
        </w:rPr>
        <w:t>)</w:t>
      </w:r>
    </w:p>
    <w:p w14:paraId="0926BBAD" w14:textId="77777777" w:rsidR="00B36D4A" w:rsidRPr="00B36D4A" w:rsidRDefault="00B36D4A" w:rsidP="00B36D4A">
      <w:pPr>
        <w:widowControl/>
        <w:spacing w:after="120" w:line="240" w:lineRule="exact"/>
        <w:jc w:val="center"/>
        <w:rPr>
          <w:rFonts w:ascii="Times New Roman" w:eastAsia="宋体" w:hAnsi="Times New Roman" w:cs="Times New Roman"/>
          <w:iCs/>
          <w:kern w:val="0"/>
          <w:sz w:val="18"/>
          <w:szCs w:val="18"/>
          <w:lang w:val="en-GB"/>
          <w14:ligatures w14:val="none"/>
        </w:rPr>
      </w:pPr>
      <w:r w:rsidRPr="00B36D4A">
        <w:rPr>
          <w:rFonts w:ascii="Times New Roman" w:eastAsia="宋体" w:hAnsi="Times New Roman" w:cs="Times New Roman"/>
          <w:iCs/>
          <w:kern w:val="0"/>
          <w:sz w:val="18"/>
          <w:szCs w:val="18"/>
          <w:lang w:val="en-GB"/>
          <w14:ligatures w14:val="none"/>
        </w:rPr>
        <w:t xml:space="preserve">School of Chemistry and Chemical Engineering, State Key Laboratory </w:t>
      </w:r>
      <w:r w:rsidRPr="00B36D4A">
        <w:rPr>
          <w:rFonts w:ascii="Times New Roman" w:eastAsia="宋体" w:hAnsi="Times New Roman" w:cs="Times New Roman" w:hint="eastAsia"/>
          <w:iCs/>
          <w:kern w:val="0"/>
          <w:sz w:val="18"/>
          <w:szCs w:val="18"/>
          <w:lang w:val="en-GB"/>
          <w14:ligatures w14:val="none"/>
        </w:rPr>
        <w:t>I</w:t>
      </w:r>
      <w:r w:rsidRPr="00B36D4A">
        <w:rPr>
          <w:rFonts w:ascii="Times New Roman" w:eastAsia="宋体" w:hAnsi="Times New Roman" w:cs="Times New Roman"/>
          <w:iCs/>
          <w:kern w:val="0"/>
          <w:sz w:val="18"/>
          <w:szCs w:val="18"/>
          <w:lang w:val="en-GB"/>
          <w14:ligatures w14:val="none"/>
        </w:rPr>
        <w:t>ncubation Base for Green Processing of</w:t>
      </w:r>
    </w:p>
    <w:p w14:paraId="2DFA9B3D" w14:textId="77777777" w:rsidR="00B36D4A" w:rsidRPr="00B36D4A" w:rsidRDefault="00B36D4A" w:rsidP="00B36D4A">
      <w:pPr>
        <w:widowControl/>
        <w:spacing w:after="120" w:line="240" w:lineRule="exact"/>
        <w:jc w:val="center"/>
        <w:rPr>
          <w:rFonts w:ascii="Times New Roman" w:eastAsia="宋体" w:hAnsi="Times New Roman" w:cs="Times New Roman"/>
          <w:iCs/>
          <w:kern w:val="0"/>
          <w:sz w:val="18"/>
          <w:szCs w:val="18"/>
          <w14:ligatures w14:val="none"/>
        </w:rPr>
      </w:pPr>
      <w:r w:rsidRPr="00B36D4A">
        <w:rPr>
          <w:rFonts w:ascii="Times New Roman" w:eastAsia="宋体" w:hAnsi="Times New Roman" w:cs="Times New Roman"/>
          <w:iCs/>
          <w:kern w:val="0"/>
          <w:sz w:val="18"/>
          <w:szCs w:val="18"/>
          <w:lang w:val="en-GB"/>
          <w14:ligatures w14:val="none"/>
        </w:rPr>
        <w:t xml:space="preserve"> Chemical Engineering, </w:t>
      </w:r>
      <w:proofErr w:type="spellStart"/>
      <w:r w:rsidRPr="00B36D4A">
        <w:rPr>
          <w:rFonts w:ascii="Times New Roman" w:eastAsia="宋体" w:hAnsi="Times New Roman" w:cs="Times New Roman"/>
          <w:iCs/>
          <w:kern w:val="0"/>
          <w:sz w:val="18"/>
          <w:szCs w:val="18"/>
          <w:lang w:val="en-GB"/>
          <w14:ligatures w14:val="none"/>
        </w:rPr>
        <w:t>Shihezi</w:t>
      </w:r>
      <w:proofErr w:type="spellEnd"/>
      <w:r w:rsidRPr="00B36D4A">
        <w:rPr>
          <w:rFonts w:ascii="Times New Roman" w:eastAsia="宋体" w:hAnsi="Times New Roman" w:cs="Times New Roman"/>
          <w:iCs/>
          <w:kern w:val="0"/>
          <w:sz w:val="18"/>
          <w:szCs w:val="18"/>
          <w:lang w:val="en-GB"/>
          <w14:ligatures w14:val="none"/>
        </w:rPr>
        <w:t xml:space="preserve"> University</w:t>
      </w:r>
      <w:r w:rsidRPr="00B36D4A">
        <w:rPr>
          <w:rFonts w:ascii="Times New Roman" w:eastAsia="宋体" w:hAnsi="Times New Roman" w:cs="Times New Roman" w:hint="eastAsia"/>
          <w:iCs/>
          <w:kern w:val="0"/>
          <w:sz w:val="18"/>
          <w:szCs w:val="18"/>
          <w:lang w:val="en-GB"/>
          <w14:ligatures w14:val="none"/>
        </w:rPr>
        <w:t>,</w:t>
      </w:r>
      <w:r w:rsidRPr="00B36D4A">
        <w:rPr>
          <w:rFonts w:ascii="Times New Roman" w:eastAsia="宋体" w:hAnsi="Times New Roman" w:cs="Times New Roman"/>
          <w:iCs/>
          <w:kern w:val="0"/>
          <w:sz w:val="18"/>
          <w:szCs w:val="18"/>
          <w:lang w:val="en-GB"/>
          <w14:ligatures w14:val="none"/>
        </w:rPr>
        <w:t xml:space="preserve"> </w:t>
      </w:r>
      <w:proofErr w:type="spellStart"/>
      <w:r w:rsidRPr="00B36D4A">
        <w:rPr>
          <w:rFonts w:ascii="Times New Roman" w:eastAsia="宋体" w:hAnsi="Times New Roman" w:cs="Times New Roman"/>
          <w:iCs/>
          <w:kern w:val="0"/>
          <w:sz w:val="18"/>
          <w:szCs w:val="18"/>
          <w:lang w:val="en-GB"/>
          <w14:ligatures w14:val="none"/>
        </w:rPr>
        <w:t>Shihezi</w:t>
      </w:r>
      <w:proofErr w:type="spellEnd"/>
      <w:r w:rsidRPr="00B36D4A">
        <w:rPr>
          <w:rFonts w:ascii="Times New Roman" w:eastAsia="宋体" w:hAnsi="Times New Roman" w:cs="Times New Roman"/>
          <w:iCs/>
          <w:kern w:val="0"/>
          <w:sz w:val="18"/>
          <w:szCs w:val="18"/>
          <w:lang w:val="en-GB"/>
          <w14:ligatures w14:val="none"/>
        </w:rPr>
        <w:t xml:space="preserve"> 832000, China</w:t>
      </w:r>
    </w:p>
    <w:p w14:paraId="770820A7" w14:textId="4DFB6F4D" w:rsidR="00B36D4A" w:rsidRPr="00B36D4A" w:rsidRDefault="00B36D4A" w:rsidP="00B36D4A">
      <w:pPr>
        <w:widowControl/>
        <w:spacing w:before="120" w:after="0" w:line="240" w:lineRule="auto"/>
        <w:rPr>
          <w:rFonts w:ascii="Times New Roman" w:eastAsia="宋体" w:hAnsi="Times New Roman" w:cs="Times New Roman"/>
          <w:kern w:val="0"/>
          <w:sz w:val="18"/>
          <w:szCs w:val="18"/>
          <w:lang w:eastAsia="en-US"/>
          <w14:ligatures w14:val="none"/>
        </w:rPr>
      </w:pPr>
    </w:p>
    <w:p w14:paraId="3E3999AF" w14:textId="0AC6CEC3" w:rsidR="00B36D4A" w:rsidRDefault="00B36D4A" w:rsidP="00B36D4A">
      <w:pPr>
        <w:ind w:firstLineChars="100" w:firstLine="180"/>
        <w:jc w:val="both"/>
        <w:rPr>
          <w:rFonts w:ascii="Times New Roman" w:eastAsia="宋体" w:hAnsi="Times New Roman" w:cs="Times New Roman"/>
          <w:kern w:val="0"/>
          <w:sz w:val="18"/>
          <w:szCs w:val="18"/>
          <w14:ligatures w14:val="none"/>
        </w:rPr>
      </w:pPr>
      <w:r w:rsidRPr="00B36D4A">
        <w:rPr>
          <w:rFonts w:ascii="Times New Roman" w:eastAsia="宋体" w:hAnsi="Times New Roman" w:cs="Times New Roman"/>
          <w:kern w:val="0"/>
          <w:sz w:val="18"/>
          <w:szCs w:val="18"/>
          <w:lang w:eastAsia="en-US"/>
          <w14:ligatures w14:val="none"/>
        </w:rPr>
        <w:t>E-mail</w:t>
      </w:r>
      <w:r w:rsidRPr="00B36D4A">
        <w:rPr>
          <w:rFonts w:ascii="Times New Roman" w:eastAsia="宋体" w:hAnsi="Times New Roman" w:cs="Times New Roman" w:hint="eastAsia"/>
          <w:kern w:val="0"/>
          <w:sz w:val="18"/>
          <w:szCs w:val="18"/>
          <w14:ligatures w14:val="none"/>
        </w:rPr>
        <w:t>s</w:t>
      </w:r>
      <w:r w:rsidRPr="00B36D4A">
        <w:rPr>
          <w:rFonts w:ascii="Times New Roman" w:eastAsia="宋体" w:hAnsi="Times New Roman" w:cs="Times New Roman"/>
          <w:kern w:val="0"/>
          <w:sz w:val="18"/>
          <w:szCs w:val="18"/>
          <w:lang w:eastAsia="en-US"/>
          <w14:ligatures w14:val="none"/>
        </w:rPr>
        <w:t>:</w:t>
      </w:r>
      <w:r w:rsidRPr="00B36D4A">
        <w:rPr>
          <w:rFonts w:ascii="Times New Roman" w:eastAsia="宋体" w:hAnsi="Times New Roman" w:cs="Times New Roman" w:hint="eastAsia"/>
          <w:kern w:val="0"/>
          <w:sz w:val="18"/>
          <w:szCs w:val="18"/>
          <w14:ligatures w14:val="none"/>
        </w:rPr>
        <w:t xml:space="preserve"> </w:t>
      </w:r>
      <w:hyperlink r:id="rId8" w:history="1">
        <w:r w:rsidRPr="00B36D4A">
          <w:rPr>
            <w:rFonts w:ascii="Times New Roman" w:eastAsia="宋体" w:hAnsi="Times New Roman" w:cs="Times New Roman"/>
            <w:color w:val="0000FF"/>
            <w:kern w:val="0"/>
            <w:sz w:val="18"/>
            <w:szCs w:val="18"/>
            <w:u w:val="single"/>
            <w14:ligatures w14:val="none"/>
          </w:rPr>
          <w:t>wqq_shzu@sina.com</w:t>
        </w:r>
      </w:hyperlink>
      <w:r w:rsidRPr="00B36D4A">
        <w:rPr>
          <w:rFonts w:ascii="Times New Roman" w:eastAsia="宋体" w:hAnsi="Times New Roman" w:cs="Times New Roman" w:hint="eastAsia"/>
          <w:kern w:val="0"/>
          <w:sz w:val="18"/>
          <w:szCs w:val="18"/>
          <w14:ligatures w14:val="none"/>
        </w:rPr>
        <w:t xml:space="preserve"> (Wang Q); </w:t>
      </w:r>
      <w:hyperlink r:id="rId9" w:history="1">
        <w:r w:rsidRPr="00B36D4A">
          <w:rPr>
            <w:rFonts w:ascii="Times New Roman" w:eastAsia="宋体" w:hAnsi="Times New Roman" w:cs="Times New Roman"/>
            <w:color w:val="0000FF"/>
            <w:kern w:val="0"/>
            <w:sz w:val="18"/>
            <w:szCs w:val="18"/>
            <w:u w:val="single"/>
            <w14:ligatures w14:val="none"/>
          </w:rPr>
          <w:t>db_tea@shzu.edu.cn</w:t>
        </w:r>
      </w:hyperlink>
      <w:bookmarkStart w:id="2" w:name="_Hlk212045706"/>
      <w:r>
        <w:rPr>
          <w:rFonts w:ascii="Times New Roman" w:eastAsia="宋体" w:hAnsi="Times New Roman" w:cs="Times New Roman" w:hint="eastAsia"/>
          <w:kern w:val="0"/>
          <w:sz w:val="18"/>
          <w:szCs w:val="18"/>
          <w14:ligatures w14:val="none"/>
        </w:rPr>
        <w:t xml:space="preserve">, </w:t>
      </w:r>
      <w:r>
        <w:rPr>
          <w:rFonts w:ascii="Times New Roman" w:eastAsia="宋体" w:hAnsi="Times New Roman" w:cs="Times New Roman" w:hint="eastAsia"/>
          <w:kern w:val="0"/>
          <w:sz w:val="21"/>
          <w:szCs w:val="21"/>
          <w14:ligatures w14:val="none"/>
        </w:rPr>
        <w:t>dbinly@126.com</w:t>
      </w:r>
      <w:bookmarkEnd w:id="2"/>
      <w:r w:rsidRPr="00B36D4A">
        <w:rPr>
          <w:rFonts w:ascii="Times New Roman" w:eastAsia="宋体" w:hAnsi="Times New Roman" w:cs="Times New Roman" w:hint="eastAsia"/>
          <w:kern w:val="0"/>
          <w:sz w:val="18"/>
          <w:szCs w:val="18"/>
          <w14:ligatures w14:val="none"/>
        </w:rPr>
        <w:t xml:space="preserve"> (Dai B)</w:t>
      </w:r>
    </w:p>
    <w:p w14:paraId="3E876198" w14:textId="77777777" w:rsidR="00B36D4A" w:rsidRDefault="00B36D4A">
      <w:pPr>
        <w:jc w:val="center"/>
        <w:rPr>
          <w:rFonts w:ascii="Times New Roman" w:eastAsia="宋体" w:hAnsi="Times New Roman" w:cs="Times New Roman"/>
          <w:b/>
          <w:bCs/>
          <w:kern w:val="0"/>
          <w:sz w:val="24"/>
          <w14:ligatures w14:val="none"/>
        </w:rPr>
      </w:pPr>
    </w:p>
    <w:p w14:paraId="50BC0974" w14:textId="6AB7E16D" w:rsidR="005C2826" w:rsidRDefault="005C2826">
      <w:pPr>
        <w:pStyle w:val="aa"/>
        <w:tabs>
          <w:tab w:val="right" w:leader="dot" w:pos="8296"/>
        </w:tabs>
        <w:spacing w:after="0" w:line="360" w:lineRule="auto"/>
        <w:ind w:leftChars="0" w:left="0" w:firstLineChars="0" w:firstLine="0"/>
        <w:rPr>
          <w:rFonts w:hint="eastAsia"/>
        </w:rPr>
      </w:pPr>
    </w:p>
    <w:p w14:paraId="58C38E17" w14:textId="77777777" w:rsidR="005C2826" w:rsidRDefault="00943049">
      <w:pPr>
        <w:pStyle w:val="af2"/>
        <w:numPr>
          <w:ilvl w:val="1"/>
          <w:numId w:val="3"/>
        </w:numPr>
        <w:spacing w:line="279" w:lineRule="auto"/>
        <w:ind w:left="363" w:hanging="363"/>
        <w:rPr>
          <w:rFonts w:ascii="Times New Roman" w:hAnsi="Times New Roman" w:cs="Times New Roman"/>
          <w:b/>
          <w:bCs/>
          <w:sz w:val="24"/>
        </w:rPr>
      </w:pPr>
      <w:bookmarkStart w:id="3" w:name="_Hlk209282637"/>
      <w:r>
        <w:rPr>
          <w:rFonts w:ascii="Times New Roman" w:hAnsi="Times New Roman" w:cs="Times New Roman" w:hint="eastAsia"/>
          <w:b/>
          <w:bCs/>
          <w:sz w:val="24"/>
        </w:rPr>
        <w:t>Catalyst performance evaluation</w:t>
      </w:r>
    </w:p>
    <w:p w14:paraId="612EF839" w14:textId="77777777" w:rsidR="005C2826" w:rsidRDefault="00943049">
      <w:pPr>
        <w:spacing w:line="360" w:lineRule="auto"/>
        <w:ind w:firstLineChars="200" w:firstLine="480"/>
        <w:jc w:val="both"/>
        <w:rPr>
          <w:rFonts w:ascii="Times New Roman" w:eastAsia="宋体" w:hAnsi="Times New Roman" w:cs="Times New Roman"/>
          <w:color w:val="FF0000"/>
          <w:kern w:val="0"/>
          <w:sz w:val="24"/>
          <w14:ligatures w14:val="none"/>
        </w:rPr>
      </w:pPr>
      <w:bookmarkStart w:id="4" w:name="_Hlk209291029"/>
      <w:bookmarkEnd w:id="3"/>
      <w:r>
        <w:rPr>
          <w:rFonts w:ascii="Times New Roman" w:eastAsia="宋体" w:hAnsi="Times New Roman" w:cs="Times New Roman"/>
          <w:kern w:val="0"/>
          <w:sz w:val="24"/>
          <w14:ligatures w14:val="none"/>
        </w:rPr>
        <w:t>The performance evaluation of the zinc-based catalyst for the acetylation of acetylene was conducted using a fixed-bed reactor (FD-2000) (Fig</w:t>
      </w:r>
      <w:r>
        <w:rPr>
          <w:rFonts w:ascii="Times New Roman" w:eastAsia="宋体" w:hAnsi="Times New Roman" w:cs="Times New Roman" w:hint="eastAsia"/>
          <w:kern w:val="0"/>
          <w:sz w:val="24"/>
          <w14:ligatures w14:val="none"/>
        </w:rPr>
        <w:t>.</w:t>
      </w:r>
      <w:r>
        <w:rPr>
          <w:rFonts w:ascii="Times New Roman" w:eastAsia="宋体" w:hAnsi="Times New Roman" w:cs="Times New Roman"/>
          <w:kern w:val="0"/>
          <w:sz w:val="24"/>
          <w14:ligatures w14:val="none"/>
        </w:rPr>
        <w:t xml:space="preserve"> S1), which features a pure titanium reaction tube with an inner diameter of 14 mm and an outer diameter of 22 mm. The specific experimental procedure is as follows: First, 2 mL of the catalyst was placed in the central constant temperature zone of the reaction tube and secured in place with a reactor clamp. The system was then heated to 473.5 K under a nitrogen atmosphere for pretreatment. Subsequently, liquid acetic acid (CH₃COOH) was introduced into the reaction system at a flow rate of 0.013 mL·min</w:t>
      </w:r>
      <w:r>
        <w:rPr>
          <w:rFonts w:ascii="Times New Roman" w:eastAsia="宋体" w:hAnsi="Times New Roman" w:cs="Times New Roman" w:hint="eastAsia"/>
          <w:kern w:val="0"/>
          <w:sz w:val="24"/>
          <w:vertAlign w:val="superscript"/>
          <w14:ligatures w14:val="none"/>
        </w:rPr>
        <w:t>-1</w:t>
      </w:r>
      <w:r>
        <w:rPr>
          <w:rFonts w:ascii="Times New Roman" w:eastAsia="宋体" w:hAnsi="Times New Roman" w:cs="Times New Roman"/>
          <w:kern w:val="0"/>
          <w:sz w:val="24"/>
          <w14:ligatures w14:val="none"/>
        </w:rPr>
        <w:t xml:space="preserve"> th</w:t>
      </w:r>
      <w:r>
        <w:rPr>
          <w:rFonts w:ascii="Times New Roman" w:eastAsia="宋体" w:hAnsi="Times New Roman" w:cs="Times New Roman"/>
          <w:kern w:val="0"/>
          <w:sz w:val="24"/>
          <w14:ligatures w14:val="none"/>
        </w:rPr>
        <w:t>rough a vaporization device (vaporized at 473.5 K) to activate the catalyst, while the reaction temperature was increased to 493.5 K. After 30 minutes of activation, the nitrogen valve was closed and switched to acetylene (C₂H₂) gas, setting the gas hourly space velocity (GHSV) to 500 h</w:t>
      </w:r>
      <w:r>
        <w:rPr>
          <w:rFonts w:ascii="Times New Roman" w:eastAsia="宋体" w:hAnsi="Times New Roman" w:cs="Times New Roman" w:hint="eastAsia"/>
          <w:kern w:val="0"/>
          <w:sz w:val="24"/>
          <w:vertAlign w:val="superscript"/>
          <w14:ligatures w14:val="none"/>
        </w:rPr>
        <w:t>-1</w:t>
      </w:r>
      <w:r>
        <w:rPr>
          <w:rFonts w:ascii="Times New Roman" w:eastAsia="宋体" w:hAnsi="Times New Roman" w:cs="Times New Roman"/>
          <w:kern w:val="0"/>
          <w:sz w:val="24"/>
          <w14:ligatures w14:val="none"/>
        </w:rPr>
        <w:t>, while maintaining a molar ratio of C₂H₂ to CH₃COOH of 3:1, at which point the reaction officially commenced. Following the initiation of the reaction, product samples were collected every hour, and the products were analy</w:t>
      </w:r>
      <w:r>
        <w:rPr>
          <w:rFonts w:ascii="Times New Roman" w:eastAsia="宋体" w:hAnsi="Times New Roman" w:cs="Times New Roman"/>
          <w:kern w:val="0"/>
          <w:sz w:val="24"/>
          <w14:ligatures w14:val="none"/>
        </w:rPr>
        <w:t>zed online using a gas chromatograph (GC2014) equipped with a dual-channel N2000 chromatographic data workstation.</w:t>
      </w:r>
      <w:r>
        <w:t xml:space="preserve"> </w:t>
      </w:r>
      <w:bookmarkEnd w:id="4"/>
    </w:p>
    <w:p w14:paraId="61F583D0" w14:textId="77777777" w:rsidR="005C2826" w:rsidRDefault="00943049">
      <w:pPr>
        <w:spacing w:line="360" w:lineRule="auto"/>
        <w:jc w:val="center"/>
        <w:rPr>
          <w:rFonts w:ascii="Times New Roman" w:eastAsia="宋体" w:hAnsi="Times New Roman" w:cs="Times New Roman"/>
          <w:kern w:val="0"/>
          <w:sz w:val="24"/>
          <w14:ligatures w14:val="none"/>
        </w:rPr>
      </w:pPr>
      <w:bookmarkStart w:id="5" w:name="_Hlk209291061"/>
      <w:r>
        <w:rPr>
          <w:rFonts w:ascii="Times New Roman" w:eastAsia="宋体" w:hAnsi="Times New Roman" w:cs="Times New Roman" w:hint="eastAsia"/>
          <w:noProof/>
          <w:kern w:val="0"/>
          <w:sz w:val="24"/>
          <w14:ligatures w14:val="none"/>
        </w:rPr>
        <w:lastRenderedPageBreak/>
        <w:drawing>
          <wp:inline distT="0" distB="0" distL="114300" distR="114300" wp14:anchorId="34E41280" wp14:editId="2CA680E2">
            <wp:extent cx="3959860" cy="2654935"/>
            <wp:effectExtent l="0" t="0" r="2540" b="2540"/>
            <wp:docPr id="1" name="图片 1" descr="装置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装置图"/>
                    <pic:cNvPicPr>
                      <a:picLocks noChangeAspect="1"/>
                    </pic:cNvPicPr>
                  </pic:nvPicPr>
                  <pic:blipFill>
                    <a:blip r:embed="rId10"/>
                    <a:srcRect l="9061" r="11257"/>
                    <a:stretch>
                      <a:fillRect/>
                    </a:stretch>
                  </pic:blipFill>
                  <pic:spPr>
                    <a:xfrm>
                      <a:off x="0" y="0"/>
                      <a:ext cx="3959860" cy="2654935"/>
                    </a:xfrm>
                    <a:prstGeom prst="rect">
                      <a:avLst/>
                    </a:prstGeom>
                    <a:ln>
                      <a:noFill/>
                    </a:ln>
                  </pic:spPr>
                </pic:pic>
              </a:graphicData>
            </a:graphic>
          </wp:inline>
        </w:drawing>
      </w:r>
    </w:p>
    <w:p w14:paraId="22CEABFD" w14:textId="77777777" w:rsidR="005C2826" w:rsidRDefault="00943049">
      <w:pPr>
        <w:pStyle w:val="af5"/>
        <w:spacing w:line="360" w:lineRule="auto"/>
      </w:pPr>
      <w:bookmarkStart w:id="6" w:name="_Toc5372"/>
      <w:r>
        <w:rPr>
          <w:b/>
          <w:bCs/>
        </w:rPr>
        <w:t>Fig</w:t>
      </w:r>
      <w:r>
        <w:rPr>
          <w:rFonts w:hint="eastAsia"/>
          <w:b/>
          <w:bCs/>
        </w:rPr>
        <w:t>.</w:t>
      </w:r>
      <w:r>
        <w:rPr>
          <w:b/>
          <w:bCs/>
        </w:rPr>
        <w:t xml:space="preserve"> S1</w:t>
      </w:r>
      <w:r>
        <w:t xml:space="preserve"> High </w:t>
      </w:r>
      <w:r>
        <w:rPr>
          <w:rFonts w:eastAsiaTheme="minorEastAsia" w:hint="eastAsia"/>
        </w:rPr>
        <w:t>p</w:t>
      </w:r>
      <w:r>
        <w:t xml:space="preserve">ressure </w:t>
      </w:r>
      <w:r>
        <w:rPr>
          <w:rFonts w:eastAsiaTheme="minorEastAsia" w:hint="eastAsia"/>
        </w:rPr>
        <w:t>f</w:t>
      </w:r>
      <w:r>
        <w:t xml:space="preserve">ixed </w:t>
      </w:r>
      <w:r>
        <w:rPr>
          <w:rFonts w:eastAsiaTheme="minorEastAsia" w:hint="eastAsia"/>
        </w:rPr>
        <w:t>b</w:t>
      </w:r>
      <w:r>
        <w:t xml:space="preserve">ed </w:t>
      </w:r>
      <w:r>
        <w:rPr>
          <w:rFonts w:eastAsiaTheme="minorEastAsia" w:hint="eastAsia"/>
        </w:rPr>
        <w:t>r</w:t>
      </w:r>
      <w:r>
        <w:t>eactor FD-2000</w:t>
      </w:r>
      <w:r>
        <w:rPr>
          <w:rFonts w:hint="eastAsia"/>
        </w:rPr>
        <w:t>.</w:t>
      </w:r>
      <w:bookmarkEnd w:id="6"/>
    </w:p>
    <w:p w14:paraId="6DA8D230" w14:textId="77777777" w:rsidR="005C2826" w:rsidRDefault="00943049">
      <w:pPr>
        <w:spacing w:line="360" w:lineRule="auto"/>
        <w:jc w:val="both"/>
        <w:rPr>
          <w:rFonts w:ascii="Times New Roman" w:eastAsia="宋体" w:hAnsi="Times New Roman" w:cs="Times New Roman"/>
          <w:kern w:val="0"/>
          <w:sz w:val="24"/>
          <w14:ligatures w14:val="none"/>
        </w:rPr>
      </w:pPr>
      <w:r>
        <w:rPr>
          <w:rFonts w:ascii="Times New Roman" w:eastAsia="宋体" w:hAnsi="Times New Roman" w:cs="Times New Roman" w:hint="eastAsia"/>
          <w:kern w:val="0"/>
          <w:sz w:val="24"/>
          <w14:ligatures w14:val="none"/>
        </w:rPr>
        <w:t>Note: 1. Filter, 2. Switch valve, 3. Pressure reducing valve, 4. Flow meter, 5. Needle valve, 6. Check valve, 7. Mixer, 8. Safety valve, 9. Three-way valve, 10. Liquid pump, 11. Liquid raw material tank, 12. Vaporizer temperature, 13. Reactor, 14. Insulation box, 15. Vaporization pipe, 16. Insulation temperature, 17. Reaction temperature mixer, 18. Reactor, 19. Reactor temperature, 20. Back pressure valve, 21. Gas-liquid separator, 22. Cooling pump.</w:t>
      </w:r>
    </w:p>
    <w:p w14:paraId="00946E02" w14:textId="77777777" w:rsidR="005C2826" w:rsidRDefault="00943049">
      <w:pPr>
        <w:pStyle w:val="af2"/>
        <w:numPr>
          <w:ilvl w:val="1"/>
          <w:numId w:val="3"/>
        </w:numPr>
        <w:rPr>
          <w:rFonts w:ascii="Times New Roman" w:hAnsi="Times New Roman" w:cs="Times New Roman"/>
          <w:b/>
          <w:bCs/>
        </w:rPr>
      </w:pPr>
      <w:bookmarkStart w:id="7" w:name="_Hlk209292228"/>
      <w:bookmarkStart w:id="8" w:name="_Hlk209292779"/>
      <w:bookmarkEnd w:id="5"/>
      <w:r>
        <w:rPr>
          <w:rFonts w:ascii="Times New Roman" w:hAnsi="Times New Roman" w:cs="Times New Roman"/>
          <w:b/>
          <w:bCs/>
          <w:sz w:val="24"/>
        </w:rPr>
        <w:t xml:space="preserve"> Product Analysis Methods</w:t>
      </w:r>
    </w:p>
    <w:bookmarkEnd w:id="7"/>
    <w:p w14:paraId="594CEBDC" w14:textId="77777777" w:rsidR="005C2826" w:rsidRDefault="00943049">
      <w:pPr>
        <w:pStyle w:val="af2"/>
        <w:spacing w:line="360" w:lineRule="auto"/>
        <w:ind w:left="0" w:firstLineChars="200" w:firstLine="480"/>
        <w:jc w:val="both"/>
        <w:rPr>
          <w:rFonts w:ascii="Times New Roman" w:eastAsia="宋体" w:hAnsi="Times New Roman" w:cs="Times New Roman"/>
          <w:kern w:val="0"/>
          <w:sz w:val="24"/>
          <w14:ligatures w14:val="none"/>
        </w:rPr>
      </w:pPr>
      <w:r>
        <w:rPr>
          <w:rFonts w:ascii="Times New Roman" w:eastAsia="宋体" w:hAnsi="Times New Roman" w:cs="Times New Roman"/>
          <w:kern w:val="0"/>
          <w:sz w:val="24"/>
          <w14:ligatures w14:val="none"/>
        </w:rPr>
        <w:t>Gas chromatography was employed to analyze the conversion rate and selectivity of the product. The primary components detected by gas chromatography were VAC, CH</w:t>
      </w:r>
      <w:r>
        <w:rPr>
          <w:rFonts w:ascii="Times New Roman" w:eastAsia="宋体" w:hAnsi="Times New Roman" w:cs="Times New Roman"/>
          <w:kern w:val="0"/>
          <w:sz w:val="24"/>
          <w:vertAlign w:val="subscript"/>
          <w14:ligatures w14:val="none"/>
        </w:rPr>
        <w:t>3</w:t>
      </w:r>
      <w:r>
        <w:rPr>
          <w:rFonts w:ascii="Times New Roman" w:eastAsia="宋体" w:hAnsi="Times New Roman" w:cs="Times New Roman"/>
          <w:kern w:val="0"/>
          <w:sz w:val="24"/>
          <w14:ligatures w14:val="none"/>
        </w:rPr>
        <w:t>COOH, CH</w:t>
      </w:r>
      <w:r>
        <w:rPr>
          <w:rFonts w:ascii="Times New Roman" w:eastAsia="宋体" w:hAnsi="Times New Roman" w:cs="Times New Roman"/>
          <w:kern w:val="0"/>
          <w:sz w:val="24"/>
          <w:vertAlign w:val="subscript"/>
          <w14:ligatures w14:val="none"/>
        </w:rPr>
        <w:t>3</w:t>
      </w:r>
      <w:r>
        <w:rPr>
          <w:rFonts w:ascii="Times New Roman" w:eastAsia="宋体" w:hAnsi="Times New Roman" w:cs="Times New Roman"/>
          <w:kern w:val="0"/>
          <w:sz w:val="24"/>
          <w14:ligatures w14:val="none"/>
        </w:rPr>
        <w:t>CH=CHCHO, and CH</w:t>
      </w:r>
      <w:r>
        <w:rPr>
          <w:rFonts w:ascii="Times New Roman" w:eastAsia="宋体" w:hAnsi="Times New Roman" w:cs="Times New Roman"/>
          <w:kern w:val="0"/>
          <w:sz w:val="24"/>
          <w:vertAlign w:val="subscript"/>
          <w14:ligatures w14:val="none"/>
        </w:rPr>
        <w:t>3</w:t>
      </w:r>
      <w:r>
        <w:rPr>
          <w:rFonts w:ascii="Times New Roman" w:eastAsia="宋体" w:hAnsi="Times New Roman" w:cs="Times New Roman"/>
          <w:kern w:val="0"/>
          <w:sz w:val="24"/>
          <w14:ligatures w14:val="none"/>
        </w:rPr>
        <w:t>COCH</w:t>
      </w:r>
      <w:r>
        <w:rPr>
          <w:rFonts w:ascii="Times New Roman" w:eastAsia="宋体" w:hAnsi="Times New Roman" w:cs="Times New Roman"/>
          <w:kern w:val="0"/>
          <w:sz w:val="24"/>
          <w:vertAlign w:val="subscript"/>
          <w14:ligatures w14:val="none"/>
        </w:rPr>
        <w:t>3</w:t>
      </w:r>
      <w:r>
        <w:rPr>
          <w:rFonts w:ascii="Times New Roman" w:eastAsia="宋体" w:hAnsi="Times New Roman" w:cs="Times New Roman"/>
          <w:kern w:val="0"/>
          <w:sz w:val="24"/>
          <w14:ligatures w14:val="none"/>
        </w:rPr>
        <w:t>, as shown in Fig. S2.</w:t>
      </w:r>
    </w:p>
    <w:p w14:paraId="77014C68" w14:textId="77777777" w:rsidR="005C2826" w:rsidRDefault="00943049">
      <w:pPr>
        <w:spacing w:line="240" w:lineRule="auto"/>
        <w:jc w:val="center"/>
        <w:rPr>
          <w:rFonts w:ascii="Times New Roman" w:eastAsia="宋体" w:hAnsi="Times New Roman" w:cs="Times New Roman"/>
          <w:color w:val="FF0000"/>
          <w:kern w:val="0"/>
          <w:sz w:val="24"/>
          <w14:ligatures w14:val="none"/>
        </w:rPr>
      </w:pPr>
      <w:r>
        <w:rPr>
          <w:rFonts w:ascii="Times New Roman" w:eastAsia="宋体" w:hAnsi="Times New Roman" w:cs="Times New Roman"/>
          <w:noProof/>
          <w:color w:val="FF0000"/>
          <w:kern w:val="0"/>
          <w:sz w:val="24"/>
          <w14:ligatures w14:val="none"/>
        </w:rPr>
        <w:lastRenderedPageBreak/>
        <w:drawing>
          <wp:inline distT="0" distB="0" distL="0" distR="0" wp14:anchorId="0AAB236A" wp14:editId="627A4DA8">
            <wp:extent cx="3959860" cy="3121660"/>
            <wp:effectExtent l="0" t="0" r="254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3959860" cy="3121660"/>
                    </a:xfrm>
                    <a:prstGeom prst="rect">
                      <a:avLst/>
                    </a:prstGeom>
                    <a:noFill/>
                  </pic:spPr>
                </pic:pic>
              </a:graphicData>
            </a:graphic>
          </wp:inline>
        </w:drawing>
      </w:r>
    </w:p>
    <w:p w14:paraId="07DD3642" w14:textId="77777777" w:rsidR="005C2826" w:rsidRDefault="00943049">
      <w:pPr>
        <w:pStyle w:val="af5"/>
        <w:spacing w:line="360" w:lineRule="auto"/>
        <w:rPr>
          <w:b/>
          <w:bCs/>
        </w:rPr>
      </w:pPr>
      <w:bookmarkStart w:id="9" w:name="_Toc14258"/>
      <w:r>
        <w:rPr>
          <w:b/>
          <w:bCs/>
        </w:rPr>
        <w:t>Fig</w:t>
      </w:r>
      <w:r>
        <w:rPr>
          <w:rFonts w:hint="eastAsia"/>
          <w:b/>
          <w:bCs/>
        </w:rPr>
        <w:t>.</w:t>
      </w:r>
      <w:r>
        <w:rPr>
          <w:b/>
          <w:bCs/>
        </w:rPr>
        <w:t xml:space="preserve"> S2 </w:t>
      </w:r>
      <w:r>
        <w:t>Gas chromatogram spectrum of the products</w:t>
      </w:r>
      <w:r>
        <w:rPr>
          <w:rFonts w:hint="eastAsia"/>
        </w:rPr>
        <w:t>.</w:t>
      </w:r>
      <w:bookmarkEnd w:id="9"/>
    </w:p>
    <w:p w14:paraId="4C773AD9" w14:textId="77777777" w:rsidR="005C2826" w:rsidRDefault="00943049">
      <w:pPr>
        <w:spacing w:line="360" w:lineRule="auto"/>
        <w:ind w:firstLineChars="200" w:firstLine="480"/>
        <w:jc w:val="both"/>
        <w:rPr>
          <w:rFonts w:ascii="Times New Roman" w:eastAsia="宋体" w:hAnsi="Times New Roman" w:cs="Times New Roman"/>
          <w:kern w:val="0"/>
          <w:sz w:val="24"/>
          <w14:ligatures w14:val="none"/>
        </w:rPr>
      </w:pPr>
      <w:r>
        <w:rPr>
          <w:rFonts w:ascii="Times New Roman" w:eastAsia="宋体" w:hAnsi="Times New Roman" w:cs="Times New Roman"/>
          <w:kern w:val="0"/>
          <w:sz w:val="24"/>
          <w14:ligatures w14:val="none"/>
        </w:rPr>
        <w:t>Conversion rate and selectivity of CH</w:t>
      </w:r>
      <w:r>
        <w:rPr>
          <w:rFonts w:ascii="Times New Roman" w:eastAsia="宋体" w:hAnsi="Times New Roman" w:cs="Times New Roman"/>
          <w:kern w:val="0"/>
          <w:sz w:val="24"/>
          <w:vertAlign w:val="subscript"/>
          <w14:ligatures w14:val="none"/>
        </w:rPr>
        <w:t>3</w:t>
      </w:r>
      <w:r>
        <w:rPr>
          <w:rFonts w:ascii="Times New Roman" w:eastAsia="宋体" w:hAnsi="Times New Roman" w:cs="Times New Roman"/>
          <w:kern w:val="0"/>
          <w:sz w:val="24"/>
          <w14:ligatures w14:val="none"/>
        </w:rPr>
        <w:t>COOH. The calculation formulas for both are as follows:</w:t>
      </w:r>
    </w:p>
    <w:p w14:paraId="15196B81" w14:textId="77777777" w:rsidR="005C2826" w:rsidRDefault="00943049">
      <w:pPr>
        <w:spacing w:line="360" w:lineRule="auto"/>
        <w:jc w:val="both"/>
        <w:rPr>
          <w:rFonts w:ascii="Times New Roman" w:eastAsia="宋体" w:hAnsi="Times New Roman" w:cs="Times New Roman"/>
          <w:kern w:val="0"/>
          <w:sz w:val="24"/>
          <w14:ligatures w14:val="none"/>
        </w:rPr>
      </w:pPr>
      <m:oMathPara>
        <m:oMath>
          <m:r>
            <m:rPr>
              <m:nor/>
            </m:rPr>
            <w:rPr>
              <w:rFonts w:ascii="Times New Roman" w:eastAsia="宋体" w:hAnsi="Times New Roman" w:cs="Times New Roman"/>
              <w:kern w:val="0"/>
              <w:sz w:val="24"/>
              <w14:ligatures w14:val="none"/>
            </w:rPr>
            <m:t>Conversion=</m:t>
          </m:r>
          <m:f>
            <m:fPr>
              <m:ctrlPr>
                <w:rPr>
                  <w:rFonts w:ascii="Cambria Math" w:eastAsia="宋体" w:hAnsi="Cambria Math" w:cs="Times New Roman"/>
                  <w:i/>
                  <w:kern w:val="0"/>
                  <w:sz w:val="24"/>
                  <w14:ligatures w14:val="none"/>
                </w:rPr>
              </m:ctrlPr>
            </m:fPr>
            <m:num>
              <m:sSub>
                <m:sSubPr>
                  <m:ctrlPr>
                    <w:rPr>
                      <w:rFonts w:ascii="Cambria Math" w:eastAsia="宋体" w:hAnsi="Cambria Math" w:cs="Times New Roman"/>
                      <w:i/>
                      <w:kern w:val="0"/>
                      <w:sz w:val="24"/>
                      <w14:ligatures w14:val="none"/>
                    </w:rPr>
                  </m:ctrlPr>
                </m:sSubPr>
                <m:e>
                  <m:r>
                    <m:rPr>
                      <m:nor/>
                    </m:rPr>
                    <w:rPr>
                      <w:rFonts w:ascii="Times New Roman" w:eastAsia="宋体" w:hAnsi="Times New Roman" w:cs="Times New Roman"/>
                      <w:kern w:val="0"/>
                      <w:sz w:val="24"/>
                      <w14:ligatures w14:val="none"/>
                    </w:rPr>
                    <m:t>n</m:t>
                  </m:r>
                </m:e>
                <m:sub>
                  <m:r>
                    <m:rPr>
                      <m:nor/>
                    </m:rPr>
                    <w:rPr>
                      <w:rFonts w:ascii="Times New Roman" w:eastAsia="宋体" w:hAnsi="Times New Roman" w:cs="Times New Roman"/>
                      <w:kern w:val="0"/>
                      <w:sz w:val="24"/>
                      <w14:ligatures w14:val="none"/>
                    </w:rPr>
                    <m:t>0</m:t>
                  </m:r>
                </m:sub>
              </m:sSub>
              <m:r>
                <m:rPr>
                  <m:nor/>
                </m:rPr>
                <w:rPr>
                  <w:rFonts w:ascii="Times New Roman" w:eastAsia="宋体" w:hAnsi="Times New Roman" w:cs="Times New Roman"/>
                  <w:kern w:val="0"/>
                  <w:sz w:val="24"/>
                  <w14:ligatures w14:val="none"/>
                </w:rPr>
                <m:t>-</m:t>
              </m:r>
              <m:sSub>
                <m:sSubPr>
                  <m:ctrlPr>
                    <w:rPr>
                      <w:rFonts w:ascii="Cambria Math" w:eastAsia="宋体" w:hAnsi="Cambria Math" w:cs="Times New Roman"/>
                      <w:i/>
                      <w:kern w:val="0"/>
                      <w:sz w:val="24"/>
                      <w14:ligatures w14:val="none"/>
                    </w:rPr>
                  </m:ctrlPr>
                </m:sSubPr>
                <m:e>
                  <m:r>
                    <m:rPr>
                      <m:nor/>
                    </m:rPr>
                    <w:rPr>
                      <w:rFonts w:ascii="Times New Roman" w:eastAsia="宋体" w:hAnsi="Times New Roman" w:cs="Times New Roman"/>
                      <w:kern w:val="0"/>
                      <w:sz w:val="24"/>
                      <w14:ligatures w14:val="none"/>
                    </w:rPr>
                    <m:t>n</m:t>
                  </m:r>
                </m:e>
                <m:sub>
                  <m:r>
                    <m:rPr>
                      <m:nor/>
                    </m:rPr>
                    <w:rPr>
                      <w:rFonts w:ascii="Times New Roman" w:eastAsia="宋体" w:hAnsi="Times New Roman" w:cs="Times New Roman"/>
                      <w:kern w:val="0"/>
                      <w:sz w:val="24"/>
                      <w14:ligatures w14:val="none"/>
                    </w:rPr>
                    <m:t>1</m:t>
                  </m:r>
                </m:sub>
              </m:sSub>
            </m:num>
            <m:den>
              <m:sSub>
                <m:sSubPr>
                  <m:ctrlPr>
                    <w:rPr>
                      <w:rFonts w:ascii="Cambria Math" w:eastAsia="宋体" w:hAnsi="Cambria Math" w:cs="Times New Roman"/>
                      <w:i/>
                      <w:kern w:val="0"/>
                      <w:sz w:val="24"/>
                      <w14:ligatures w14:val="none"/>
                    </w:rPr>
                  </m:ctrlPr>
                </m:sSubPr>
                <m:e>
                  <m:r>
                    <m:rPr>
                      <m:nor/>
                    </m:rPr>
                    <w:rPr>
                      <w:rFonts w:ascii="Times New Roman" w:eastAsia="宋体" w:hAnsi="Times New Roman" w:cs="Times New Roman"/>
                      <w:kern w:val="0"/>
                      <w:sz w:val="24"/>
                      <w14:ligatures w14:val="none"/>
                    </w:rPr>
                    <m:t>n</m:t>
                  </m:r>
                </m:e>
                <m:sub>
                  <m:r>
                    <m:rPr>
                      <m:nor/>
                    </m:rPr>
                    <w:rPr>
                      <w:rFonts w:ascii="Times New Roman" w:eastAsia="宋体" w:hAnsi="Times New Roman" w:cs="Times New Roman"/>
                      <w:kern w:val="0"/>
                      <w:sz w:val="24"/>
                      <w14:ligatures w14:val="none"/>
                    </w:rPr>
                    <m:t>0</m:t>
                  </m:r>
                </m:sub>
              </m:sSub>
            </m:den>
          </m:f>
          <m:r>
            <m:rPr>
              <m:nor/>
            </m:rPr>
            <w:rPr>
              <w:rFonts w:ascii="Times New Roman" w:eastAsia="宋体" w:hAnsi="Times New Roman" w:cs="Times New Roman"/>
              <w:kern w:val="0"/>
              <w:sz w:val="24"/>
              <w14:ligatures w14:val="none"/>
            </w:rPr>
            <m:t>×100%</m:t>
          </m:r>
        </m:oMath>
      </m:oMathPara>
    </w:p>
    <w:p w14:paraId="0B3DF115" w14:textId="77777777" w:rsidR="005C2826" w:rsidRDefault="00943049">
      <w:pPr>
        <w:spacing w:line="360" w:lineRule="auto"/>
        <w:jc w:val="both"/>
        <w:rPr>
          <w:rFonts w:ascii="Times New Roman" w:eastAsia="宋体" w:hAnsi="Times New Roman" w:cs="Times New Roman"/>
          <w:kern w:val="0"/>
          <w:sz w:val="24"/>
          <w14:ligatures w14:val="none"/>
        </w:rPr>
      </w:pPr>
      <m:oMathPara>
        <m:oMath>
          <m:r>
            <m:rPr>
              <m:nor/>
            </m:rPr>
            <w:rPr>
              <w:rFonts w:ascii="Times New Roman" w:eastAsia="宋体" w:hAnsi="Times New Roman" w:cs="Times New Roman"/>
              <w:kern w:val="0"/>
              <w:sz w:val="24"/>
              <w14:ligatures w14:val="none"/>
            </w:rPr>
            <m:t>Selectivity=</m:t>
          </m:r>
          <m:f>
            <m:fPr>
              <m:ctrlPr>
                <w:rPr>
                  <w:rFonts w:ascii="Cambria Math" w:eastAsia="宋体" w:hAnsi="Cambria Math" w:cs="Times New Roman"/>
                  <w:i/>
                  <w:kern w:val="0"/>
                  <w:sz w:val="24"/>
                  <w14:ligatures w14:val="none"/>
                </w:rPr>
              </m:ctrlPr>
            </m:fPr>
            <m:num>
              <m:sSub>
                <m:sSubPr>
                  <m:ctrlPr>
                    <w:rPr>
                      <w:rFonts w:ascii="Cambria Math" w:eastAsia="宋体" w:hAnsi="Cambria Math" w:cs="Times New Roman"/>
                      <w:i/>
                      <w:kern w:val="0"/>
                      <w:sz w:val="24"/>
                      <w14:ligatures w14:val="none"/>
                    </w:rPr>
                  </m:ctrlPr>
                </m:sSubPr>
                <m:e>
                  <m:r>
                    <m:rPr>
                      <m:nor/>
                    </m:rPr>
                    <w:rPr>
                      <w:rFonts w:ascii="Times New Roman" w:eastAsia="宋体" w:hAnsi="Times New Roman" w:cs="Times New Roman"/>
                      <w:kern w:val="0"/>
                      <w:sz w:val="24"/>
                      <w14:ligatures w14:val="none"/>
                    </w:rPr>
                    <m:t>n</m:t>
                  </m:r>
                </m:e>
                <m:sub>
                  <m:r>
                    <m:rPr>
                      <m:nor/>
                    </m:rPr>
                    <w:rPr>
                      <w:rFonts w:ascii="Times New Roman" w:eastAsia="宋体" w:hAnsi="Times New Roman" w:cs="Times New Roman"/>
                      <w:kern w:val="0"/>
                      <w:sz w:val="24"/>
                      <w14:ligatures w14:val="none"/>
                    </w:rPr>
                    <m:t>p</m:t>
                  </m:r>
                </m:sub>
              </m:sSub>
            </m:num>
            <m:den>
              <m:sSub>
                <m:sSubPr>
                  <m:ctrlPr>
                    <w:rPr>
                      <w:rFonts w:ascii="Cambria Math" w:eastAsia="宋体" w:hAnsi="Cambria Math" w:cs="Times New Roman"/>
                      <w:i/>
                      <w:kern w:val="0"/>
                      <w:sz w:val="24"/>
                      <w14:ligatures w14:val="none"/>
                    </w:rPr>
                  </m:ctrlPr>
                </m:sSubPr>
                <m:e>
                  <m:r>
                    <m:rPr>
                      <m:nor/>
                    </m:rPr>
                    <w:rPr>
                      <w:rFonts w:ascii="Times New Roman" w:eastAsia="宋体" w:hAnsi="Times New Roman" w:cs="Times New Roman"/>
                      <w:kern w:val="0"/>
                      <w:sz w:val="24"/>
                      <w14:ligatures w14:val="none"/>
                    </w:rPr>
                    <m:t>n</m:t>
                  </m:r>
                </m:e>
                <m:sub>
                  <m:r>
                    <m:rPr>
                      <m:nor/>
                    </m:rPr>
                    <w:rPr>
                      <w:rFonts w:ascii="Times New Roman" w:eastAsia="宋体" w:hAnsi="Times New Roman" w:cs="Times New Roman"/>
                      <w:kern w:val="0"/>
                      <w:sz w:val="24"/>
                      <w14:ligatures w14:val="none"/>
                    </w:rPr>
                    <m:t>0</m:t>
                  </m:r>
                </m:sub>
              </m:sSub>
              <m:r>
                <m:rPr>
                  <m:nor/>
                </m:rPr>
                <w:rPr>
                  <w:rFonts w:ascii="Times New Roman" w:eastAsia="宋体" w:hAnsi="Times New Roman" w:cs="Times New Roman"/>
                  <w:kern w:val="0"/>
                  <w:sz w:val="24"/>
                  <w14:ligatures w14:val="none"/>
                </w:rPr>
                <m:t>-</m:t>
              </m:r>
              <m:sSub>
                <m:sSubPr>
                  <m:ctrlPr>
                    <w:rPr>
                      <w:rFonts w:ascii="Cambria Math" w:eastAsia="宋体" w:hAnsi="Cambria Math" w:cs="Times New Roman"/>
                      <w:i/>
                      <w:kern w:val="0"/>
                      <w:sz w:val="24"/>
                      <w14:ligatures w14:val="none"/>
                    </w:rPr>
                  </m:ctrlPr>
                </m:sSubPr>
                <m:e>
                  <m:r>
                    <m:rPr>
                      <m:nor/>
                    </m:rPr>
                    <w:rPr>
                      <w:rFonts w:ascii="Times New Roman" w:eastAsia="宋体" w:hAnsi="Times New Roman" w:cs="Times New Roman"/>
                      <w:kern w:val="0"/>
                      <w:sz w:val="24"/>
                      <w14:ligatures w14:val="none"/>
                    </w:rPr>
                    <m:t>n</m:t>
                  </m:r>
                </m:e>
                <m:sub>
                  <m:r>
                    <m:rPr>
                      <m:nor/>
                    </m:rPr>
                    <w:rPr>
                      <w:rFonts w:ascii="Times New Roman" w:eastAsia="宋体" w:hAnsi="Times New Roman" w:cs="Times New Roman"/>
                      <w:kern w:val="0"/>
                      <w:sz w:val="24"/>
                      <w14:ligatures w14:val="none"/>
                    </w:rPr>
                    <m:t>1</m:t>
                  </m:r>
                </m:sub>
              </m:sSub>
            </m:den>
          </m:f>
          <m:r>
            <m:rPr>
              <m:nor/>
            </m:rPr>
            <w:rPr>
              <w:rFonts w:ascii="Times New Roman" w:eastAsia="宋体" w:hAnsi="Times New Roman" w:cs="Times New Roman"/>
              <w:kern w:val="0"/>
              <w:sz w:val="24"/>
              <w14:ligatures w14:val="none"/>
            </w:rPr>
            <m:t>×100%</m:t>
          </m:r>
        </m:oMath>
      </m:oMathPara>
    </w:p>
    <w:p w14:paraId="62567577" w14:textId="77777777" w:rsidR="005C2826" w:rsidRDefault="00943049">
      <w:pPr>
        <w:spacing w:line="360" w:lineRule="auto"/>
        <w:ind w:firstLineChars="200" w:firstLine="480"/>
        <w:jc w:val="both"/>
        <w:rPr>
          <w:rFonts w:ascii="Times New Roman" w:eastAsia="宋体" w:hAnsi="Times New Roman" w:cs="Times New Roman"/>
          <w:kern w:val="0"/>
          <w:sz w:val="24"/>
          <w14:ligatures w14:val="none"/>
        </w:rPr>
      </w:pPr>
      <w:r>
        <w:rPr>
          <w:rFonts w:ascii="Times New Roman" w:eastAsia="宋体" w:hAnsi="Times New Roman" w:cs="Times New Roman"/>
          <w:kern w:val="0"/>
          <w:sz w:val="24"/>
          <w14:ligatures w14:val="none"/>
        </w:rPr>
        <w:t>Here, n</w:t>
      </w:r>
      <w:r>
        <w:rPr>
          <w:rFonts w:ascii="Times New Roman" w:eastAsia="宋体" w:hAnsi="Times New Roman" w:cs="Times New Roman"/>
          <w:kern w:val="0"/>
          <w:sz w:val="24"/>
          <w:vertAlign w:val="subscript"/>
          <w14:ligatures w14:val="none"/>
        </w:rPr>
        <w:t>0</w:t>
      </w:r>
      <w:r>
        <w:rPr>
          <w:rFonts w:ascii="Times New Roman" w:eastAsia="宋体" w:hAnsi="Times New Roman" w:cs="Times New Roman"/>
          <w:kern w:val="0"/>
          <w:sz w:val="24"/>
          <w14:ligatures w14:val="none"/>
        </w:rPr>
        <w:t xml:space="preserve"> denotes the amount of CH</w:t>
      </w:r>
      <w:r>
        <w:rPr>
          <w:rFonts w:ascii="Times New Roman" w:eastAsia="宋体" w:hAnsi="Times New Roman" w:cs="Times New Roman"/>
          <w:kern w:val="0"/>
          <w:sz w:val="24"/>
          <w:vertAlign w:val="subscript"/>
          <w14:ligatures w14:val="none"/>
        </w:rPr>
        <w:t>3</w:t>
      </w:r>
      <w:r>
        <w:rPr>
          <w:rFonts w:ascii="Times New Roman" w:eastAsia="宋体" w:hAnsi="Times New Roman" w:cs="Times New Roman"/>
          <w:kern w:val="0"/>
          <w:sz w:val="24"/>
          <w14:ligatures w14:val="none"/>
        </w:rPr>
        <w:t>COOH in the raw material before reaction; n</w:t>
      </w:r>
      <w:r>
        <w:rPr>
          <w:rFonts w:ascii="Times New Roman" w:eastAsia="宋体" w:hAnsi="Times New Roman" w:cs="Times New Roman"/>
          <w:kern w:val="0"/>
          <w:sz w:val="24"/>
          <w:vertAlign w:val="subscript"/>
          <w14:ligatures w14:val="none"/>
        </w:rPr>
        <w:t>1</w:t>
      </w:r>
      <w:r>
        <w:rPr>
          <w:rFonts w:ascii="Times New Roman" w:eastAsia="宋体" w:hAnsi="Times New Roman" w:cs="Times New Roman"/>
          <w:kern w:val="0"/>
          <w:sz w:val="24"/>
          <w14:ligatures w14:val="none"/>
        </w:rPr>
        <w:t xml:space="preserve"> denotes the amount of CH</w:t>
      </w:r>
      <w:r>
        <w:rPr>
          <w:rFonts w:ascii="Times New Roman" w:eastAsia="宋体" w:hAnsi="Times New Roman" w:cs="Times New Roman"/>
          <w:kern w:val="0"/>
          <w:sz w:val="24"/>
          <w:vertAlign w:val="subscript"/>
          <w14:ligatures w14:val="none"/>
        </w:rPr>
        <w:t>3</w:t>
      </w:r>
      <w:r>
        <w:rPr>
          <w:rFonts w:ascii="Times New Roman" w:eastAsia="宋体" w:hAnsi="Times New Roman" w:cs="Times New Roman"/>
          <w:kern w:val="0"/>
          <w:sz w:val="24"/>
          <w14:ligatures w14:val="none"/>
        </w:rPr>
        <w:t xml:space="preserve">COOH in the collected product after reaction; and </w:t>
      </w:r>
      <w:proofErr w:type="spellStart"/>
      <w:r>
        <w:rPr>
          <w:rFonts w:ascii="Times New Roman" w:eastAsia="宋体" w:hAnsi="Times New Roman" w:cs="Times New Roman"/>
          <w:kern w:val="0"/>
          <w:sz w:val="24"/>
          <w14:ligatures w14:val="none"/>
        </w:rPr>
        <w:t>n</w:t>
      </w:r>
      <w:r>
        <w:rPr>
          <w:rFonts w:ascii="Times New Roman" w:eastAsia="宋体" w:hAnsi="Times New Roman" w:cs="Times New Roman"/>
          <w:kern w:val="0"/>
          <w:sz w:val="24"/>
          <w:vertAlign w:val="subscript"/>
          <w14:ligatures w14:val="none"/>
        </w:rPr>
        <w:t>P</w:t>
      </w:r>
      <w:proofErr w:type="spellEnd"/>
      <w:r>
        <w:rPr>
          <w:rFonts w:ascii="Times New Roman" w:eastAsia="宋体" w:hAnsi="Times New Roman" w:cs="Times New Roman"/>
          <w:kern w:val="0"/>
          <w:sz w:val="24"/>
          <w14:ligatures w14:val="none"/>
        </w:rPr>
        <w:t xml:space="preserve"> denotes the amount of CH</w:t>
      </w:r>
      <w:r>
        <w:rPr>
          <w:rFonts w:ascii="Times New Roman" w:eastAsia="宋体" w:hAnsi="Times New Roman" w:cs="Times New Roman"/>
          <w:kern w:val="0"/>
          <w:sz w:val="24"/>
          <w:vertAlign w:val="subscript"/>
          <w14:ligatures w14:val="none"/>
        </w:rPr>
        <w:t>3</w:t>
      </w:r>
      <w:r>
        <w:rPr>
          <w:rFonts w:ascii="Times New Roman" w:eastAsia="宋体" w:hAnsi="Times New Roman" w:cs="Times New Roman"/>
          <w:kern w:val="0"/>
          <w:sz w:val="24"/>
          <w14:ligatures w14:val="none"/>
        </w:rPr>
        <w:t>COOH converted to VAC.</w:t>
      </w:r>
    </w:p>
    <w:bookmarkEnd w:id="8"/>
    <w:p w14:paraId="29E530F8" w14:textId="77777777" w:rsidR="005C2826" w:rsidRDefault="00943049">
      <w:pPr>
        <w:pStyle w:val="af2"/>
        <w:numPr>
          <w:ilvl w:val="1"/>
          <w:numId w:val="3"/>
        </w:numPr>
        <w:rPr>
          <w:rFonts w:ascii="Times New Roman" w:hAnsi="Times New Roman" w:cs="Times New Roman"/>
          <w:b/>
          <w:bCs/>
          <w:sz w:val="24"/>
        </w:rPr>
      </w:pPr>
      <w:r>
        <w:rPr>
          <w:rFonts w:ascii="Times New Roman" w:hAnsi="Times New Roman" w:cs="Times New Roman" w:hint="eastAsia"/>
          <w:b/>
          <w:bCs/>
          <w:sz w:val="24"/>
        </w:rPr>
        <w:t xml:space="preserve"> Characterization</w:t>
      </w:r>
    </w:p>
    <w:p w14:paraId="589472A8" w14:textId="77777777" w:rsidR="005C2826" w:rsidRDefault="00943049">
      <w:pPr>
        <w:spacing w:line="360" w:lineRule="auto"/>
        <w:ind w:firstLineChars="200" w:firstLine="480"/>
        <w:jc w:val="both"/>
        <w:rPr>
          <w:rFonts w:ascii="Times New Roman" w:eastAsia="宋体" w:hAnsi="Times New Roman" w:cs="Times New Roman"/>
          <w:kern w:val="0"/>
          <w:sz w:val="24"/>
          <w14:ligatures w14:val="none"/>
        </w:rPr>
      </w:pPr>
      <w:r>
        <w:rPr>
          <w:rFonts w:ascii="Times New Roman" w:eastAsia="宋体" w:hAnsi="Times New Roman" w:cs="Times New Roman" w:hint="eastAsia"/>
          <w:kern w:val="0"/>
          <w:sz w:val="24"/>
          <w14:ligatures w14:val="none"/>
        </w:rPr>
        <w:t xml:space="preserve">The surface area and pore size distribution of the </w:t>
      </w:r>
      <w:r>
        <w:rPr>
          <w:rFonts w:ascii="Times New Roman" w:eastAsia="宋体" w:hAnsi="Times New Roman" w:cs="Times New Roman" w:hint="eastAsia"/>
          <w:kern w:val="0"/>
          <w:sz w:val="24"/>
          <w14:ligatures w14:val="none"/>
        </w:rPr>
        <w:t>samples were determined using low-temperature N</w:t>
      </w:r>
      <w:r>
        <w:rPr>
          <w:rFonts w:ascii="Times New Roman" w:eastAsia="宋体" w:hAnsi="Times New Roman" w:cs="Times New Roman" w:hint="eastAsia"/>
          <w:kern w:val="0"/>
          <w:sz w:val="24"/>
          <w:vertAlign w:val="subscript"/>
          <w14:ligatures w14:val="none"/>
        </w:rPr>
        <w:t>2</w:t>
      </w:r>
      <w:r>
        <w:rPr>
          <w:rFonts w:ascii="Times New Roman" w:eastAsia="宋体" w:hAnsi="Times New Roman" w:cs="Times New Roman" w:hint="eastAsia"/>
          <w:kern w:val="0"/>
          <w:sz w:val="24"/>
          <w14:ligatures w14:val="none"/>
        </w:rPr>
        <w:t xml:space="preserve"> adsorption/desorption isotherms, conducted with the eight-station research-grade scalable multi-channel gas physical adsorption instrument (TOP-200) from Altamira Instruments, USA. The specific surface area was calculated using the </w:t>
      </w:r>
      <w:proofErr w:type="spellStart"/>
      <w:r>
        <w:rPr>
          <w:rFonts w:ascii="Times New Roman" w:eastAsia="宋体" w:hAnsi="Times New Roman" w:cs="Times New Roman" w:hint="eastAsia"/>
          <w:kern w:val="0"/>
          <w:sz w:val="24"/>
          <w14:ligatures w14:val="none"/>
        </w:rPr>
        <w:t>Brunauer</w:t>
      </w:r>
      <w:proofErr w:type="spellEnd"/>
      <w:r>
        <w:rPr>
          <w:rFonts w:ascii="Times New Roman" w:eastAsia="宋体" w:hAnsi="Times New Roman" w:cs="Times New Roman" w:hint="eastAsia"/>
          <w:kern w:val="0"/>
          <w:sz w:val="24"/>
          <w14:ligatures w14:val="none"/>
        </w:rPr>
        <w:t>-Emmett-Teller (BET) method, while the pore size distribution was analyzed from the adsorption data using the Barrett-Joyner-</w:t>
      </w:r>
      <w:proofErr w:type="spellStart"/>
      <w:r>
        <w:rPr>
          <w:rFonts w:ascii="Times New Roman" w:eastAsia="宋体" w:hAnsi="Times New Roman" w:cs="Times New Roman" w:hint="eastAsia"/>
          <w:kern w:val="0"/>
          <w:sz w:val="24"/>
          <w14:ligatures w14:val="none"/>
        </w:rPr>
        <w:t>Halenda</w:t>
      </w:r>
      <w:proofErr w:type="spellEnd"/>
      <w:r>
        <w:rPr>
          <w:rFonts w:ascii="Times New Roman" w:eastAsia="宋体" w:hAnsi="Times New Roman" w:cs="Times New Roman" w:hint="eastAsia"/>
          <w:kern w:val="0"/>
          <w:sz w:val="24"/>
          <w14:ligatures w14:val="none"/>
        </w:rPr>
        <w:t xml:space="preserve"> (BJH) method. The </w:t>
      </w:r>
      <w:r>
        <w:rPr>
          <w:rFonts w:ascii="Times New Roman" w:eastAsia="宋体" w:hAnsi="Times New Roman" w:cs="Times New Roman" w:hint="eastAsia"/>
          <w:kern w:val="0"/>
          <w:sz w:val="24"/>
          <w14:ligatures w14:val="none"/>
        </w:rPr>
        <w:lastRenderedPageBreak/>
        <w:t>microstructure of the catalyst was observed using a field emission trans</w:t>
      </w:r>
      <w:r>
        <w:rPr>
          <w:rFonts w:ascii="Times New Roman" w:eastAsia="宋体" w:hAnsi="Times New Roman" w:cs="Times New Roman" w:hint="eastAsia"/>
          <w:kern w:val="0"/>
          <w:sz w:val="24"/>
          <w14:ligatures w14:val="none"/>
        </w:rPr>
        <w:t xml:space="preserve">mission electron microscope (TEM, </w:t>
      </w:r>
      <w:proofErr w:type="spellStart"/>
      <w:r>
        <w:rPr>
          <w:rFonts w:ascii="Times New Roman" w:eastAsia="宋体" w:hAnsi="Times New Roman" w:cs="Times New Roman" w:hint="eastAsia"/>
          <w:kern w:val="0"/>
          <w:sz w:val="24"/>
          <w14:ligatures w14:val="none"/>
        </w:rPr>
        <w:t>Tecnai</w:t>
      </w:r>
      <w:proofErr w:type="spellEnd"/>
      <w:r>
        <w:rPr>
          <w:rFonts w:ascii="Times New Roman" w:eastAsia="宋体" w:hAnsi="Times New Roman" w:cs="Times New Roman" w:hint="eastAsia"/>
          <w:kern w:val="0"/>
          <w:sz w:val="24"/>
          <w14:ligatures w14:val="none"/>
        </w:rPr>
        <w:t xml:space="preserve"> G2 F30 S-TWIN 300 KV). The surface chemical state of the samples was characterized using X-ray photoelectron spectroscopy (XPS, </w:t>
      </w:r>
      <w:proofErr w:type="spellStart"/>
      <w:r>
        <w:rPr>
          <w:rFonts w:ascii="Times New Roman" w:eastAsia="宋体" w:hAnsi="Times New Roman" w:cs="Times New Roman" w:hint="eastAsia"/>
          <w:kern w:val="0"/>
          <w:sz w:val="24"/>
          <w14:ligatures w14:val="none"/>
        </w:rPr>
        <w:t>Thermo</w:t>
      </w:r>
      <w:proofErr w:type="spellEnd"/>
      <w:r>
        <w:rPr>
          <w:rFonts w:ascii="Times New Roman" w:eastAsia="宋体" w:hAnsi="Times New Roman" w:cs="Times New Roman" w:hint="eastAsia"/>
          <w:kern w:val="0"/>
          <w:sz w:val="24"/>
          <w14:ligatures w14:val="none"/>
        </w:rPr>
        <w:t xml:space="preserve"> Scientific K-Alpha, USA). The carbon content in the samples was measured using thermogravimetric analysis (TG, HITACHI STA200, Japan), with experiments conducted in an air atmosphere at a heating rate of 10 K/min from 323 K to 1073 K to obtain the TG curve. The surface acidity was analyzed through ammonia temperature-programmed desorp</w:t>
      </w:r>
      <w:r>
        <w:rPr>
          <w:rFonts w:ascii="Times New Roman" w:eastAsia="宋体" w:hAnsi="Times New Roman" w:cs="Times New Roman" w:hint="eastAsia"/>
          <w:kern w:val="0"/>
          <w:sz w:val="24"/>
          <w14:ligatures w14:val="none"/>
        </w:rPr>
        <w:t>tion (NH</w:t>
      </w:r>
      <w:r>
        <w:rPr>
          <w:rFonts w:ascii="Times New Roman" w:eastAsia="宋体" w:hAnsi="Times New Roman" w:cs="Times New Roman" w:hint="eastAsia"/>
          <w:kern w:val="0"/>
          <w:sz w:val="24"/>
          <w:vertAlign w:val="subscript"/>
          <w14:ligatures w14:val="none"/>
        </w:rPr>
        <w:t>3</w:t>
      </w:r>
      <w:r>
        <w:rPr>
          <w:rFonts w:ascii="Times New Roman" w:eastAsia="宋体" w:hAnsi="Times New Roman" w:cs="Times New Roman" w:hint="eastAsia"/>
          <w:kern w:val="0"/>
          <w:sz w:val="24"/>
          <w14:ligatures w14:val="none"/>
        </w:rPr>
        <w:t xml:space="preserve">-TPD, </w:t>
      </w:r>
      <w:proofErr w:type="spellStart"/>
      <w:r>
        <w:rPr>
          <w:rFonts w:ascii="Times New Roman" w:eastAsia="宋体" w:hAnsi="Times New Roman" w:cs="Times New Roman" w:hint="eastAsia"/>
          <w:kern w:val="0"/>
          <w:sz w:val="24"/>
          <w14:ligatures w14:val="none"/>
        </w:rPr>
        <w:t>AutoChem</w:t>
      </w:r>
      <w:proofErr w:type="spellEnd"/>
      <w:r>
        <w:rPr>
          <w:rFonts w:ascii="Times New Roman" w:eastAsia="宋体" w:hAnsi="Times New Roman" w:cs="Times New Roman" w:hint="eastAsia"/>
          <w:kern w:val="0"/>
          <w:sz w:val="24"/>
          <w14:ligatures w14:val="none"/>
        </w:rPr>
        <w:t xml:space="preserve"> II 2920, Micromeritics). The molecular structure of the samples was examined using a Raman spectrometer (Raman, Renishaw in Via) with a measurement range of 500-3500 cm</w:t>
      </w:r>
      <w:r>
        <w:rPr>
          <w:rFonts w:ascii="Times New Roman" w:eastAsia="宋体" w:hAnsi="Times New Roman" w:cs="Times New Roman" w:hint="eastAsia"/>
          <w:kern w:val="0"/>
          <w:sz w:val="24"/>
          <w:vertAlign w:val="superscript"/>
          <w14:ligatures w14:val="none"/>
        </w:rPr>
        <w:t>-1</w:t>
      </w:r>
      <w:r>
        <w:rPr>
          <w:rFonts w:ascii="Times New Roman" w:eastAsia="宋体" w:hAnsi="Times New Roman" w:cs="Times New Roman" w:hint="eastAsia"/>
          <w:kern w:val="0"/>
          <w:sz w:val="24"/>
          <w14:ligatures w14:val="none"/>
        </w:rPr>
        <w:t xml:space="preserve"> and a laser wavelength of 532 nm. The surface chemical structure was analyzed with a Fourier Transform Infrared Spectrometer (FTIR, Bruker Vertex 70V/INVENIO S, Germany). The elemental composition was determined using an Inductively Coupled Plasma Optical Emission Spectrometer/Mass Spectrometer (ICP-OES/MS, Agilent </w:t>
      </w:r>
      <w:r>
        <w:rPr>
          <w:rFonts w:ascii="Times New Roman" w:eastAsia="宋体" w:hAnsi="Times New Roman" w:cs="Times New Roman" w:hint="eastAsia"/>
          <w:kern w:val="0"/>
          <w:sz w:val="24"/>
          <w14:ligatures w14:val="none"/>
        </w:rPr>
        <w:t xml:space="preserve">5110 (OES), USA). Surface acidity was assessed through Pyridine Infrared Spectroscopy (Py-FTIR, </w:t>
      </w:r>
      <w:proofErr w:type="spellStart"/>
      <w:r>
        <w:rPr>
          <w:rFonts w:ascii="Times New Roman" w:eastAsia="宋体" w:hAnsi="Times New Roman" w:cs="Times New Roman" w:hint="eastAsia"/>
          <w:kern w:val="0"/>
          <w:sz w:val="24"/>
          <w14:ligatures w14:val="none"/>
        </w:rPr>
        <w:t>Thermo</w:t>
      </w:r>
      <w:proofErr w:type="spellEnd"/>
      <w:r>
        <w:rPr>
          <w:rFonts w:ascii="Times New Roman" w:eastAsia="宋体" w:hAnsi="Times New Roman" w:cs="Times New Roman" w:hint="eastAsia"/>
          <w:kern w:val="0"/>
          <w:sz w:val="24"/>
          <w14:ligatures w14:val="none"/>
        </w:rPr>
        <w:t xml:space="preserve"> Nicolet 380). The crystal structure and phase composition were analyzed using X-ray Diffraction (XRD, DX-27MINI), where diffraction patterns were collected and evaluated. Furthermore, a fully automated chemical adsorption instrument (AMI-300Lite, Altamira Instruments, USA) was utilized for temperature-programmed analysis: temperature-programmed desorption (TPD) was performed to characterize the types and a</w:t>
      </w:r>
      <w:r>
        <w:rPr>
          <w:rFonts w:ascii="Times New Roman" w:eastAsia="宋体" w:hAnsi="Times New Roman" w:cs="Times New Roman" w:hint="eastAsia"/>
          <w:kern w:val="0"/>
          <w:sz w:val="24"/>
          <w14:ligatures w14:val="none"/>
        </w:rPr>
        <w:t>mounts of adsorption sites on the catalyst surface under various pretreatment conditions and atmospheres, while temperature-programmed reduction (TPR) was conducted to investigate the interactions among active components, promoters, and supports, as well as the catalyst's reduction properties. The TPD-MS analysis method is used for the quantitative and qualitative analysis of oxygen-containing functional groups on the surface of phosphoric acid modified activated carbon.</w:t>
      </w:r>
    </w:p>
    <w:p w14:paraId="51FF8BB2" w14:textId="77777777" w:rsidR="005C2826" w:rsidRDefault="005C2826">
      <w:pPr>
        <w:pStyle w:val="af5"/>
        <w:spacing w:line="360" w:lineRule="auto"/>
        <w:rPr>
          <w:b/>
          <w:bCs/>
        </w:rPr>
      </w:pPr>
    </w:p>
    <w:p w14:paraId="539EFE62" w14:textId="77777777" w:rsidR="005C2826" w:rsidRDefault="005C2826">
      <w:pPr>
        <w:pStyle w:val="af5"/>
        <w:spacing w:line="360" w:lineRule="auto"/>
        <w:rPr>
          <w:b/>
          <w:bCs/>
        </w:rPr>
      </w:pPr>
    </w:p>
    <w:p w14:paraId="64952787" w14:textId="77777777" w:rsidR="005C2826" w:rsidRDefault="00943049">
      <w:pPr>
        <w:pStyle w:val="af5"/>
        <w:spacing w:line="360" w:lineRule="auto"/>
        <w:rPr>
          <w:rFonts w:eastAsiaTheme="minorEastAsia"/>
          <w:b/>
          <w:bCs/>
          <w:color w:val="FF0000"/>
        </w:rPr>
      </w:pPr>
      <w:bookmarkStart w:id="10" w:name="_Hlk209521878"/>
      <w:bookmarkStart w:id="11" w:name="_Toc204364159"/>
      <w:bookmarkStart w:id="12" w:name="_Toc204279398"/>
      <w:bookmarkStart w:id="13" w:name="_Toc21218"/>
      <w:bookmarkStart w:id="14" w:name="_Toc9837"/>
      <w:r>
        <w:rPr>
          <w:rFonts w:eastAsiaTheme="minorEastAsia"/>
          <w:noProof/>
          <w14:ligatures w14:val="none"/>
        </w:rPr>
        <w:lastRenderedPageBreak/>
        <w:drawing>
          <wp:inline distT="0" distB="0" distL="0" distR="0" wp14:anchorId="0902100F" wp14:editId="2F2EC3C0">
            <wp:extent cx="5760085" cy="3209290"/>
            <wp:effectExtent l="0" t="0" r="2540"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2"/>
                    <a:stretch>
                      <a:fillRect/>
                    </a:stretch>
                  </pic:blipFill>
                  <pic:spPr>
                    <a:xfrm>
                      <a:off x="0" y="0"/>
                      <a:ext cx="5760085" cy="3209290"/>
                    </a:xfrm>
                    <a:prstGeom prst="rect">
                      <a:avLst/>
                    </a:prstGeom>
                  </pic:spPr>
                </pic:pic>
              </a:graphicData>
            </a:graphic>
          </wp:inline>
        </w:drawing>
      </w:r>
      <w:bookmarkEnd w:id="13"/>
      <w:bookmarkEnd w:id="14"/>
    </w:p>
    <w:p w14:paraId="491A4474" w14:textId="77777777" w:rsidR="005C2826" w:rsidRDefault="00943049">
      <w:pPr>
        <w:pStyle w:val="af5"/>
        <w:spacing w:line="360" w:lineRule="auto"/>
      </w:pPr>
      <w:bookmarkStart w:id="15" w:name="_Toc13843"/>
      <w:r>
        <w:rPr>
          <w:b/>
          <w:bCs/>
        </w:rPr>
        <w:t>Fig. S3</w:t>
      </w:r>
      <w:r>
        <w:t xml:space="preserve"> (a) FTIR spectra of </w:t>
      </w:r>
      <w:r>
        <w:rPr>
          <w:rFonts w:eastAsia="宋体" w:hint="eastAsia"/>
        </w:rPr>
        <w:t>carriers</w:t>
      </w:r>
      <w:bookmarkEnd w:id="10"/>
      <w:r>
        <w:rPr>
          <w:rFonts w:ascii="宋体" w:eastAsia="宋体" w:hAnsi="宋体" w:cs="宋体" w:hint="eastAsia"/>
        </w:rPr>
        <w:t>；</w:t>
      </w:r>
      <w:r>
        <w:t xml:space="preserve">(b) </w:t>
      </w:r>
      <w:bookmarkEnd w:id="11"/>
      <w:bookmarkEnd w:id="12"/>
      <w:r>
        <w:rPr>
          <w:rFonts w:hint="eastAsia"/>
        </w:rPr>
        <w:t xml:space="preserve">the fingerprint peak </w:t>
      </w:r>
      <w:r>
        <w:t>spectra</w:t>
      </w:r>
      <w:r>
        <w:rPr>
          <w:rFonts w:eastAsia="宋体" w:hint="eastAsia"/>
        </w:rPr>
        <w:t xml:space="preserve"> </w:t>
      </w:r>
      <w:r>
        <w:t>of the -C-O-P</w:t>
      </w:r>
      <w:bookmarkEnd w:id="15"/>
      <w:r>
        <w:t xml:space="preserve"> </w:t>
      </w:r>
    </w:p>
    <w:p w14:paraId="0FC0EAE3" w14:textId="77777777" w:rsidR="005C2826" w:rsidRDefault="005C2826">
      <w:pPr>
        <w:pStyle w:val="af5"/>
        <w:spacing w:line="360" w:lineRule="auto"/>
      </w:pPr>
    </w:p>
    <w:p w14:paraId="76FFCAA6" w14:textId="77777777" w:rsidR="005C2826" w:rsidRDefault="00943049">
      <w:pPr>
        <w:pStyle w:val="af5"/>
        <w:spacing w:line="360" w:lineRule="auto"/>
        <w:rPr>
          <w:color w:val="FF0000"/>
        </w:rPr>
      </w:pPr>
      <w:bookmarkStart w:id="16" w:name="_Toc13503"/>
      <w:bookmarkStart w:id="17" w:name="_Toc4682"/>
      <w:r>
        <w:rPr>
          <w:rFonts w:eastAsiaTheme="minorEastAsia"/>
          <w:noProof/>
          <w14:ligatures w14:val="none"/>
        </w:rPr>
        <w:drawing>
          <wp:inline distT="0" distB="0" distL="0" distR="0" wp14:anchorId="30186E59" wp14:editId="344E1EC1">
            <wp:extent cx="3959860" cy="3270885"/>
            <wp:effectExtent l="0" t="0" r="2540" b="571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3"/>
                    <a:stretch>
                      <a:fillRect/>
                    </a:stretch>
                  </pic:blipFill>
                  <pic:spPr>
                    <a:xfrm>
                      <a:off x="0" y="0"/>
                      <a:ext cx="3959860" cy="3270885"/>
                    </a:xfrm>
                    <a:prstGeom prst="rect">
                      <a:avLst/>
                    </a:prstGeom>
                  </pic:spPr>
                </pic:pic>
              </a:graphicData>
            </a:graphic>
          </wp:inline>
        </w:drawing>
      </w:r>
      <w:bookmarkEnd w:id="16"/>
      <w:bookmarkEnd w:id="17"/>
    </w:p>
    <w:p w14:paraId="4E0E2762" w14:textId="77777777" w:rsidR="005C2826" w:rsidRDefault="00943049">
      <w:pPr>
        <w:pStyle w:val="af5"/>
        <w:rPr>
          <w:rFonts w:eastAsiaTheme="minorEastAsia"/>
        </w:rPr>
      </w:pPr>
      <w:bookmarkStart w:id="18" w:name="_Toc16413"/>
      <w:r>
        <w:rPr>
          <w:rFonts w:eastAsiaTheme="minorEastAsia"/>
          <w:b/>
          <w:bCs/>
        </w:rPr>
        <w:t>Fig. S</w:t>
      </w:r>
      <w:r>
        <w:rPr>
          <w:rFonts w:eastAsiaTheme="minorEastAsia" w:hint="eastAsia"/>
          <w:b/>
          <w:bCs/>
        </w:rPr>
        <w:t>4</w:t>
      </w:r>
      <w:r>
        <w:rPr>
          <w:rFonts w:eastAsiaTheme="minorEastAsia"/>
        </w:rPr>
        <w:t xml:space="preserve"> Catalyst stability performance testing</w:t>
      </w:r>
      <w:bookmarkEnd w:id="18"/>
    </w:p>
    <w:p w14:paraId="1009B5CB" w14:textId="77777777" w:rsidR="005C2826" w:rsidRDefault="005C2826">
      <w:pPr>
        <w:pStyle w:val="af5"/>
        <w:spacing w:line="360" w:lineRule="auto"/>
        <w:jc w:val="both"/>
        <w:rPr>
          <w:color w:val="FF0000"/>
        </w:rPr>
      </w:pPr>
    </w:p>
    <w:p w14:paraId="5F8FE265" w14:textId="77777777" w:rsidR="005C2826" w:rsidRDefault="00943049">
      <w:pPr>
        <w:pStyle w:val="af5"/>
        <w:spacing w:line="360" w:lineRule="auto"/>
        <w:rPr>
          <w:color w:val="FF0000"/>
        </w:rPr>
      </w:pPr>
      <w:bookmarkStart w:id="19" w:name="_Toc13614"/>
      <w:bookmarkStart w:id="20" w:name="_Toc878"/>
      <w:r>
        <w:rPr>
          <w:rFonts w:eastAsiaTheme="minorEastAsia"/>
          <w:noProof/>
          <w14:ligatures w14:val="none"/>
        </w:rPr>
        <w:lastRenderedPageBreak/>
        <w:drawing>
          <wp:inline distT="0" distB="0" distL="0" distR="0" wp14:anchorId="33FEA476" wp14:editId="4AF80E3F">
            <wp:extent cx="5760085" cy="4754245"/>
            <wp:effectExtent l="0" t="0" r="2540" b="825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4"/>
                    <a:stretch>
                      <a:fillRect/>
                    </a:stretch>
                  </pic:blipFill>
                  <pic:spPr>
                    <a:xfrm>
                      <a:off x="0" y="0"/>
                      <a:ext cx="5760085" cy="4754245"/>
                    </a:xfrm>
                    <a:prstGeom prst="rect">
                      <a:avLst/>
                    </a:prstGeom>
                  </pic:spPr>
                </pic:pic>
              </a:graphicData>
            </a:graphic>
          </wp:inline>
        </w:drawing>
      </w:r>
      <w:bookmarkEnd w:id="19"/>
      <w:bookmarkEnd w:id="20"/>
    </w:p>
    <w:p w14:paraId="2DED18A1" w14:textId="77777777" w:rsidR="005C2826" w:rsidRDefault="00943049">
      <w:pPr>
        <w:pStyle w:val="af5"/>
        <w:spacing w:line="288" w:lineRule="auto"/>
      </w:pPr>
      <w:bookmarkStart w:id="21" w:name="_Toc22157"/>
      <w:r>
        <w:rPr>
          <w:b/>
          <w:bCs/>
        </w:rPr>
        <w:t>Fig. S</w:t>
      </w:r>
      <w:r>
        <w:rPr>
          <w:rFonts w:eastAsia="宋体" w:hint="eastAsia"/>
          <w:b/>
          <w:bCs/>
        </w:rPr>
        <w:t>5</w:t>
      </w:r>
      <w:r>
        <w:rPr>
          <w:b/>
          <w:bCs/>
        </w:rPr>
        <w:t xml:space="preserve"> </w:t>
      </w:r>
      <w:r>
        <w:t xml:space="preserve">XPS spectra of the </w:t>
      </w:r>
      <w:r>
        <w:rPr>
          <w:rFonts w:eastAsia="宋体" w:hint="eastAsia"/>
        </w:rPr>
        <w:t>used</w:t>
      </w:r>
      <w:r>
        <w:t xml:space="preserve"> Zn/0.01PAC and Zn/AC catalysts: (a) Zn 2p; (b) C 1s;</w:t>
      </w:r>
      <w:r>
        <w:rPr>
          <w:rFonts w:eastAsiaTheme="minorEastAsia" w:hint="eastAsia"/>
        </w:rPr>
        <w:t xml:space="preserve"> </w:t>
      </w:r>
      <w:r>
        <w:t>(b) P2p; (d) O 1s.</w:t>
      </w:r>
      <w:bookmarkStart w:id="22" w:name="_Toc209563108"/>
      <w:bookmarkStart w:id="23" w:name="_Toc209563600"/>
      <w:bookmarkStart w:id="24" w:name="_Toc23616"/>
      <w:bookmarkEnd w:id="21"/>
    </w:p>
    <w:p w14:paraId="43D9B202" w14:textId="77777777" w:rsidR="005C2826" w:rsidRDefault="00943049">
      <w:pPr>
        <w:pStyle w:val="af5"/>
        <w:spacing w:line="288" w:lineRule="auto"/>
        <w:rPr>
          <w:rFonts w:eastAsiaTheme="minorEastAsia"/>
          <w:b/>
          <w:bCs/>
        </w:rPr>
      </w:pPr>
      <w:bookmarkStart w:id="25" w:name="_Toc15275"/>
      <w:bookmarkEnd w:id="22"/>
      <w:bookmarkEnd w:id="23"/>
      <w:bookmarkEnd w:id="24"/>
      <w:r>
        <w:rPr>
          <w:rFonts w:eastAsiaTheme="minorEastAsia" w:hint="eastAsia"/>
          <w:noProof/>
          <w14:ligatures w14:val="none"/>
        </w:rPr>
        <w:lastRenderedPageBreak/>
        <w:drawing>
          <wp:inline distT="0" distB="0" distL="114300" distR="114300" wp14:anchorId="29475663" wp14:editId="30C9E317">
            <wp:extent cx="3959860" cy="3164205"/>
            <wp:effectExtent l="0" t="0" r="2540" b="7620"/>
            <wp:docPr id="9900210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021013" name="图片 6"/>
                    <pic:cNvPicPr>
                      <a:picLocks noChangeAspect="1"/>
                    </pic:cNvPicPr>
                  </pic:nvPicPr>
                  <pic:blipFill>
                    <a:blip r:embed="rId15"/>
                    <a:stretch>
                      <a:fillRect/>
                    </a:stretch>
                  </pic:blipFill>
                  <pic:spPr>
                    <a:xfrm>
                      <a:off x="0" y="0"/>
                      <a:ext cx="3959860" cy="3164205"/>
                    </a:xfrm>
                    <a:prstGeom prst="rect">
                      <a:avLst/>
                    </a:prstGeom>
                  </pic:spPr>
                </pic:pic>
              </a:graphicData>
            </a:graphic>
          </wp:inline>
        </w:drawing>
      </w:r>
      <w:bookmarkEnd w:id="25"/>
    </w:p>
    <w:p w14:paraId="118EDA02" w14:textId="77777777" w:rsidR="005C2826" w:rsidRDefault="00943049">
      <w:pPr>
        <w:pStyle w:val="af5"/>
        <w:spacing w:line="360" w:lineRule="auto"/>
      </w:pPr>
      <w:bookmarkStart w:id="26" w:name="_Toc4048"/>
      <w:r>
        <w:rPr>
          <w:rFonts w:hint="eastAsia"/>
          <w:b/>
          <w:bCs/>
        </w:rPr>
        <w:t>Fig. S</w:t>
      </w:r>
      <w:r>
        <w:rPr>
          <w:rFonts w:eastAsia="宋体" w:hint="eastAsia"/>
          <w:b/>
          <w:bCs/>
        </w:rPr>
        <w:t>6</w:t>
      </w:r>
      <w:r>
        <w:rPr>
          <w:rFonts w:hint="eastAsia"/>
          <w:b/>
          <w:bCs/>
        </w:rPr>
        <w:t xml:space="preserve"> </w:t>
      </w:r>
      <w:r>
        <w:t>XPS survey spectra and high-resolution XPS spectra</w:t>
      </w:r>
      <w:r>
        <w:rPr>
          <w:rFonts w:hint="eastAsia"/>
        </w:rPr>
        <w:t>.</w:t>
      </w:r>
      <w:bookmarkStart w:id="27" w:name="_Hlk204277750"/>
      <w:bookmarkEnd w:id="26"/>
    </w:p>
    <w:p w14:paraId="304E4C0E" w14:textId="77777777" w:rsidR="005C2826" w:rsidRDefault="005C2826">
      <w:pPr>
        <w:pStyle w:val="af5"/>
        <w:spacing w:line="360" w:lineRule="auto"/>
        <w:rPr>
          <w:rFonts w:cs="Times New Roman"/>
          <w14:ligatures w14:val="none"/>
        </w:rPr>
      </w:pPr>
    </w:p>
    <w:p w14:paraId="46C879F2" w14:textId="77777777" w:rsidR="005C2826" w:rsidRDefault="00943049">
      <w:pPr>
        <w:pStyle w:val="af5"/>
        <w:spacing w:line="360" w:lineRule="auto"/>
        <w:rPr>
          <w:rFonts w:cs="Times New Roman"/>
          <w:b/>
          <w:bCs/>
        </w:rPr>
      </w:pPr>
      <w:bookmarkStart w:id="28" w:name="_Toc27667"/>
      <w:r>
        <w:rPr>
          <w:rFonts w:cs="Times New Roman"/>
          <w:noProof/>
          <w14:ligatures w14:val="none"/>
        </w:rPr>
        <w:drawing>
          <wp:inline distT="0" distB="0" distL="0" distR="0" wp14:anchorId="4C19BC00" wp14:editId="124E3341">
            <wp:extent cx="5760085" cy="2461260"/>
            <wp:effectExtent l="0" t="0" r="2540" b="5715"/>
            <wp:docPr id="174652627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526271" name="图片 2"/>
                    <pic:cNvPicPr>
                      <a:picLocks noChangeAspect="1"/>
                    </pic:cNvPicPr>
                  </pic:nvPicPr>
                  <pic:blipFill>
                    <a:blip r:embed="rId16"/>
                    <a:stretch>
                      <a:fillRect/>
                    </a:stretch>
                  </pic:blipFill>
                  <pic:spPr>
                    <a:xfrm>
                      <a:off x="0" y="0"/>
                      <a:ext cx="5760085" cy="2461260"/>
                    </a:xfrm>
                    <a:prstGeom prst="rect">
                      <a:avLst/>
                    </a:prstGeom>
                  </pic:spPr>
                </pic:pic>
              </a:graphicData>
            </a:graphic>
          </wp:inline>
        </w:drawing>
      </w:r>
      <w:bookmarkEnd w:id="28"/>
    </w:p>
    <w:p w14:paraId="13FB0FFC" w14:textId="77777777" w:rsidR="005C2826" w:rsidRDefault="00943049">
      <w:pPr>
        <w:pStyle w:val="af5"/>
        <w:spacing w:line="360" w:lineRule="auto"/>
      </w:pPr>
      <w:bookmarkStart w:id="29" w:name="_Toc25507"/>
      <w:r>
        <w:rPr>
          <w:rFonts w:hint="eastAsia"/>
          <w:b/>
          <w:bCs/>
        </w:rPr>
        <w:t>Fig. S</w:t>
      </w:r>
      <w:bookmarkEnd w:id="27"/>
      <w:r>
        <w:rPr>
          <w:rFonts w:hint="eastAsia"/>
          <w:b/>
          <w:bCs/>
        </w:rPr>
        <w:t>7</w:t>
      </w:r>
      <w:r>
        <w:rPr>
          <w:rFonts w:hint="eastAsia"/>
        </w:rPr>
        <w:t xml:space="preserve"> (a)The NH3-TPD spectra of activated carbon and P-doped activated carbon; (b)The pyridine infrared spectrum of activated carbon samples at 200 °C.</w:t>
      </w:r>
      <w:bookmarkEnd w:id="29"/>
    </w:p>
    <w:p w14:paraId="21A0EC93" w14:textId="77777777" w:rsidR="005C2826" w:rsidRDefault="005C2826">
      <w:pPr>
        <w:spacing w:line="360" w:lineRule="auto"/>
        <w:jc w:val="center"/>
        <w:rPr>
          <w:rFonts w:ascii="Times New Roman" w:hAnsi="Times New Roman" w:cs="Times New Roman"/>
        </w:rPr>
      </w:pPr>
    </w:p>
    <w:p w14:paraId="35A07575" w14:textId="77777777" w:rsidR="005C2826" w:rsidRDefault="00943049">
      <w:pPr>
        <w:jc w:val="center"/>
        <w:rPr>
          <w:rFonts w:hint="eastAsia"/>
        </w:rPr>
      </w:pPr>
      <w:r>
        <w:rPr>
          <w:rFonts w:hint="eastAsia"/>
          <w:noProof/>
          <w14:ligatures w14:val="none"/>
        </w:rPr>
        <w:lastRenderedPageBreak/>
        <w:drawing>
          <wp:inline distT="0" distB="0" distL="0" distR="0" wp14:anchorId="5D1103A0" wp14:editId="70C5081C">
            <wp:extent cx="5760085" cy="2680970"/>
            <wp:effectExtent l="0" t="0" r="2540" b="5080"/>
            <wp:docPr id="173495913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959139" name="图片 7"/>
                    <pic:cNvPicPr>
                      <a:picLocks noChangeAspect="1"/>
                    </pic:cNvPicPr>
                  </pic:nvPicPr>
                  <pic:blipFill>
                    <a:blip r:embed="rId17"/>
                    <a:stretch>
                      <a:fillRect/>
                    </a:stretch>
                  </pic:blipFill>
                  <pic:spPr>
                    <a:xfrm>
                      <a:off x="0" y="0"/>
                      <a:ext cx="5760085" cy="2680970"/>
                    </a:xfrm>
                    <a:prstGeom prst="rect">
                      <a:avLst/>
                    </a:prstGeom>
                  </pic:spPr>
                </pic:pic>
              </a:graphicData>
            </a:graphic>
          </wp:inline>
        </w:drawing>
      </w:r>
    </w:p>
    <w:p w14:paraId="67C6C9DD" w14:textId="77777777" w:rsidR="005C2826" w:rsidRDefault="00943049">
      <w:pPr>
        <w:pStyle w:val="af5"/>
        <w:spacing w:line="360" w:lineRule="auto"/>
      </w:pPr>
      <w:bookmarkStart w:id="30" w:name="_Hlk204159661"/>
      <w:bookmarkStart w:id="31" w:name="_Toc21661"/>
      <w:r>
        <w:rPr>
          <w:rFonts w:hint="eastAsia"/>
          <w:b/>
          <w:bCs/>
        </w:rPr>
        <w:t>Fig. S</w:t>
      </w:r>
      <w:r>
        <w:rPr>
          <w:rFonts w:eastAsia="宋体" w:hint="eastAsia"/>
          <w:b/>
          <w:bCs/>
        </w:rPr>
        <w:t>8</w:t>
      </w:r>
      <w:r>
        <w:rPr>
          <w:rFonts w:hint="eastAsia"/>
          <w:b/>
          <w:bCs/>
        </w:rPr>
        <w:t xml:space="preserve"> </w:t>
      </w:r>
      <w:r>
        <w:rPr>
          <w:rFonts w:hint="eastAsia"/>
        </w:rPr>
        <w:t>Acid content of activated carbon samples</w:t>
      </w:r>
      <w:bookmarkEnd w:id="30"/>
      <w:bookmarkEnd w:id="31"/>
    </w:p>
    <w:p w14:paraId="503B249C" w14:textId="77777777" w:rsidR="005C2826" w:rsidRDefault="005C2826">
      <w:pPr>
        <w:pStyle w:val="af5"/>
        <w:spacing w:line="360" w:lineRule="auto"/>
        <w:jc w:val="both"/>
      </w:pPr>
    </w:p>
    <w:p w14:paraId="07F86225" w14:textId="77777777" w:rsidR="005C2826" w:rsidRDefault="00943049">
      <w:pPr>
        <w:pStyle w:val="af5"/>
        <w:rPr>
          <w:rFonts w:eastAsiaTheme="minorEastAsia"/>
        </w:rPr>
      </w:pPr>
      <w:bookmarkStart w:id="32" w:name="_Toc209563606"/>
      <w:bookmarkStart w:id="33" w:name="_Toc8190"/>
      <w:bookmarkStart w:id="34" w:name="_Toc209563115"/>
      <w:bookmarkStart w:id="35" w:name="_Toc17570"/>
      <w:r>
        <w:rPr>
          <w:rFonts w:eastAsiaTheme="minorEastAsia"/>
          <w:noProof/>
          <w14:ligatures w14:val="none"/>
        </w:rPr>
        <w:drawing>
          <wp:inline distT="0" distB="0" distL="0" distR="0" wp14:anchorId="51D50518" wp14:editId="74314B59">
            <wp:extent cx="3959860" cy="3060065"/>
            <wp:effectExtent l="0" t="0" r="2540" b="698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8"/>
                    <a:stretch>
                      <a:fillRect/>
                    </a:stretch>
                  </pic:blipFill>
                  <pic:spPr>
                    <a:xfrm>
                      <a:off x="0" y="0"/>
                      <a:ext cx="3959860" cy="3060065"/>
                    </a:xfrm>
                    <a:prstGeom prst="rect">
                      <a:avLst/>
                    </a:prstGeom>
                  </pic:spPr>
                </pic:pic>
              </a:graphicData>
            </a:graphic>
          </wp:inline>
        </w:drawing>
      </w:r>
      <w:bookmarkEnd w:id="32"/>
      <w:bookmarkEnd w:id="33"/>
      <w:bookmarkEnd w:id="34"/>
      <w:bookmarkEnd w:id="35"/>
    </w:p>
    <w:p w14:paraId="5ED9E760" w14:textId="77777777" w:rsidR="005C2826" w:rsidRDefault="00943049">
      <w:pPr>
        <w:pStyle w:val="af5"/>
        <w:spacing w:line="360" w:lineRule="auto"/>
      </w:pPr>
      <w:bookmarkStart w:id="36" w:name="_Toc3560"/>
      <w:bookmarkStart w:id="37" w:name="_Hlk209558619"/>
      <w:r>
        <w:rPr>
          <w:b/>
          <w:bCs/>
        </w:rPr>
        <w:t>Fig. S</w:t>
      </w:r>
      <w:r>
        <w:rPr>
          <w:rFonts w:eastAsia="宋体" w:hint="eastAsia"/>
          <w:b/>
          <w:bCs/>
        </w:rPr>
        <w:t>9</w:t>
      </w:r>
      <w:r>
        <w:rPr>
          <w:b/>
          <w:bCs/>
        </w:rPr>
        <w:t xml:space="preserve"> </w:t>
      </w:r>
      <w:r>
        <w:t>NH</w:t>
      </w:r>
      <w:r>
        <w:rPr>
          <w:vertAlign w:val="subscript"/>
        </w:rPr>
        <w:t>3</w:t>
      </w:r>
      <w:r>
        <w:t xml:space="preserve">–TPD profiles of the </w:t>
      </w:r>
      <w:r>
        <w:rPr>
          <w:rFonts w:eastAsia="宋体" w:hint="eastAsia"/>
        </w:rPr>
        <w:t>used</w:t>
      </w:r>
      <w:r>
        <w:t xml:space="preserve"> Zn/0.01PAC and Zn/AC catalysts</w:t>
      </w:r>
      <w:bookmarkEnd w:id="36"/>
    </w:p>
    <w:p w14:paraId="688E4815" w14:textId="77777777" w:rsidR="005C2826" w:rsidRDefault="005C2826">
      <w:pPr>
        <w:pStyle w:val="af5"/>
        <w:spacing w:line="360" w:lineRule="auto"/>
        <w:rPr>
          <w:color w:val="FF0000"/>
        </w:rPr>
      </w:pPr>
    </w:p>
    <w:p w14:paraId="35703149" w14:textId="77777777" w:rsidR="005C2826" w:rsidRDefault="00943049">
      <w:pPr>
        <w:pStyle w:val="af5"/>
        <w:spacing w:line="279" w:lineRule="auto"/>
        <w:rPr>
          <w:rFonts w:eastAsiaTheme="minorEastAsia"/>
        </w:rPr>
      </w:pPr>
      <w:bookmarkStart w:id="38" w:name="_Toc209563608"/>
      <w:bookmarkStart w:id="39" w:name="_Toc209563117"/>
      <w:bookmarkStart w:id="40" w:name="_Toc8840"/>
      <w:bookmarkStart w:id="41" w:name="_Toc32639"/>
      <w:bookmarkEnd w:id="37"/>
      <w:r>
        <w:rPr>
          <w:rFonts w:eastAsiaTheme="minorEastAsia" w:hint="eastAsia"/>
          <w:noProof/>
          <w14:ligatures w14:val="none"/>
        </w:rPr>
        <w:lastRenderedPageBreak/>
        <w:drawing>
          <wp:inline distT="0" distB="0" distL="0" distR="0" wp14:anchorId="2224892C" wp14:editId="6EAF2FED">
            <wp:extent cx="3959860" cy="3066415"/>
            <wp:effectExtent l="0" t="0" r="2540" b="63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9"/>
                    <a:stretch>
                      <a:fillRect/>
                    </a:stretch>
                  </pic:blipFill>
                  <pic:spPr>
                    <a:xfrm>
                      <a:off x="0" y="0"/>
                      <a:ext cx="3959860" cy="3066415"/>
                    </a:xfrm>
                    <a:prstGeom prst="rect">
                      <a:avLst/>
                    </a:prstGeom>
                  </pic:spPr>
                </pic:pic>
              </a:graphicData>
            </a:graphic>
          </wp:inline>
        </w:drawing>
      </w:r>
      <w:bookmarkEnd w:id="38"/>
      <w:bookmarkEnd w:id="39"/>
      <w:bookmarkEnd w:id="40"/>
      <w:bookmarkEnd w:id="41"/>
    </w:p>
    <w:p w14:paraId="2C1F8753" w14:textId="77777777" w:rsidR="005C2826" w:rsidRDefault="00943049">
      <w:pPr>
        <w:pStyle w:val="af5"/>
        <w:spacing w:line="240" w:lineRule="auto"/>
      </w:pPr>
      <w:bookmarkStart w:id="42" w:name="_Toc13871"/>
      <w:bookmarkStart w:id="43" w:name="_Hlk209551431"/>
      <w:r>
        <w:rPr>
          <w:b/>
          <w:bCs/>
        </w:rPr>
        <w:t>Fig. S</w:t>
      </w:r>
      <w:r>
        <w:rPr>
          <w:rFonts w:eastAsia="宋体" w:hint="eastAsia"/>
          <w:b/>
          <w:bCs/>
        </w:rPr>
        <w:t>10</w:t>
      </w:r>
      <w:r>
        <w:t xml:space="preserve"> Pyridine-FTIR analysis of the </w:t>
      </w:r>
      <w:r>
        <w:rPr>
          <w:rFonts w:eastAsia="宋体" w:hint="eastAsia"/>
        </w:rPr>
        <w:t>used</w:t>
      </w:r>
      <w:r>
        <w:t xml:space="preserve"> Zn/0.01PAC and Zn/AC catalysts </w:t>
      </w:r>
      <w:bookmarkStart w:id="44" w:name="_Toc1584"/>
      <w:r>
        <w:t>measured at 200 ℃.</w:t>
      </w:r>
      <w:bookmarkEnd w:id="42"/>
      <w:bookmarkEnd w:id="44"/>
    </w:p>
    <w:p w14:paraId="3AF27C8D" w14:textId="77777777" w:rsidR="005C2826" w:rsidRDefault="00943049">
      <w:pPr>
        <w:pStyle w:val="af5"/>
        <w:spacing w:line="360" w:lineRule="auto"/>
      </w:pPr>
      <w:bookmarkStart w:id="45" w:name="_Toc21683"/>
      <w:bookmarkEnd w:id="43"/>
      <w:r>
        <w:rPr>
          <w:b/>
          <w:bCs/>
        </w:rPr>
        <w:t>Table S</w:t>
      </w:r>
      <w:r>
        <w:rPr>
          <w:rFonts w:hint="eastAsia"/>
          <w:b/>
          <w:bCs/>
        </w:rPr>
        <w:t>1</w:t>
      </w:r>
      <w:r>
        <w:rPr>
          <w:rFonts w:hint="eastAsia"/>
          <w:b/>
          <w:bCs/>
        </w:rPr>
        <w:t xml:space="preserve"> </w:t>
      </w:r>
      <w:r>
        <w:t>Comparison of different catalysts</w:t>
      </w:r>
      <w:bookmarkEnd w:id="45"/>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5"/>
        <w:gridCol w:w="1393"/>
        <w:gridCol w:w="1192"/>
        <w:gridCol w:w="1517"/>
        <w:gridCol w:w="1380"/>
        <w:gridCol w:w="1149"/>
      </w:tblGrid>
      <w:tr w:rsidR="005C2826" w14:paraId="3A8F6381" w14:textId="77777777">
        <w:trPr>
          <w:trHeight w:val="964"/>
        </w:trPr>
        <w:tc>
          <w:tcPr>
            <w:tcW w:w="0" w:type="auto"/>
            <w:tcBorders>
              <w:top w:val="single" w:sz="12" w:space="0" w:color="auto"/>
              <w:bottom w:val="single" w:sz="8" w:space="0" w:color="auto"/>
            </w:tcBorders>
            <w:vAlign w:val="center"/>
          </w:tcPr>
          <w:p w14:paraId="03A0EEDD" w14:textId="77777777" w:rsidR="005C2826" w:rsidRDefault="00943049">
            <w:pPr>
              <w:pStyle w:val="af5"/>
              <w:spacing w:after="0" w:line="240" w:lineRule="auto"/>
              <w:rPr>
                <w:rFonts w:eastAsia="宋体"/>
                <w:lang w:val="en-GB" w:eastAsia="en-US"/>
              </w:rPr>
            </w:pPr>
            <w:bookmarkStart w:id="46" w:name="_Toc18113"/>
            <w:bookmarkStart w:id="47" w:name="_Toc17055"/>
            <w:r>
              <w:rPr>
                <w:rFonts w:eastAsia="宋体"/>
                <w:lang w:val="en-GB" w:eastAsia="en-US"/>
              </w:rPr>
              <w:t>Catalyst</w:t>
            </w:r>
            <w:bookmarkEnd w:id="46"/>
            <w:bookmarkEnd w:id="47"/>
          </w:p>
        </w:tc>
        <w:tc>
          <w:tcPr>
            <w:tcW w:w="0" w:type="auto"/>
            <w:tcBorders>
              <w:top w:val="single" w:sz="12" w:space="0" w:color="auto"/>
              <w:bottom w:val="single" w:sz="8" w:space="0" w:color="auto"/>
            </w:tcBorders>
            <w:vAlign w:val="center"/>
          </w:tcPr>
          <w:p w14:paraId="4FF84C42" w14:textId="77777777" w:rsidR="005C2826" w:rsidRDefault="00943049">
            <w:pPr>
              <w:pStyle w:val="af5"/>
              <w:spacing w:after="0" w:line="240" w:lineRule="auto"/>
              <w:rPr>
                <w:rFonts w:eastAsia="宋体"/>
                <w:lang w:val="en-GB" w:eastAsia="en-US"/>
              </w:rPr>
            </w:pPr>
            <w:bookmarkStart w:id="48" w:name="_Toc30339"/>
            <w:bookmarkStart w:id="49" w:name="_Toc10465"/>
            <w:r>
              <w:rPr>
                <w:rFonts w:eastAsia="宋体"/>
                <w:lang w:val="en-GB" w:eastAsia="en-US"/>
              </w:rPr>
              <w:t>Reaction conditions</w:t>
            </w:r>
            <w:bookmarkEnd w:id="48"/>
            <w:bookmarkEnd w:id="49"/>
          </w:p>
        </w:tc>
        <w:tc>
          <w:tcPr>
            <w:tcW w:w="0" w:type="auto"/>
            <w:tcBorders>
              <w:top w:val="single" w:sz="12" w:space="0" w:color="auto"/>
              <w:bottom w:val="single" w:sz="8" w:space="0" w:color="auto"/>
            </w:tcBorders>
            <w:vAlign w:val="center"/>
          </w:tcPr>
          <w:p w14:paraId="03924DC2" w14:textId="77777777" w:rsidR="005C2826" w:rsidRDefault="00943049">
            <w:pPr>
              <w:pStyle w:val="af5"/>
              <w:spacing w:after="0" w:line="240" w:lineRule="auto"/>
              <w:rPr>
                <w:rFonts w:eastAsia="宋体"/>
                <w:lang w:val="en-GB" w:eastAsia="en-US"/>
              </w:rPr>
            </w:pPr>
            <w:bookmarkStart w:id="50" w:name="_Toc14684"/>
            <w:bookmarkStart w:id="51" w:name="_Toc185"/>
            <w:r>
              <w:rPr>
                <w:rFonts w:eastAsia="宋体"/>
                <w:lang w:val="en-GB" w:eastAsia="en-US"/>
              </w:rPr>
              <w:t>Zn loading (</w:t>
            </w:r>
            <w:proofErr w:type="spellStart"/>
            <w:r>
              <w:rPr>
                <w:rFonts w:eastAsia="宋体"/>
                <w:lang w:val="en-GB" w:eastAsia="en-US"/>
              </w:rPr>
              <w:t>wt</w:t>
            </w:r>
            <w:proofErr w:type="spellEnd"/>
            <w:r>
              <w:rPr>
                <w:rFonts w:eastAsia="宋体"/>
                <w:lang w:val="en-GB" w:eastAsia="en-US"/>
              </w:rPr>
              <w:t xml:space="preserve"> %)</w:t>
            </w:r>
            <w:bookmarkEnd w:id="50"/>
            <w:bookmarkEnd w:id="51"/>
          </w:p>
        </w:tc>
        <w:tc>
          <w:tcPr>
            <w:tcW w:w="0" w:type="auto"/>
            <w:tcBorders>
              <w:top w:val="single" w:sz="12" w:space="0" w:color="auto"/>
              <w:bottom w:val="single" w:sz="8" w:space="0" w:color="auto"/>
            </w:tcBorders>
            <w:vAlign w:val="center"/>
          </w:tcPr>
          <w:p w14:paraId="1EBDAD6C" w14:textId="77777777" w:rsidR="005C2826" w:rsidRDefault="00943049">
            <w:pPr>
              <w:pStyle w:val="af5"/>
              <w:spacing w:after="0" w:line="240" w:lineRule="auto"/>
              <w:rPr>
                <w:rFonts w:eastAsia="宋体"/>
                <w:lang w:val="en-GB" w:eastAsia="en-US"/>
              </w:rPr>
            </w:pPr>
            <w:bookmarkStart w:id="52" w:name="_Toc11238"/>
            <w:bookmarkStart w:id="53" w:name="_Toc18767"/>
            <w:r>
              <w:rPr>
                <w:rFonts w:eastAsia="宋体"/>
                <w:lang w:val="en-GB" w:eastAsia="en-US"/>
              </w:rPr>
              <w:t>Acetic acid conversion</w:t>
            </w:r>
            <w:bookmarkEnd w:id="52"/>
            <w:bookmarkEnd w:id="53"/>
          </w:p>
          <w:p w14:paraId="6DB2C692" w14:textId="77777777" w:rsidR="005C2826" w:rsidRDefault="00943049">
            <w:pPr>
              <w:pStyle w:val="af5"/>
              <w:spacing w:after="0" w:line="240" w:lineRule="auto"/>
              <w:rPr>
                <w:rFonts w:eastAsia="宋体"/>
                <w:lang w:val="en-GB" w:eastAsia="en-US"/>
              </w:rPr>
            </w:pPr>
            <w:bookmarkStart w:id="54" w:name="_Toc20146"/>
            <w:bookmarkStart w:id="55" w:name="_Toc28513"/>
            <w:r>
              <w:rPr>
                <w:rFonts w:eastAsia="宋体"/>
                <w:lang w:val="en-GB" w:eastAsia="en-US"/>
              </w:rPr>
              <w:t>(10 h)</w:t>
            </w:r>
            <w:bookmarkEnd w:id="54"/>
            <w:bookmarkEnd w:id="55"/>
          </w:p>
        </w:tc>
        <w:tc>
          <w:tcPr>
            <w:tcW w:w="0" w:type="auto"/>
            <w:tcBorders>
              <w:top w:val="single" w:sz="12" w:space="0" w:color="auto"/>
              <w:bottom w:val="single" w:sz="8" w:space="0" w:color="auto"/>
            </w:tcBorders>
            <w:vAlign w:val="center"/>
          </w:tcPr>
          <w:p w14:paraId="7E78D409" w14:textId="77777777" w:rsidR="005C2826" w:rsidRDefault="00943049">
            <w:pPr>
              <w:pStyle w:val="af5"/>
              <w:spacing w:after="0" w:line="240" w:lineRule="auto"/>
              <w:rPr>
                <w:rFonts w:eastAsia="宋体"/>
                <w:lang w:val="en-GB" w:eastAsia="en-US"/>
              </w:rPr>
            </w:pPr>
            <w:bookmarkStart w:id="56" w:name="_Toc13312"/>
            <w:bookmarkStart w:id="57" w:name="_Toc27931"/>
            <w:r>
              <w:rPr>
                <w:rFonts w:eastAsia="宋体"/>
                <w:lang w:val="en-GB" w:eastAsia="en-US"/>
              </w:rPr>
              <w:t>Stability evaluation</w:t>
            </w:r>
            <w:bookmarkEnd w:id="56"/>
            <w:bookmarkEnd w:id="57"/>
          </w:p>
        </w:tc>
        <w:tc>
          <w:tcPr>
            <w:tcW w:w="0" w:type="auto"/>
            <w:tcBorders>
              <w:top w:val="single" w:sz="12" w:space="0" w:color="auto"/>
              <w:bottom w:val="single" w:sz="8" w:space="0" w:color="auto"/>
            </w:tcBorders>
            <w:vAlign w:val="center"/>
          </w:tcPr>
          <w:p w14:paraId="7C6B46FD" w14:textId="77777777" w:rsidR="005C2826" w:rsidRDefault="00943049">
            <w:pPr>
              <w:pStyle w:val="af5"/>
              <w:spacing w:after="0" w:line="240" w:lineRule="auto"/>
              <w:rPr>
                <w:rFonts w:eastAsia="宋体"/>
                <w:lang w:val="en-GB" w:eastAsia="en-US"/>
              </w:rPr>
            </w:pPr>
            <w:bookmarkStart w:id="58" w:name="_Toc9270"/>
            <w:bookmarkStart w:id="59" w:name="_Toc5578"/>
            <w:r>
              <w:rPr>
                <w:rFonts w:eastAsia="宋体"/>
                <w:lang w:val="en-GB" w:eastAsia="en-US"/>
              </w:rPr>
              <w:t>References</w:t>
            </w:r>
            <w:bookmarkEnd w:id="58"/>
            <w:bookmarkEnd w:id="59"/>
          </w:p>
        </w:tc>
      </w:tr>
      <w:tr w:rsidR="005C2826" w14:paraId="61B123CD" w14:textId="77777777">
        <w:trPr>
          <w:trHeight w:val="20"/>
        </w:trPr>
        <w:tc>
          <w:tcPr>
            <w:tcW w:w="0" w:type="auto"/>
            <w:tcBorders>
              <w:top w:val="single" w:sz="8" w:space="0" w:color="auto"/>
            </w:tcBorders>
            <w:vAlign w:val="center"/>
          </w:tcPr>
          <w:p w14:paraId="29E90EA0" w14:textId="77777777" w:rsidR="005C2826" w:rsidRDefault="00943049">
            <w:pPr>
              <w:pStyle w:val="af5"/>
              <w:spacing w:after="0" w:line="240" w:lineRule="auto"/>
              <w:rPr>
                <w:rFonts w:eastAsia="宋体"/>
                <w:lang w:val="en-GB" w:eastAsia="en-US"/>
              </w:rPr>
            </w:pPr>
            <w:bookmarkStart w:id="60" w:name="_Toc6056"/>
            <w:bookmarkStart w:id="61" w:name="_Toc8469"/>
            <w:r>
              <w:rPr>
                <w:rFonts w:eastAsia="宋体"/>
                <w:lang w:val="en-GB" w:eastAsia="en-US"/>
              </w:rPr>
              <w:t>Zn/0.02 B-AC-900</w:t>
            </w:r>
            <w:bookmarkEnd w:id="60"/>
            <w:bookmarkEnd w:id="61"/>
          </w:p>
        </w:tc>
        <w:tc>
          <w:tcPr>
            <w:tcW w:w="0" w:type="auto"/>
            <w:tcBorders>
              <w:top w:val="single" w:sz="8" w:space="0" w:color="auto"/>
            </w:tcBorders>
            <w:vAlign w:val="center"/>
          </w:tcPr>
          <w:p w14:paraId="6CE2E3E4" w14:textId="77777777" w:rsidR="005C2826" w:rsidRDefault="00943049">
            <w:pPr>
              <w:pStyle w:val="af5"/>
              <w:spacing w:after="0" w:line="240" w:lineRule="auto"/>
              <w:rPr>
                <w:rFonts w:eastAsia="宋体"/>
                <w:lang w:val="en-GB" w:eastAsia="en-US"/>
              </w:rPr>
            </w:pPr>
            <w:bookmarkStart w:id="62" w:name="_Toc17347"/>
            <w:bookmarkStart w:id="63" w:name="_Toc28258"/>
            <w:r>
              <w:rPr>
                <w:rFonts w:eastAsia="宋体" w:hint="eastAsia"/>
                <w:lang w:val="en-GB" w:eastAsia="en-US"/>
              </w:rPr>
              <w:t>2</w:t>
            </w:r>
            <w:r>
              <w:rPr>
                <w:rFonts w:eastAsia="宋体"/>
                <w:lang w:val="en-GB" w:eastAsia="en-US"/>
              </w:rPr>
              <w:t>20 ℃</w:t>
            </w:r>
            <w:r>
              <w:rPr>
                <w:rFonts w:eastAsia="宋体" w:hint="eastAsia"/>
                <w:lang w:val="en-GB" w:eastAsia="en-US"/>
              </w:rPr>
              <w:t>，</w:t>
            </w:r>
            <w:bookmarkEnd w:id="62"/>
            <w:bookmarkEnd w:id="63"/>
          </w:p>
          <w:p w14:paraId="574DA4E0" w14:textId="77777777" w:rsidR="005C2826" w:rsidRDefault="00943049">
            <w:pPr>
              <w:pStyle w:val="af5"/>
              <w:spacing w:after="0" w:line="240" w:lineRule="auto"/>
              <w:rPr>
                <w:rFonts w:eastAsia="宋体"/>
                <w:lang w:val="en-GB" w:eastAsia="en-US"/>
              </w:rPr>
            </w:pPr>
            <w:bookmarkStart w:id="64" w:name="_Toc29710"/>
            <w:bookmarkStart w:id="65" w:name="_Toc31585"/>
            <w:r>
              <w:rPr>
                <w:rFonts w:eastAsia="宋体" w:hint="eastAsia"/>
                <w:lang w:val="en-GB" w:eastAsia="en-US"/>
              </w:rPr>
              <w:t>1</w:t>
            </w:r>
            <w:r>
              <w:rPr>
                <w:rFonts w:eastAsia="宋体"/>
                <w:lang w:val="en-GB" w:eastAsia="en-US"/>
              </w:rPr>
              <w:t xml:space="preserve"> </w:t>
            </w:r>
            <w:proofErr w:type="spellStart"/>
            <w:r>
              <w:rPr>
                <w:rFonts w:eastAsia="宋体"/>
                <w:lang w:val="en-GB" w:eastAsia="en-US"/>
              </w:rPr>
              <w:t>atm</w:t>
            </w:r>
            <w:bookmarkEnd w:id="64"/>
            <w:bookmarkEnd w:id="65"/>
            <w:proofErr w:type="spellEnd"/>
          </w:p>
        </w:tc>
        <w:tc>
          <w:tcPr>
            <w:tcW w:w="0" w:type="auto"/>
            <w:tcBorders>
              <w:top w:val="single" w:sz="8" w:space="0" w:color="auto"/>
            </w:tcBorders>
            <w:vAlign w:val="center"/>
          </w:tcPr>
          <w:p w14:paraId="58BB19BD" w14:textId="77777777" w:rsidR="005C2826" w:rsidRDefault="00943049">
            <w:pPr>
              <w:pStyle w:val="af5"/>
              <w:spacing w:after="0" w:line="240" w:lineRule="auto"/>
              <w:rPr>
                <w:rFonts w:eastAsia="宋体"/>
                <w:lang w:val="en-GB" w:eastAsia="en-US"/>
              </w:rPr>
            </w:pPr>
            <w:bookmarkStart w:id="66" w:name="_Toc11656"/>
            <w:bookmarkStart w:id="67" w:name="_Toc7512"/>
            <w:r>
              <w:rPr>
                <w:rFonts w:eastAsia="宋体" w:hint="eastAsia"/>
                <w:lang w:val="en-GB" w:eastAsia="en-US"/>
              </w:rPr>
              <w:t>7</w:t>
            </w:r>
            <w:r>
              <w:rPr>
                <w:rFonts w:eastAsia="宋体"/>
                <w:lang w:val="en-GB" w:eastAsia="en-US"/>
              </w:rPr>
              <w:t>.3</w:t>
            </w:r>
            <w:bookmarkEnd w:id="66"/>
            <w:bookmarkEnd w:id="67"/>
          </w:p>
        </w:tc>
        <w:tc>
          <w:tcPr>
            <w:tcW w:w="0" w:type="auto"/>
            <w:tcBorders>
              <w:top w:val="single" w:sz="8" w:space="0" w:color="auto"/>
            </w:tcBorders>
            <w:vAlign w:val="center"/>
          </w:tcPr>
          <w:p w14:paraId="1CD744E0" w14:textId="77777777" w:rsidR="005C2826" w:rsidRDefault="00943049">
            <w:pPr>
              <w:pStyle w:val="af5"/>
              <w:spacing w:after="0" w:line="240" w:lineRule="auto"/>
              <w:rPr>
                <w:rFonts w:eastAsia="宋体"/>
                <w:lang w:val="en-GB" w:eastAsia="en-US"/>
              </w:rPr>
            </w:pPr>
            <w:bookmarkStart w:id="68" w:name="_Toc10618"/>
            <w:bookmarkStart w:id="69" w:name="_Toc14008"/>
            <w:r>
              <w:rPr>
                <w:rFonts w:eastAsia="宋体" w:hint="eastAsia"/>
                <w:lang w:val="en-GB" w:eastAsia="en-US"/>
              </w:rPr>
              <w:t>6</w:t>
            </w:r>
            <w:r>
              <w:rPr>
                <w:rFonts w:eastAsia="宋体"/>
                <w:lang w:val="en-GB" w:eastAsia="en-US"/>
              </w:rPr>
              <w:t>2%</w:t>
            </w:r>
            <w:bookmarkEnd w:id="68"/>
            <w:bookmarkEnd w:id="69"/>
          </w:p>
        </w:tc>
        <w:tc>
          <w:tcPr>
            <w:tcW w:w="0" w:type="auto"/>
            <w:tcBorders>
              <w:top w:val="single" w:sz="8" w:space="0" w:color="auto"/>
            </w:tcBorders>
            <w:vAlign w:val="center"/>
          </w:tcPr>
          <w:p w14:paraId="0979F75B" w14:textId="77777777" w:rsidR="005C2826" w:rsidRDefault="00943049">
            <w:pPr>
              <w:pStyle w:val="af5"/>
              <w:spacing w:after="0" w:line="240" w:lineRule="auto"/>
              <w:rPr>
                <w:rFonts w:eastAsia="宋体"/>
                <w:lang w:val="en-GB" w:eastAsia="en-US"/>
              </w:rPr>
            </w:pPr>
            <w:bookmarkStart w:id="70" w:name="_Toc26166"/>
            <w:bookmarkStart w:id="71" w:name="_Toc32063"/>
            <w:r>
              <w:rPr>
                <w:rFonts w:eastAsia="宋体" w:hint="eastAsia"/>
                <w:lang w:val="en-GB" w:eastAsia="en-US"/>
              </w:rPr>
              <w:t>3</w:t>
            </w:r>
            <w:r>
              <w:rPr>
                <w:rFonts w:eastAsia="宋体"/>
                <w:lang w:val="en-GB" w:eastAsia="en-US"/>
              </w:rPr>
              <w:t>20 h</w:t>
            </w:r>
            <w:bookmarkEnd w:id="70"/>
            <w:bookmarkEnd w:id="71"/>
          </w:p>
          <w:p w14:paraId="27131775" w14:textId="77777777" w:rsidR="005C2826" w:rsidRDefault="00943049">
            <w:pPr>
              <w:pStyle w:val="af5"/>
              <w:spacing w:after="0" w:line="240" w:lineRule="auto"/>
              <w:rPr>
                <w:rFonts w:eastAsia="宋体"/>
                <w:lang w:val="en-GB" w:eastAsia="en-US"/>
              </w:rPr>
            </w:pPr>
            <w:bookmarkStart w:id="72" w:name="_Toc24887"/>
            <w:bookmarkStart w:id="73" w:name="_Toc8545"/>
            <w:r>
              <w:rPr>
                <w:rFonts w:eastAsia="宋体" w:hint="eastAsia"/>
                <w:lang w:val="en-GB" w:eastAsia="en-US"/>
              </w:rPr>
              <w:t>4</w:t>
            </w:r>
            <w:r>
              <w:rPr>
                <w:rFonts w:eastAsia="宋体"/>
                <w:lang w:val="en-GB" w:eastAsia="en-US"/>
              </w:rPr>
              <w:t>5%</w:t>
            </w:r>
            <w:bookmarkEnd w:id="72"/>
            <w:bookmarkEnd w:id="73"/>
          </w:p>
        </w:tc>
        <w:tc>
          <w:tcPr>
            <w:tcW w:w="0" w:type="auto"/>
            <w:tcBorders>
              <w:top w:val="single" w:sz="8" w:space="0" w:color="auto"/>
            </w:tcBorders>
            <w:vAlign w:val="center"/>
          </w:tcPr>
          <w:p w14:paraId="22779C3A" w14:textId="77777777" w:rsidR="005C2826" w:rsidRDefault="00943049">
            <w:pPr>
              <w:pStyle w:val="af5"/>
              <w:spacing w:after="0" w:line="240" w:lineRule="auto"/>
              <w:rPr>
                <w:rFonts w:eastAsia="宋体"/>
                <w:lang w:val="en-GB" w:eastAsia="en-US"/>
              </w:rPr>
            </w:pPr>
            <w:bookmarkStart w:id="74" w:name="_Toc21448"/>
            <w:bookmarkStart w:id="75" w:name="_Toc32453"/>
            <w:r>
              <w:rPr>
                <w:rFonts w:eastAsia="宋体"/>
                <w:lang w:val="en-GB" w:eastAsia="en-US"/>
              </w:rPr>
              <w:t>[</w:t>
            </w:r>
            <w:r>
              <w:rPr>
                <w:rFonts w:eastAsia="宋体" w:hint="eastAsia"/>
                <w:lang w:val="en-GB" w:eastAsia="en-US"/>
              </w:rPr>
              <w:t>1</w:t>
            </w:r>
            <w:r>
              <w:rPr>
                <w:rFonts w:eastAsia="宋体"/>
                <w:lang w:val="en-GB" w:eastAsia="en-US"/>
              </w:rPr>
              <w:t>]</w:t>
            </w:r>
            <w:bookmarkEnd w:id="74"/>
            <w:bookmarkEnd w:id="75"/>
          </w:p>
        </w:tc>
      </w:tr>
      <w:tr w:rsidR="005C2826" w14:paraId="6E4AFE83" w14:textId="77777777">
        <w:trPr>
          <w:trHeight w:val="20"/>
        </w:trPr>
        <w:tc>
          <w:tcPr>
            <w:tcW w:w="0" w:type="auto"/>
            <w:vAlign w:val="center"/>
          </w:tcPr>
          <w:p w14:paraId="63B75B4B" w14:textId="77777777" w:rsidR="005C2826" w:rsidRDefault="00943049">
            <w:pPr>
              <w:pStyle w:val="af5"/>
              <w:spacing w:after="0" w:line="240" w:lineRule="auto"/>
              <w:rPr>
                <w:rFonts w:eastAsia="宋体"/>
                <w:lang w:val="en-GB" w:eastAsia="en-US"/>
              </w:rPr>
            </w:pPr>
            <w:bookmarkStart w:id="76" w:name="_Toc11208"/>
            <w:bookmarkStart w:id="77" w:name="_Toc13933"/>
            <w:proofErr w:type="gramStart"/>
            <w:r>
              <w:rPr>
                <w:rFonts w:eastAsia="宋体"/>
                <w:lang w:val="en-GB" w:eastAsia="en-US"/>
              </w:rPr>
              <w:t>Zn(</w:t>
            </w:r>
            <w:proofErr w:type="spellStart"/>
            <w:proofErr w:type="gramEnd"/>
            <w:r>
              <w:rPr>
                <w:rFonts w:eastAsia="宋体"/>
                <w:lang w:val="en-GB" w:eastAsia="en-US"/>
              </w:rPr>
              <w:t>OAc</w:t>
            </w:r>
            <w:proofErr w:type="spellEnd"/>
            <w:r>
              <w:rPr>
                <w:rFonts w:eastAsia="宋体"/>
                <w:lang w:val="en-GB" w:eastAsia="en-US"/>
              </w:rPr>
              <w:t>)</w:t>
            </w:r>
            <w:r>
              <w:rPr>
                <w:rFonts w:eastAsia="宋体"/>
                <w:vertAlign w:val="subscript"/>
                <w:lang w:val="en-GB" w:eastAsia="en-US"/>
              </w:rPr>
              <w:t>2</w:t>
            </w:r>
            <w:r>
              <w:rPr>
                <w:rFonts w:eastAsia="宋体"/>
                <w:lang w:val="en-GB" w:eastAsia="en-US"/>
              </w:rPr>
              <w:t xml:space="preserve"> /0.5 N-AC</w:t>
            </w:r>
            <w:bookmarkEnd w:id="76"/>
            <w:bookmarkEnd w:id="77"/>
          </w:p>
        </w:tc>
        <w:tc>
          <w:tcPr>
            <w:tcW w:w="0" w:type="auto"/>
            <w:vAlign w:val="center"/>
          </w:tcPr>
          <w:p w14:paraId="0C3634B3" w14:textId="77777777" w:rsidR="005C2826" w:rsidRDefault="00943049">
            <w:pPr>
              <w:pStyle w:val="af5"/>
              <w:spacing w:after="0" w:line="240" w:lineRule="auto"/>
              <w:rPr>
                <w:rFonts w:eastAsia="宋体"/>
                <w:lang w:val="en-GB" w:eastAsia="en-US"/>
              </w:rPr>
            </w:pPr>
            <w:bookmarkStart w:id="78" w:name="_Toc17756"/>
            <w:bookmarkStart w:id="79" w:name="_Toc22635"/>
            <w:r>
              <w:rPr>
                <w:rFonts w:eastAsia="宋体" w:hint="eastAsia"/>
                <w:lang w:val="en-GB" w:eastAsia="en-US"/>
              </w:rPr>
              <w:t>2</w:t>
            </w:r>
            <w:r>
              <w:rPr>
                <w:rFonts w:eastAsia="宋体"/>
                <w:lang w:val="en-GB" w:eastAsia="en-US"/>
              </w:rPr>
              <w:t>20 ℃</w:t>
            </w:r>
            <w:r>
              <w:rPr>
                <w:rFonts w:eastAsia="宋体" w:hint="eastAsia"/>
                <w:lang w:val="en-GB" w:eastAsia="en-US"/>
              </w:rPr>
              <w:t>，</w:t>
            </w:r>
            <w:bookmarkEnd w:id="78"/>
            <w:bookmarkEnd w:id="79"/>
          </w:p>
          <w:p w14:paraId="16907273" w14:textId="77777777" w:rsidR="005C2826" w:rsidRDefault="00943049">
            <w:pPr>
              <w:pStyle w:val="af5"/>
              <w:spacing w:after="0" w:line="240" w:lineRule="auto"/>
              <w:rPr>
                <w:rFonts w:eastAsia="宋体"/>
                <w:lang w:val="en-GB" w:eastAsia="en-US"/>
              </w:rPr>
            </w:pPr>
            <w:bookmarkStart w:id="80" w:name="_Toc16855"/>
            <w:bookmarkStart w:id="81" w:name="_Toc11840"/>
            <w:r>
              <w:rPr>
                <w:rFonts w:eastAsia="宋体" w:hint="eastAsia"/>
                <w:lang w:val="en-GB" w:eastAsia="en-US"/>
              </w:rPr>
              <w:t>1</w:t>
            </w:r>
            <w:r>
              <w:rPr>
                <w:rFonts w:eastAsia="宋体"/>
                <w:lang w:val="en-GB" w:eastAsia="en-US"/>
              </w:rPr>
              <w:t xml:space="preserve"> </w:t>
            </w:r>
            <w:proofErr w:type="spellStart"/>
            <w:r>
              <w:rPr>
                <w:rFonts w:eastAsia="宋体"/>
                <w:lang w:val="en-GB" w:eastAsia="en-US"/>
              </w:rPr>
              <w:t>atm</w:t>
            </w:r>
            <w:bookmarkEnd w:id="80"/>
            <w:bookmarkEnd w:id="81"/>
            <w:proofErr w:type="spellEnd"/>
          </w:p>
        </w:tc>
        <w:tc>
          <w:tcPr>
            <w:tcW w:w="0" w:type="auto"/>
            <w:vAlign w:val="center"/>
          </w:tcPr>
          <w:p w14:paraId="3E835AD4" w14:textId="77777777" w:rsidR="005C2826" w:rsidRDefault="00943049">
            <w:pPr>
              <w:pStyle w:val="af5"/>
              <w:spacing w:after="0" w:line="240" w:lineRule="auto"/>
              <w:rPr>
                <w:rFonts w:eastAsia="宋体"/>
                <w:lang w:val="en-GB" w:eastAsia="en-US"/>
              </w:rPr>
            </w:pPr>
            <w:bookmarkStart w:id="82" w:name="_Toc9968"/>
            <w:bookmarkStart w:id="83" w:name="_Toc30022"/>
            <w:r>
              <w:rPr>
                <w:rFonts w:eastAsia="宋体"/>
                <w:lang w:val="en-GB" w:eastAsia="en-US"/>
              </w:rPr>
              <w:t>3.6</w:t>
            </w:r>
            <w:bookmarkEnd w:id="82"/>
            <w:bookmarkEnd w:id="83"/>
          </w:p>
        </w:tc>
        <w:tc>
          <w:tcPr>
            <w:tcW w:w="0" w:type="auto"/>
            <w:vAlign w:val="center"/>
          </w:tcPr>
          <w:p w14:paraId="50404192" w14:textId="77777777" w:rsidR="005C2826" w:rsidRDefault="00943049">
            <w:pPr>
              <w:pStyle w:val="af5"/>
              <w:spacing w:after="0" w:line="240" w:lineRule="auto"/>
              <w:rPr>
                <w:rFonts w:eastAsia="宋体"/>
                <w:lang w:val="en-GB" w:eastAsia="en-US"/>
              </w:rPr>
            </w:pPr>
            <w:bookmarkStart w:id="84" w:name="_Toc1402"/>
            <w:bookmarkStart w:id="85" w:name="_Toc4819"/>
            <w:r>
              <w:rPr>
                <w:rFonts w:eastAsia="宋体" w:hint="eastAsia"/>
                <w:lang w:val="en-GB" w:eastAsia="en-US"/>
              </w:rPr>
              <w:t>3</w:t>
            </w:r>
            <w:r>
              <w:rPr>
                <w:rFonts w:eastAsia="宋体"/>
                <w:lang w:val="en-GB" w:eastAsia="en-US"/>
              </w:rPr>
              <w:t>1%</w:t>
            </w:r>
            <w:bookmarkEnd w:id="84"/>
            <w:bookmarkEnd w:id="85"/>
          </w:p>
        </w:tc>
        <w:tc>
          <w:tcPr>
            <w:tcW w:w="0" w:type="auto"/>
            <w:vAlign w:val="center"/>
          </w:tcPr>
          <w:p w14:paraId="4C204D9D" w14:textId="77777777" w:rsidR="005C2826" w:rsidRDefault="00943049">
            <w:pPr>
              <w:pStyle w:val="af5"/>
              <w:spacing w:after="0" w:line="240" w:lineRule="auto"/>
              <w:rPr>
                <w:rFonts w:eastAsia="宋体"/>
                <w:lang w:val="en-GB" w:eastAsia="en-US"/>
              </w:rPr>
            </w:pPr>
            <w:bookmarkStart w:id="86" w:name="_Toc10249"/>
            <w:bookmarkStart w:id="87" w:name="_Toc15805"/>
            <w:r>
              <w:rPr>
                <w:rFonts w:eastAsia="宋体" w:hint="eastAsia"/>
                <w:lang w:val="en-GB" w:eastAsia="en-US"/>
              </w:rPr>
              <w:t>10 h</w:t>
            </w:r>
            <w:bookmarkEnd w:id="86"/>
            <w:bookmarkEnd w:id="87"/>
          </w:p>
        </w:tc>
        <w:tc>
          <w:tcPr>
            <w:tcW w:w="0" w:type="auto"/>
            <w:vAlign w:val="center"/>
          </w:tcPr>
          <w:p w14:paraId="0E4E5622" w14:textId="77777777" w:rsidR="005C2826" w:rsidRDefault="00943049">
            <w:pPr>
              <w:pStyle w:val="af5"/>
              <w:spacing w:after="0" w:line="240" w:lineRule="auto"/>
              <w:rPr>
                <w:rFonts w:eastAsia="宋体"/>
                <w:lang w:val="en-GB" w:eastAsia="en-US"/>
              </w:rPr>
            </w:pPr>
            <w:bookmarkStart w:id="88" w:name="_Toc3781"/>
            <w:bookmarkStart w:id="89" w:name="_Toc24575"/>
            <w:r>
              <w:rPr>
                <w:rFonts w:eastAsia="宋体"/>
                <w:lang w:val="en-GB" w:eastAsia="en-US"/>
              </w:rPr>
              <w:t>[2]</w:t>
            </w:r>
            <w:bookmarkEnd w:id="88"/>
            <w:bookmarkEnd w:id="89"/>
          </w:p>
        </w:tc>
      </w:tr>
      <w:tr w:rsidR="005C2826" w14:paraId="4E84076F" w14:textId="77777777">
        <w:trPr>
          <w:trHeight w:val="20"/>
        </w:trPr>
        <w:tc>
          <w:tcPr>
            <w:tcW w:w="0" w:type="auto"/>
            <w:vAlign w:val="center"/>
          </w:tcPr>
          <w:p w14:paraId="4E12CF37" w14:textId="77777777" w:rsidR="005C2826" w:rsidRDefault="00943049">
            <w:pPr>
              <w:pStyle w:val="af5"/>
              <w:spacing w:after="0" w:line="240" w:lineRule="auto"/>
              <w:rPr>
                <w:rFonts w:eastAsia="宋体"/>
                <w:lang w:val="en-GB" w:eastAsia="en-US"/>
              </w:rPr>
            </w:pPr>
            <w:bookmarkStart w:id="90" w:name="_Toc5258"/>
            <w:bookmarkStart w:id="91" w:name="_Toc18215"/>
            <w:r>
              <w:rPr>
                <w:rFonts w:eastAsia="宋体"/>
                <w:lang w:val="en-GB" w:eastAsia="en-US"/>
              </w:rPr>
              <w:t>0.9 Zn/CS-PC</w:t>
            </w:r>
            <w:r>
              <w:rPr>
                <w:rFonts w:eastAsia="宋体"/>
                <w:vertAlign w:val="subscript"/>
                <w:lang w:val="en-GB" w:eastAsia="en-US"/>
              </w:rPr>
              <w:t>1</w:t>
            </w:r>
            <w:r>
              <w:rPr>
                <w:rFonts w:eastAsia="宋体"/>
                <w:lang w:val="en-GB" w:eastAsia="en-US"/>
              </w:rPr>
              <w:t>-800</w:t>
            </w:r>
            <w:bookmarkEnd w:id="90"/>
            <w:bookmarkEnd w:id="91"/>
          </w:p>
        </w:tc>
        <w:tc>
          <w:tcPr>
            <w:tcW w:w="0" w:type="auto"/>
            <w:vAlign w:val="center"/>
          </w:tcPr>
          <w:p w14:paraId="42A452E9" w14:textId="77777777" w:rsidR="005C2826" w:rsidRDefault="00943049">
            <w:pPr>
              <w:pStyle w:val="af5"/>
              <w:spacing w:after="0" w:line="240" w:lineRule="auto"/>
              <w:rPr>
                <w:rFonts w:eastAsia="宋体"/>
                <w:lang w:val="en-GB" w:eastAsia="en-US"/>
              </w:rPr>
            </w:pPr>
            <w:bookmarkStart w:id="92" w:name="_Toc9663"/>
            <w:bookmarkStart w:id="93" w:name="_Toc17175"/>
            <w:r>
              <w:rPr>
                <w:rFonts w:eastAsia="宋体" w:hint="eastAsia"/>
                <w:lang w:val="en-GB" w:eastAsia="en-US"/>
              </w:rPr>
              <w:t>2</w:t>
            </w:r>
            <w:r>
              <w:rPr>
                <w:rFonts w:eastAsia="宋体"/>
                <w:lang w:val="en-GB" w:eastAsia="en-US"/>
              </w:rPr>
              <w:t>20 ℃</w:t>
            </w:r>
            <w:r>
              <w:rPr>
                <w:rFonts w:eastAsia="宋体" w:hint="eastAsia"/>
                <w:lang w:val="en-GB" w:eastAsia="en-US"/>
              </w:rPr>
              <w:t>，</w:t>
            </w:r>
            <w:bookmarkEnd w:id="92"/>
            <w:bookmarkEnd w:id="93"/>
          </w:p>
          <w:p w14:paraId="350D9DFF" w14:textId="77777777" w:rsidR="005C2826" w:rsidRDefault="00943049">
            <w:pPr>
              <w:pStyle w:val="af5"/>
              <w:spacing w:after="0" w:line="240" w:lineRule="auto"/>
              <w:rPr>
                <w:rFonts w:eastAsia="宋体"/>
                <w:lang w:val="en-GB" w:eastAsia="en-US"/>
              </w:rPr>
            </w:pPr>
            <w:bookmarkStart w:id="94" w:name="_Toc22853"/>
            <w:bookmarkStart w:id="95" w:name="_Toc10620"/>
            <w:r>
              <w:rPr>
                <w:rFonts w:eastAsia="宋体" w:hint="eastAsia"/>
                <w:lang w:val="en-GB" w:eastAsia="en-US"/>
              </w:rPr>
              <w:t>1</w:t>
            </w:r>
            <w:r>
              <w:rPr>
                <w:rFonts w:eastAsia="宋体"/>
                <w:lang w:val="en-GB" w:eastAsia="en-US"/>
              </w:rPr>
              <w:t xml:space="preserve"> </w:t>
            </w:r>
            <w:proofErr w:type="spellStart"/>
            <w:r>
              <w:rPr>
                <w:rFonts w:eastAsia="宋体"/>
                <w:lang w:val="en-GB" w:eastAsia="en-US"/>
              </w:rPr>
              <w:t>atm</w:t>
            </w:r>
            <w:bookmarkEnd w:id="94"/>
            <w:bookmarkEnd w:id="95"/>
            <w:proofErr w:type="spellEnd"/>
          </w:p>
        </w:tc>
        <w:tc>
          <w:tcPr>
            <w:tcW w:w="0" w:type="auto"/>
            <w:vAlign w:val="center"/>
          </w:tcPr>
          <w:p w14:paraId="667301F2" w14:textId="77777777" w:rsidR="005C2826" w:rsidRDefault="00943049">
            <w:pPr>
              <w:pStyle w:val="af5"/>
              <w:spacing w:after="0" w:line="240" w:lineRule="auto"/>
              <w:rPr>
                <w:rFonts w:eastAsia="宋体"/>
                <w:lang w:val="en-GB" w:eastAsia="en-US"/>
              </w:rPr>
            </w:pPr>
            <w:bookmarkStart w:id="96" w:name="_Toc23861"/>
            <w:bookmarkStart w:id="97" w:name="_Toc23646"/>
            <w:r>
              <w:rPr>
                <w:rFonts w:eastAsia="宋体" w:hint="eastAsia"/>
                <w:lang w:val="en-GB" w:eastAsia="en-US"/>
              </w:rPr>
              <w:t>1</w:t>
            </w:r>
            <w:r>
              <w:rPr>
                <w:rFonts w:eastAsia="宋体"/>
                <w:lang w:val="en-GB" w:eastAsia="en-US"/>
              </w:rPr>
              <w:t>4.3</w:t>
            </w:r>
            <w:bookmarkEnd w:id="96"/>
            <w:bookmarkEnd w:id="97"/>
          </w:p>
        </w:tc>
        <w:tc>
          <w:tcPr>
            <w:tcW w:w="0" w:type="auto"/>
            <w:vAlign w:val="center"/>
          </w:tcPr>
          <w:p w14:paraId="651E9799" w14:textId="77777777" w:rsidR="005C2826" w:rsidRDefault="00943049">
            <w:pPr>
              <w:pStyle w:val="af5"/>
              <w:spacing w:after="0" w:line="240" w:lineRule="auto"/>
              <w:rPr>
                <w:rFonts w:eastAsia="宋体"/>
                <w:lang w:val="en-GB" w:eastAsia="en-US"/>
              </w:rPr>
            </w:pPr>
            <w:bookmarkStart w:id="98" w:name="_Toc14858"/>
            <w:bookmarkStart w:id="99" w:name="_Toc29560"/>
            <w:r>
              <w:rPr>
                <w:rFonts w:eastAsia="宋体"/>
                <w:lang w:val="en-GB" w:eastAsia="en-US"/>
              </w:rPr>
              <w:t>81%</w:t>
            </w:r>
            <w:bookmarkEnd w:id="98"/>
            <w:bookmarkEnd w:id="99"/>
          </w:p>
        </w:tc>
        <w:tc>
          <w:tcPr>
            <w:tcW w:w="0" w:type="auto"/>
            <w:vAlign w:val="center"/>
          </w:tcPr>
          <w:p w14:paraId="61AABDFE" w14:textId="77777777" w:rsidR="005C2826" w:rsidRDefault="00943049">
            <w:pPr>
              <w:pStyle w:val="af5"/>
              <w:spacing w:after="0" w:line="240" w:lineRule="auto"/>
              <w:rPr>
                <w:rFonts w:eastAsia="宋体"/>
                <w:lang w:val="en-GB" w:eastAsia="en-US"/>
              </w:rPr>
            </w:pPr>
            <w:bookmarkStart w:id="100" w:name="_Toc23817"/>
            <w:bookmarkStart w:id="101" w:name="_Toc14617"/>
            <w:r>
              <w:rPr>
                <w:rFonts w:eastAsia="宋体" w:hint="eastAsia"/>
                <w:lang w:val="en-GB" w:eastAsia="en-US"/>
              </w:rPr>
              <w:t>10 h</w:t>
            </w:r>
            <w:bookmarkEnd w:id="100"/>
            <w:bookmarkEnd w:id="101"/>
          </w:p>
        </w:tc>
        <w:tc>
          <w:tcPr>
            <w:tcW w:w="0" w:type="auto"/>
            <w:vAlign w:val="center"/>
          </w:tcPr>
          <w:p w14:paraId="6E47AB50" w14:textId="77777777" w:rsidR="005C2826" w:rsidRDefault="00943049">
            <w:pPr>
              <w:pStyle w:val="af5"/>
              <w:spacing w:after="0" w:line="240" w:lineRule="auto"/>
              <w:rPr>
                <w:rFonts w:eastAsia="宋体"/>
                <w:lang w:val="en-GB" w:eastAsia="en-US"/>
              </w:rPr>
            </w:pPr>
            <w:bookmarkStart w:id="102" w:name="_Toc11588"/>
            <w:bookmarkStart w:id="103" w:name="_Toc14555"/>
            <w:r>
              <w:rPr>
                <w:rFonts w:eastAsia="宋体"/>
                <w:lang w:val="en-GB" w:eastAsia="en-US"/>
              </w:rPr>
              <w:t>[</w:t>
            </w:r>
            <w:r>
              <w:rPr>
                <w:rFonts w:eastAsia="宋体" w:hint="eastAsia"/>
                <w:lang w:val="en-GB" w:eastAsia="en-US"/>
              </w:rPr>
              <w:t>3</w:t>
            </w:r>
            <w:r>
              <w:rPr>
                <w:rFonts w:eastAsia="宋体"/>
                <w:lang w:val="en-GB" w:eastAsia="en-US"/>
              </w:rPr>
              <w:t>]</w:t>
            </w:r>
            <w:bookmarkEnd w:id="102"/>
            <w:bookmarkEnd w:id="103"/>
          </w:p>
        </w:tc>
      </w:tr>
      <w:tr w:rsidR="005C2826" w14:paraId="2B015B84" w14:textId="77777777">
        <w:trPr>
          <w:trHeight w:val="20"/>
        </w:trPr>
        <w:tc>
          <w:tcPr>
            <w:tcW w:w="0" w:type="auto"/>
            <w:vAlign w:val="center"/>
          </w:tcPr>
          <w:p w14:paraId="3A1E1267" w14:textId="77777777" w:rsidR="005C2826" w:rsidRDefault="00943049">
            <w:pPr>
              <w:pStyle w:val="af5"/>
              <w:spacing w:after="0" w:line="240" w:lineRule="auto"/>
              <w:rPr>
                <w:rFonts w:eastAsia="宋体"/>
                <w:lang w:val="en-GB" w:eastAsia="en-US"/>
              </w:rPr>
            </w:pPr>
            <w:bookmarkStart w:id="104" w:name="_Toc8157"/>
            <w:bookmarkStart w:id="105" w:name="_Toc13136"/>
            <w:r>
              <w:rPr>
                <w:rFonts w:eastAsia="宋体" w:hint="eastAsia"/>
                <w:lang w:val="en-GB" w:eastAsia="en-US"/>
              </w:rPr>
              <w:t>Z</w:t>
            </w:r>
            <w:r>
              <w:rPr>
                <w:rFonts w:eastAsia="宋体"/>
                <w:lang w:val="en-GB" w:eastAsia="en-US"/>
              </w:rPr>
              <w:t>n1Ni0.05/AC</w:t>
            </w:r>
            <w:bookmarkEnd w:id="104"/>
            <w:bookmarkEnd w:id="105"/>
          </w:p>
        </w:tc>
        <w:tc>
          <w:tcPr>
            <w:tcW w:w="0" w:type="auto"/>
            <w:vAlign w:val="center"/>
          </w:tcPr>
          <w:p w14:paraId="2EB4D488" w14:textId="77777777" w:rsidR="005C2826" w:rsidRDefault="00943049">
            <w:pPr>
              <w:pStyle w:val="af5"/>
              <w:spacing w:after="0" w:line="240" w:lineRule="auto"/>
              <w:rPr>
                <w:rFonts w:eastAsia="宋体"/>
                <w:lang w:val="en-GB" w:eastAsia="en-US"/>
              </w:rPr>
            </w:pPr>
            <w:bookmarkStart w:id="106" w:name="_Toc12641"/>
            <w:bookmarkStart w:id="107" w:name="_Toc21426"/>
            <w:r>
              <w:rPr>
                <w:rFonts w:eastAsia="宋体" w:hint="eastAsia"/>
                <w:lang w:val="en-GB" w:eastAsia="en-US"/>
              </w:rPr>
              <w:t>2</w:t>
            </w:r>
            <w:r>
              <w:rPr>
                <w:rFonts w:eastAsia="宋体"/>
                <w:lang w:val="en-GB" w:eastAsia="en-US"/>
              </w:rPr>
              <w:t>20 ℃</w:t>
            </w:r>
            <w:r>
              <w:rPr>
                <w:rFonts w:eastAsia="宋体" w:hint="eastAsia"/>
                <w:lang w:val="en-GB" w:eastAsia="en-US"/>
              </w:rPr>
              <w:t>，</w:t>
            </w:r>
            <w:bookmarkEnd w:id="106"/>
            <w:bookmarkEnd w:id="107"/>
          </w:p>
          <w:p w14:paraId="6A4A3A73" w14:textId="77777777" w:rsidR="005C2826" w:rsidRDefault="00943049">
            <w:pPr>
              <w:pStyle w:val="af5"/>
              <w:spacing w:after="0" w:line="240" w:lineRule="auto"/>
              <w:rPr>
                <w:rFonts w:eastAsia="宋体"/>
                <w:lang w:val="en-GB" w:eastAsia="en-US"/>
              </w:rPr>
            </w:pPr>
            <w:bookmarkStart w:id="108" w:name="_Toc18265"/>
            <w:bookmarkStart w:id="109" w:name="_Toc3195"/>
            <w:r>
              <w:rPr>
                <w:rFonts w:eastAsia="宋体" w:hint="eastAsia"/>
                <w:lang w:val="en-GB" w:eastAsia="en-US"/>
              </w:rPr>
              <w:t>1</w:t>
            </w:r>
            <w:r>
              <w:rPr>
                <w:rFonts w:eastAsia="宋体"/>
                <w:lang w:val="en-GB" w:eastAsia="en-US"/>
              </w:rPr>
              <w:t xml:space="preserve"> </w:t>
            </w:r>
            <w:proofErr w:type="spellStart"/>
            <w:r>
              <w:rPr>
                <w:rFonts w:eastAsia="宋体"/>
                <w:lang w:val="en-GB" w:eastAsia="en-US"/>
              </w:rPr>
              <w:t>atm</w:t>
            </w:r>
            <w:bookmarkEnd w:id="108"/>
            <w:bookmarkEnd w:id="109"/>
            <w:proofErr w:type="spellEnd"/>
          </w:p>
        </w:tc>
        <w:tc>
          <w:tcPr>
            <w:tcW w:w="0" w:type="auto"/>
            <w:vAlign w:val="center"/>
          </w:tcPr>
          <w:p w14:paraId="3CB12DD6" w14:textId="77777777" w:rsidR="005C2826" w:rsidRDefault="00943049">
            <w:pPr>
              <w:pStyle w:val="af5"/>
              <w:spacing w:after="0" w:line="240" w:lineRule="auto"/>
              <w:rPr>
                <w:rFonts w:eastAsia="宋体"/>
                <w:lang w:val="en-GB" w:eastAsia="en-US"/>
              </w:rPr>
            </w:pPr>
            <w:bookmarkStart w:id="110" w:name="_Toc21145"/>
            <w:bookmarkStart w:id="111" w:name="_Toc30915"/>
            <w:r>
              <w:rPr>
                <w:rFonts w:eastAsia="宋体" w:hint="eastAsia"/>
                <w:lang w:val="en-GB" w:eastAsia="en-US"/>
              </w:rPr>
              <w:t>3</w:t>
            </w:r>
            <w:r>
              <w:rPr>
                <w:rFonts w:eastAsia="宋体"/>
                <w:lang w:val="en-GB" w:eastAsia="en-US"/>
              </w:rPr>
              <w:t>.6</w:t>
            </w:r>
            <w:bookmarkEnd w:id="110"/>
            <w:bookmarkEnd w:id="111"/>
          </w:p>
        </w:tc>
        <w:tc>
          <w:tcPr>
            <w:tcW w:w="0" w:type="auto"/>
            <w:vAlign w:val="center"/>
          </w:tcPr>
          <w:p w14:paraId="74383F55" w14:textId="77777777" w:rsidR="005C2826" w:rsidRDefault="00943049">
            <w:pPr>
              <w:pStyle w:val="af5"/>
              <w:spacing w:after="0" w:line="240" w:lineRule="auto"/>
              <w:rPr>
                <w:rFonts w:eastAsia="宋体"/>
                <w:lang w:val="en-GB" w:eastAsia="en-US"/>
              </w:rPr>
            </w:pPr>
            <w:bookmarkStart w:id="112" w:name="_Toc855"/>
            <w:bookmarkStart w:id="113" w:name="_Toc685"/>
            <w:r>
              <w:rPr>
                <w:rFonts w:eastAsia="宋体" w:hint="eastAsia"/>
                <w:lang w:val="en-GB" w:eastAsia="en-US"/>
              </w:rPr>
              <w:t>2</w:t>
            </w:r>
            <w:r>
              <w:rPr>
                <w:rFonts w:eastAsia="宋体"/>
                <w:lang w:val="en-GB" w:eastAsia="en-US"/>
              </w:rPr>
              <w:t>9.9%</w:t>
            </w:r>
            <w:bookmarkEnd w:id="112"/>
            <w:bookmarkEnd w:id="113"/>
          </w:p>
        </w:tc>
        <w:tc>
          <w:tcPr>
            <w:tcW w:w="0" w:type="auto"/>
            <w:vAlign w:val="center"/>
          </w:tcPr>
          <w:p w14:paraId="2CE2A2DB" w14:textId="77777777" w:rsidR="005C2826" w:rsidRDefault="00943049">
            <w:pPr>
              <w:pStyle w:val="af5"/>
              <w:spacing w:after="0" w:line="240" w:lineRule="auto"/>
              <w:rPr>
                <w:rFonts w:eastAsia="宋体"/>
                <w:lang w:val="en-GB" w:eastAsia="en-US"/>
              </w:rPr>
            </w:pPr>
            <w:bookmarkStart w:id="114" w:name="_Toc3023"/>
            <w:bookmarkStart w:id="115" w:name="_Toc157"/>
            <w:r>
              <w:rPr>
                <w:rFonts w:eastAsia="宋体" w:hint="eastAsia"/>
                <w:lang w:val="en-GB" w:eastAsia="en-US"/>
              </w:rPr>
              <w:t>1</w:t>
            </w:r>
            <w:r>
              <w:rPr>
                <w:rFonts w:eastAsia="宋体"/>
                <w:lang w:val="en-GB" w:eastAsia="en-US"/>
              </w:rPr>
              <w:t xml:space="preserve">20 </w:t>
            </w:r>
            <w:r>
              <w:rPr>
                <w:rFonts w:eastAsia="宋体" w:hint="eastAsia"/>
                <w:lang w:val="en-GB" w:eastAsia="en-US"/>
              </w:rPr>
              <w:t>h</w:t>
            </w:r>
            <w:bookmarkEnd w:id="114"/>
            <w:bookmarkEnd w:id="115"/>
            <w:r>
              <w:rPr>
                <w:rFonts w:eastAsia="宋体"/>
                <w:lang w:val="en-GB" w:eastAsia="en-US"/>
              </w:rPr>
              <w:t xml:space="preserve"> </w:t>
            </w:r>
          </w:p>
          <w:p w14:paraId="0D8E7285" w14:textId="77777777" w:rsidR="005C2826" w:rsidRDefault="00943049">
            <w:pPr>
              <w:pStyle w:val="af5"/>
              <w:spacing w:after="0" w:line="240" w:lineRule="auto"/>
              <w:rPr>
                <w:rFonts w:eastAsia="宋体"/>
                <w:lang w:val="en-GB" w:eastAsia="en-US"/>
              </w:rPr>
            </w:pPr>
            <w:bookmarkStart w:id="116" w:name="_Toc11196"/>
            <w:bookmarkStart w:id="117" w:name="_Toc23545"/>
            <w:r>
              <w:rPr>
                <w:rFonts w:eastAsia="宋体"/>
                <w:lang w:val="en-GB" w:eastAsia="en-US"/>
              </w:rPr>
              <w:t>25%</w:t>
            </w:r>
            <w:bookmarkEnd w:id="116"/>
            <w:bookmarkEnd w:id="117"/>
          </w:p>
        </w:tc>
        <w:tc>
          <w:tcPr>
            <w:tcW w:w="0" w:type="auto"/>
            <w:vAlign w:val="center"/>
          </w:tcPr>
          <w:p w14:paraId="2CCC0C51" w14:textId="77777777" w:rsidR="005C2826" w:rsidRDefault="00943049">
            <w:pPr>
              <w:pStyle w:val="af5"/>
              <w:spacing w:after="0" w:line="240" w:lineRule="auto"/>
              <w:rPr>
                <w:rFonts w:eastAsia="宋体"/>
                <w:lang w:val="en-GB" w:eastAsia="en-US"/>
              </w:rPr>
            </w:pPr>
            <w:bookmarkStart w:id="118" w:name="_Toc17318"/>
            <w:bookmarkStart w:id="119" w:name="_Toc4563"/>
            <w:r>
              <w:rPr>
                <w:rFonts w:eastAsia="宋体"/>
                <w:lang w:val="en-GB" w:eastAsia="en-US"/>
              </w:rPr>
              <w:t>[</w:t>
            </w:r>
            <w:r>
              <w:rPr>
                <w:rFonts w:eastAsia="宋体" w:hint="eastAsia"/>
                <w:lang w:val="en-GB" w:eastAsia="en-US"/>
              </w:rPr>
              <w:t>4</w:t>
            </w:r>
            <w:r>
              <w:rPr>
                <w:rFonts w:eastAsia="宋体"/>
                <w:lang w:val="en-GB" w:eastAsia="en-US"/>
              </w:rPr>
              <w:t>]</w:t>
            </w:r>
            <w:bookmarkEnd w:id="118"/>
            <w:bookmarkEnd w:id="119"/>
          </w:p>
        </w:tc>
      </w:tr>
      <w:tr w:rsidR="005C2826" w14:paraId="5EF04433" w14:textId="77777777">
        <w:trPr>
          <w:trHeight w:val="20"/>
        </w:trPr>
        <w:tc>
          <w:tcPr>
            <w:tcW w:w="0" w:type="auto"/>
            <w:vAlign w:val="center"/>
          </w:tcPr>
          <w:p w14:paraId="6E20937E" w14:textId="77777777" w:rsidR="005C2826" w:rsidRDefault="00943049">
            <w:pPr>
              <w:pStyle w:val="af5"/>
              <w:spacing w:after="0" w:line="240" w:lineRule="auto"/>
              <w:rPr>
                <w:rFonts w:eastAsia="宋体"/>
                <w:lang w:val="en-GB" w:eastAsia="en-US"/>
              </w:rPr>
            </w:pPr>
            <w:bookmarkStart w:id="120" w:name="_Toc27079"/>
            <w:bookmarkStart w:id="121" w:name="_Toc551"/>
            <w:r>
              <w:rPr>
                <w:rFonts w:eastAsia="宋体"/>
                <w:lang w:val="en-GB" w:eastAsia="en-US"/>
              </w:rPr>
              <w:t>MOF5-750</w:t>
            </w:r>
            <w:bookmarkEnd w:id="120"/>
            <w:bookmarkEnd w:id="121"/>
          </w:p>
        </w:tc>
        <w:tc>
          <w:tcPr>
            <w:tcW w:w="0" w:type="auto"/>
            <w:vAlign w:val="center"/>
          </w:tcPr>
          <w:p w14:paraId="72C73FFB" w14:textId="77777777" w:rsidR="005C2826" w:rsidRDefault="00943049">
            <w:pPr>
              <w:pStyle w:val="af5"/>
              <w:spacing w:after="0" w:line="240" w:lineRule="auto"/>
              <w:rPr>
                <w:rFonts w:eastAsia="宋体"/>
                <w:lang w:val="en-GB" w:eastAsia="en-US"/>
              </w:rPr>
            </w:pPr>
            <w:bookmarkStart w:id="122" w:name="_Toc28409"/>
            <w:bookmarkStart w:id="123" w:name="_Toc32368"/>
            <w:r>
              <w:rPr>
                <w:rFonts w:eastAsia="宋体" w:hint="eastAsia"/>
                <w:lang w:val="en-GB" w:eastAsia="en-US"/>
              </w:rPr>
              <w:t>2</w:t>
            </w:r>
            <w:r>
              <w:rPr>
                <w:rFonts w:eastAsia="宋体"/>
                <w:lang w:val="en-GB" w:eastAsia="en-US"/>
              </w:rPr>
              <w:t>20 ℃</w:t>
            </w:r>
            <w:r>
              <w:rPr>
                <w:rFonts w:eastAsia="宋体" w:hint="eastAsia"/>
                <w:lang w:val="en-GB" w:eastAsia="en-US"/>
              </w:rPr>
              <w:t>，</w:t>
            </w:r>
            <w:bookmarkEnd w:id="122"/>
            <w:bookmarkEnd w:id="123"/>
          </w:p>
          <w:p w14:paraId="60EE8016" w14:textId="77777777" w:rsidR="005C2826" w:rsidRDefault="00943049">
            <w:pPr>
              <w:pStyle w:val="af5"/>
              <w:spacing w:after="0" w:line="240" w:lineRule="auto"/>
              <w:rPr>
                <w:rFonts w:eastAsia="宋体"/>
                <w:lang w:val="en-GB" w:eastAsia="en-US"/>
              </w:rPr>
            </w:pPr>
            <w:bookmarkStart w:id="124" w:name="_Toc29973"/>
            <w:bookmarkStart w:id="125" w:name="_Toc22776"/>
            <w:r>
              <w:rPr>
                <w:rFonts w:eastAsia="宋体" w:hint="eastAsia"/>
                <w:lang w:val="en-GB" w:eastAsia="en-US"/>
              </w:rPr>
              <w:t>1</w:t>
            </w:r>
            <w:r>
              <w:rPr>
                <w:rFonts w:eastAsia="宋体"/>
                <w:lang w:val="en-GB" w:eastAsia="en-US"/>
              </w:rPr>
              <w:t xml:space="preserve"> </w:t>
            </w:r>
            <w:proofErr w:type="spellStart"/>
            <w:r>
              <w:rPr>
                <w:rFonts w:eastAsia="宋体"/>
                <w:lang w:val="en-GB" w:eastAsia="en-US"/>
              </w:rPr>
              <w:t>atm</w:t>
            </w:r>
            <w:bookmarkEnd w:id="124"/>
            <w:bookmarkEnd w:id="125"/>
            <w:proofErr w:type="spellEnd"/>
          </w:p>
        </w:tc>
        <w:tc>
          <w:tcPr>
            <w:tcW w:w="0" w:type="auto"/>
            <w:vAlign w:val="center"/>
          </w:tcPr>
          <w:p w14:paraId="38B4A83B" w14:textId="77777777" w:rsidR="005C2826" w:rsidRDefault="00943049">
            <w:pPr>
              <w:pStyle w:val="af5"/>
              <w:spacing w:after="0" w:line="240" w:lineRule="auto"/>
              <w:rPr>
                <w:rFonts w:eastAsia="宋体"/>
                <w:lang w:val="en-GB" w:eastAsia="en-US"/>
              </w:rPr>
            </w:pPr>
            <w:bookmarkStart w:id="126" w:name="_Toc27735"/>
            <w:bookmarkStart w:id="127" w:name="_Toc30118"/>
            <w:r>
              <w:rPr>
                <w:rFonts w:eastAsia="宋体" w:hint="eastAsia"/>
                <w:lang w:val="en-GB" w:eastAsia="en-US"/>
              </w:rPr>
              <w:t>2</w:t>
            </w:r>
            <w:r>
              <w:rPr>
                <w:rFonts w:eastAsia="宋体"/>
                <w:lang w:val="en-GB" w:eastAsia="en-US"/>
              </w:rPr>
              <w:t>4.5</w:t>
            </w:r>
            <w:bookmarkEnd w:id="126"/>
            <w:bookmarkEnd w:id="127"/>
          </w:p>
        </w:tc>
        <w:tc>
          <w:tcPr>
            <w:tcW w:w="0" w:type="auto"/>
            <w:vAlign w:val="center"/>
          </w:tcPr>
          <w:p w14:paraId="05A6A9EB" w14:textId="77777777" w:rsidR="005C2826" w:rsidRDefault="00943049">
            <w:pPr>
              <w:pStyle w:val="af5"/>
              <w:spacing w:after="0" w:line="240" w:lineRule="auto"/>
              <w:rPr>
                <w:rFonts w:eastAsia="宋体"/>
                <w:lang w:val="en-GB" w:eastAsia="en-US"/>
              </w:rPr>
            </w:pPr>
            <w:bookmarkStart w:id="128" w:name="_Toc18877"/>
            <w:bookmarkStart w:id="129" w:name="_Toc2943"/>
            <w:r>
              <w:rPr>
                <w:rFonts w:eastAsia="宋体" w:hint="eastAsia"/>
                <w:lang w:val="en-GB" w:eastAsia="en-US"/>
              </w:rPr>
              <w:t>6</w:t>
            </w:r>
            <w:r>
              <w:rPr>
                <w:rFonts w:eastAsia="宋体"/>
                <w:lang w:val="en-GB" w:eastAsia="en-US"/>
              </w:rPr>
              <w:t>0%</w:t>
            </w:r>
            <w:bookmarkEnd w:id="128"/>
            <w:bookmarkEnd w:id="129"/>
          </w:p>
        </w:tc>
        <w:tc>
          <w:tcPr>
            <w:tcW w:w="0" w:type="auto"/>
            <w:vAlign w:val="center"/>
          </w:tcPr>
          <w:p w14:paraId="65D13E9D" w14:textId="77777777" w:rsidR="005C2826" w:rsidRDefault="00943049">
            <w:pPr>
              <w:pStyle w:val="af5"/>
              <w:spacing w:after="0" w:line="240" w:lineRule="auto"/>
              <w:rPr>
                <w:rFonts w:eastAsia="宋体"/>
                <w:lang w:val="en-GB" w:eastAsia="en-US"/>
              </w:rPr>
            </w:pPr>
            <w:bookmarkStart w:id="130" w:name="_Toc2107"/>
            <w:bookmarkStart w:id="131" w:name="_Toc29754"/>
            <w:r>
              <w:rPr>
                <w:rFonts w:eastAsia="宋体" w:hint="eastAsia"/>
                <w:lang w:val="en-GB" w:eastAsia="en-US"/>
              </w:rPr>
              <w:t>5</w:t>
            </w:r>
            <w:r>
              <w:rPr>
                <w:rFonts w:eastAsia="宋体"/>
                <w:lang w:val="en-GB" w:eastAsia="en-US"/>
              </w:rPr>
              <w:t>0 h</w:t>
            </w:r>
            <w:bookmarkEnd w:id="130"/>
            <w:bookmarkEnd w:id="131"/>
          </w:p>
          <w:p w14:paraId="275BE740" w14:textId="77777777" w:rsidR="005C2826" w:rsidRDefault="00943049">
            <w:pPr>
              <w:pStyle w:val="af5"/>
              <w:spacing w:after="0" w:line="240" w:lineRule="auto"/>
              <w:rPr>
                <w:rFonts w:eastAsia="宋体"/>
                <w:lang w:val="en-GB" w:eastAsia="en-US"/>
              </w:rPr>
            </w:pPr>
            <w:bookmarkStart w:id="132" w:name="_Toc10270"/>
            <w:bookmarkStart w:id="133" w:name="_Toc29012"/>
            <w:r>
              <w:rPr>
                <w:rFonts w:eastAsia="宋体"/>
                <w:lang w:val="en-GB" w:eastAsia="en-US"/>
              </w:rPr>
              <w:t>58%</w:t>
            </w:r>
            <w:bookmarkEnd w:id="132"/>
            <w:bookmarkEnd w:id="133"/>
          </w:p>
        </w:tc>
        <w:tc>
          <w:tcPr>
            <w:tcW w:w="0" w:type="auto"/>
            <w:vAlign w:val="center"/>
          </w:tcPr>
          <w:p w14:paraId="0BC35067" w14:textId="77777777" w:rsidR="005C2826" w:rsidRDefault="00943049">
            <w:pPr>
              <w:pStyle w:val="af5"/>
              <w:spacing w:after="0" w:line="240" w:lineRule="auto"/>
              <w:rPr>
                <w:rFonts w:eastAsia="宋体"/>
                <w:lang w:val="en-GB" w:eastAsia="en-US"/>
              </w:rPr>
            </w:pPr>
            <w:bookmarkStart w:id="134" w:name="_Toc22544"/>
            <w:bookmarkStart w:id="135" w:name="_Toc29433"/>
            <w:r>
              <w:rPr>
                <w:rFonts w:eastAsia="宋体"/>
                <w:lang w:val="en-GB" w:eastAsia="en-US"/>
              </w:rPr>
              <w:t>[5]</w:t>
            </w:r>
            <w:bookmarkEnd w:id="134"/>
            <w:bookmarkEnd w:id="135"/>
          </w:p>
        </w:tc>
      </w:tr>
      <w:tr w:rsidR="005C2826" w14:paraId="5EAA8A7D" w14:textId="77777777">
        <w:trPr>
          <w:trHeight w:val="20"/>
        </w:trPr>
        <w:tc>
          <w:tcPr>
            <w:tcW w:w="0" w:type="auto"/>
            <w:vAlign w:val="center"/>
          </w:tcPr>
          <w:p w14:paraId="42754EFD" w14:textId="77777777" w:rsidR="005C2826" w:rsidRDefault="00943049">
            <w:pPr>
              <w:pStyle w:val="af5"/>
              <w:spacing w:after="0" w:line="240" w:lineRule="auto"/>
              <w:rPr>
                <w:rFonts w:eastAsia="宋体"/>
                <w:lang w:val="en-GB" w:eastAsia="en-US"/>
              </w:rPr>
            </w:pPr>
            <w:bookmarkStart w:id="136" w:name="_Toc29789"/>
            <w:bookmarkStart w:id="137" w:name="_Toc29314"/>
            <w:r>
              <w:rPr>
                <w:rFonts w:eastAsia="宋体" w:hint="eastAsia"/>
                <w:lang w:val="en-GB" w:eastAsia="en-US"/>
              </w:rPr>
              <w:t>Z</w:t>
            </w:r>
            <w:r>
              <w:rPr>
                <w:rFonts w:eastAsia="宋体"/>
                <w:lang w:val="en-GB" w:eastAsia="en-US"/>
              </w:rPr>
              <w:t>n0.3Co/AC</w:t>
            </w:r>
            <w:bookmarkEnd w:id="136"/>
            <w:bookmarkEnd w:id="137"/>
          </w:p>
        </w:tc>
        <w:tc>
          <w:tcPr>
            <w:tcW w:w="0" w:type="auto"/>
            <w:vAlign w:val="center"/>
          </w:tcPr>
          <w:p w14:paraId="2964206B" w14:textId="77777777" w:rsidR="005C2826" w:rsidRDefault="00943049">
            <w:pPr>
              <w:pStyle w:val="af5"/>
              <w:spacing w:after="0" w:line="240" w:lineRule="auto"/>
              <w:rPr>
                <w:rFonts w:eastAsia="宋体"/>
                <w:lang w:val="en-GB" w:eastAsia="en-US"/>
              </w:rPr>
            </w:pPr>
            <w:bookmarkStart w:id="138" w:name="_Toc19007"/>
            <w:bookmarkStart w:id="139" w:name="_Toc19375"/>
            <w:r>
              <w:rPr>
                <w:rFonts w:eastAsia="宋体" w:hint="eastAsia"/>
                <w:lang w:val="en-GB" w:eastAsia="en-US"/>
              </w:rPr>
              <w:t>2</w:t>
            </w:r>
            <w:r>
              <w:rPr>
                <w:rFonts w:eastAsia="宋体"/>
                <w:lang w:val="en-GB" w:eastAsia="en-US"/>
              </w:rPr>
              <w:t>20 ℃</w:t>
            </w:r>
            <w:r>
              <w:rPr>
                <w:rFonts w:eastAsia="宋体" w:hint="eastAsia"/>
                <w:lang w:val="en-GB" w:eastAsia="en-US"/>
              </w:rPr>
              <w:t>，</w:t>
            </w:r>
            <w:bookmarkEnd w:id="138"/>
            <w:bookmarkEnd w:id="139"/>
          </w:p>
          <w:p w14:paraId="013C80EA" w14:textId="77777777" w:rsidR="005C2826" w:rsidRDefault="00943049">
            <w:pPr>
              <w:pStyle w:val="af5"/>
              <w:spacing w:after="0" w:line="240" w:lineRule="auto"/>
              <w:rPr>
                <w:rFonts w:eastAsia="宋体"/>
                <w:lang w:val="en-GB" w:eastAsia="en-US"/>
              </w:rPr>
            </w:pPr>
            <w:bookmarkStart w:id="140" w:name="_Toc31402"/>
            <w:bookmarkStart w:id="141" w:name="_Toc18747"/>
            <w:r>
              <w:rPr>
                <w:rFonts w:eastAsia="宋体" w:hint="eastAsia"/>
                <w:lang w:val="en-GB" w:eastAsia="en-US"/>
              </w:rPr>
              <w:t>1</w:t>
            </w:r>
            <w:r>
              <w:rPr>
                <w:rFonts w:eastAsia="宋体"/>
                <w:lang w:val="en-GB" w:eastAsia="en-US"/>
              </w:rPr>
              <w:t xml:space="preserve"> </w:t>
            </w:r>
            <w:proofErr w:type="spellStart"/>
            <w:r>
              <w:rPr>
                <w:rFonts w:eastAsia="宋体"/>
                <w:lang w:val="en-GB" w:eastAsia="en-US"/>
              </w:rPr>
              <w:t>atm</w:t>
            </w:r>
            <w:bookmarkEnd w:id="140"/>
            <w:bookmarkEnd w:id="141"/>
            <w:proofErr w:type="spellEnd"/>
          </w:p>
        </w:tc>
        <w:tc>
          <w:tcPr>
            <w:tcW w:w="0" w:type="auto"/>
            <w:vAlign w:val="center"/>
          </w:tcPr>
          <w:p w14:paraId="092A54E6" w14:textId="77777777" w:rsidR="005C2826" w:rsidRDefault="00943049">
            <w:pPr>
              <w:pStyle w:val="af5"/>
              <w:spacing w:after="0" w:line="240" w:lineRule="auto"/>
              <w:rPr>
                <w:rFonts w:eastAsia="宋体"/>
                <w:lang w:val="en-GB" w:eastAsia="en-US"/>
              </w:rPr>
            </w:pPr>
            <w:bookmarkStart w:id="142" w:name="_Toc31715"/>
            <w:bookmarkStart w:id="143" w:name="_Toc17421"/>
            <w:r>
              <w:rPr>
                <w:rFonts w:eastAsia="宋体" w:hint="eastAsia"/>
                <w:lang w:val="en-GB" w:eastAsia="en-US"/>
              </w:rPr>
              <w:t>3</w:t>
            </w:r>
            <w:r>
              <w:rPr>
                <w:rFonts w:eastAsia="宋体"/>
                <w:lang w:val="en-GB" w:eastAsia="en-US"/>
              </w:rPr>
              <w:t>.6</w:t>
            </w:r>
            <w:bookmarkEnd w:id="142"/>
            <w:bookmarkEnd w:id="143"/>
          </w:p>
        </w:tc>
        <w:tc>
          <w:tcPr>
            <w:tcW w:w="0" w:type="auto"/>
            <w:vAlign w:val="center"/>
          </w:tcPr>
          <w:p w14:paraId="38079E66" w14:textId="77777777" w:rsidR="005C2826" w:rsidRDefault="00943049">
            <w:pPr>
              <w:pStyle w:val="af5"/>
              <w:spacing w:after="0" w:line="240" w:lineRule="auto"/>
              <w:rPr>
                <w:rFonts w:eastAsia="宋体"/>
                <w:lang w:val="en-GB" w:eastAsia="en-US"/>
              </w:rPr>
            </w:pPr>
            <w:bookmarkStart w:id="144" w:name="_Toc1725"/>
            <w:bookmarkStart w:id="145" w:name="_Toc3370"/>
            <w:r>
              <w:rPr>
                <w:rFonts w:eastAsia="宋体" w:hint="eastAsia"/>
                <w:lang w:val="en-GB" w:eastAsia="en-US"/>
              </w:rPr>
              <w:t>3</w:t>
            </w:r>
            <w:r>
              <w:rPr>
                <w:rFonts w:eastAsia="宋体"/>
                <w:lang w:val="en-GB" w:eastAsia="en-US"/>
              </w:rPr>
              <w:t>0%</w:t>
            </w:r>
            <w:bookmarkEnd w:id="144"/>
            <w:bookmarkEnd w:id="145"/>
          </w:p>
        </w:tc>
        <w:tc>
          <w:tcPr>
            <w:tcW w:w="0" w:type="auto"/>
            <w:vAlign w:val="center"/>
          </w:tcPr>
          <w:p w14:paraId="17547FCB" w14:textId="77777777" w:rsidR="005C2826" w:rsidRDefault="00943049">
            <w:pPr>
              <w:pStyle w:val="af5"/>
              <w:spacing w:after="0" w:line="240" w:lineRule="auto"/>
              <w:rPr>
                <w:rFonts w:eastAsia="宋体"/>
                <w:lang w:val="en-GB" w:eastAsia="en-US"/>
              </w:rPr>
            </w:pPr>
            <w:bookmarkStart w:id="146" w:name="_Toc10447"/>
            <w:bookmarkStart w:id="147" w:name="_Toc2375"/>
            <w:r>
              <w:rPr>
                <w:rFonts w:eastAsia="宋体" w:hint="eastAsia"/>
                <w:lang w:val="en-GB" w:eastAsia="en-US"/>
              </w:rPr>
              <w:t>1</w:t>
            </w:r>
            <w:r>
              <w:rPr>
                <w:rFonts w:eastAsia="宋体"/>
                <w:lang w:val="en-GB" w:eastAsia="en-US"/>
              </w:rPr>
              <w:t>20 h</w:t>
            </w:r>
            <w:bookmarkEnd w:id="146"/>
            <w:bookmarkEnd w:id="147"/>
          </w:p>
          <w:p w14:paraId="1FB74A8B" w14:textId="77777777" w:rsidR="005C2826" w:rsidRDefault="00943049">
            <w:pPr>
              <w:pStyle w:val="af5"/>
              <w:spacing w:after="0" w:line="240" w:lineRule="auto"/>
              <w:rPr>
                <w:rFonts w:eastAsia="宋体"/>
                <w:lang w:val="en-GB" w:eastAsia="en-US"/>
              </w:rPr>
            </w:pPr>
            <w:bookmarkStart w:id="148" w:name="_Toc28717"/>
            <w:bookmarkStart w:id="149" w:name="_Toc16895"/>
            <w:r>
              <w:rPr>
                <w:rFonts w:eastAsia="宋体" w:hint="eastAsia"/>
                <w:lang w:val="en-GB" w:eastAsia="en-US"/>
              </w:rPr>
              <w:t>2</w:t>
            </w:r>
            <w:r>
              <w:rPr>
                <w:rFonts w:eastAsia="宋体"/>
                <w:lang w:val="en-GB" w:eastAsia="en-US"/>
              </w:rPr>
              <w:t>2.1%</w:t>
            </w:r>
            <w:bookmarkEnd w:id="148"/>
            <w:bookmarkEnd w:id="149"/>
          </w:p>
        </w:tc>
        <w:tc>
          <w:tcPr>
            <w:tcW w:w="0" w:type="auto"/>
            <w:vAlign w:val="center"/>
          </w:tcPr>
          <w:p w14:paraId="55B36806" w14:textId="77777777" w:rsidR="005C2826" w:rsidRDefault="00943049">
            <w:pPr>
              <w:pStyle w:val="af5"/>
              <w:spacing w:after="0" w:line="240" w:lineRule="auto"/>
              <w:rPr>
                <w:rFonts w:eastAsia="宋体"/>
                <w:lang w:val="en-GB" w:eastAsia="en-US"/>
              </w:rPr>
            </w:pPr>
            <w:bookmarkStart w:id="150" w:name="_Toc28935"/>
            <w:bookmarkStart w:id="151" w:name="_Toc13919"/>
            <w:r>
              <w:rPr>
                <w:rFonts w:eastAsia="宋体"/>
                <w:lang w:val="en-GB" w:eastAsia="en-US"/>
              </w:rPr>
              <w:t>[</w:t>
            </w:r>
            <w:r>
              <w:rPr>
                <w:rFonts w:eastAsia="宋体" w:hint="eastAsia"/>
                <w:lang w:val="en-GB" w:eastAsia="en-US"/>
              </w:rPr>
              <w:t>6</w:t>
            </w:r>
            <w:r>
              <w:rPr>
                <w:rFonts w:eastAsia="宋体"/>
                <w:lang w:val="en-GB" w:eastAsia="en-US"/>
              </w:rPr>
              <w:t>]</w:t>
            </w:r>
            <w:bookmarkEnd w:id="150"/>
            <w:bookmarkEnd w:id="151"/>
          </w:p>
        </w:tc>
      </w:tr>
      <w:tr w:rsidR="005C2826" w14:paraId="4074F2AD" w14:textId="77777777">
        <w:trPr>
          <w:trHeight w:val="20"/>
        </w:trPr>
        <w:tc>
          <w:tcPr>
            <w:tcW w:w="0" w:type="auto"/>
            <w:tcBorders>
              <w:bottom w:val="single" w:sz="12" w:space="0" w:color="auto"/>
            </w:tcBorders>
            <w:vAlign w:val="center"/>
          </w:tcPr>
          <w:p w14:paraId="4F8FD538" w14:textId="77777777" w:rsidR="005C2826" w:rsidRDefault="00943049">
            <w:pPr>
              <w:pStyle w:val="af5"/>
              <w:spacing w:after="0" w:line="240" w:lineRule="auto"/>
              <w:rPr>
                <w:rFonts w:eastAsia="宋体"/>
                <w:lang w:val="en-GB" w:eastAsia="en-US"/>
              </w:rPr>
            </w:pPr>
            <w:bookmarkStart w:id="152" w:name="_Toc2702"/>
            <w:bookmarkStart w:id="153" w:name="_Toc19610"/>
            <w:r>
              <w:rPr>
                <w:rFonts w:eastAsia="宋体"/>
                <w:lang w:val="en-GB" w:eastAsia="en-US"/>
              </w:rPr>
              <w:t>Zn/0.01PAC</w:t>
            </w:r>
            <w:bookmarkEnd w:id="152"/>
            <w:bookmarkEnd w:id="153"/>
          </w:p>
        </w:tc>
        <w:tc>
          <w:tcPr>
            <w:tcW w:w="0" w:type="auto"/>
            <w:tcBorders>
              <w:bottom w:val="single" w:sz="12" w:space="0" w:color="auto"/>
            </w:tcBorders>
            <w:vAlign w:val="center"/>
          </w:tcPr>
          <w:p w14:paraId="5BF3B031" w14:textId="77777777" w:rsidR="005C2826" w:rsidRDefault="00943049">
            <w:pPr>
              <w:pStyle w:val="af5"/>
              <w:spacing w:after="0" w:line="240" w:lineRule="auto"/>
              <w:rPr>
                <w:rFonts w:eastAsia="宋体"/>
                <w:lang w:val="en-GB" w:eastAsia="en-US"/>
              </w:rPr>
            </w:pPr>
            <w:bookmarkStart w:id="154" w:name="_Toc18151"/>
            <w:bookmarkStart w:id="155" w:name="_Toc776"/>
            <w:r>
              <w:rPr>
                <w:rFonts w:eastAsia="宋体" w:hint="eastAsia"/>
                <w:lang w:val="en-GB" w:eastAsia="en-US"/>
              </w:rPr>
              <w:t>2</w:t>
            </w:r>
            <w:r>
              <w:rPr>
                <w:rFonts w:eastAsia="宋体"/>
                <w:lang w:val="en-GB" w:eastAsia="en-US"/>
              </w:rPr>
              <w:t>20 ℃</w:t>
            </w:r>
            <w:r>
              <w:rPr>
                <w:rFonts w:eastAsia="宋体" w:hint="eastAsia"/>
                <w:lang w:val="en-GB" w:eastAsia="en-US"/>
              </w:rPr>
              <w:t>，</w:t>
            </w:r>
            <w:bookmarkEnd w:id="154"/>
            <w:bookmarkEnd w:id="155"/>
          </w:p>
          <w:p w14:paraId="2EBB2264" w14:textId="77777777" w:rsidR="005C2826" w:rsidRDefault="00943049">
            <w:pPr>
              <w:pStyle w:val="af5"/>
              <w:spacing w:after="0" w:line="240" w:lineRule="auto"/>
              <w:rPr>
                <w:rFonts w:eastAsia="宋体"/>
                <w:lang w:val="en-GB" w:eastAsia="en-US"/>
              </w:rPr>
            </w:pPr>
            <w:bookmarkStart w:id="156" w:name="_Toc8061"/>
            <w:bookmarkStart w:id="157" w:name="_Toc15055"/>
            <w:r>
              <w:rPr>
                <w:rFonts w:eastAsia="宋体" w:hint="eastAsia"/>
                <w:lang w:val="en-GB" w:eastAsia="en-US"/>
              </w:rPr>
              <w:t>1</w:t>
            </w:r>
            <w:r>
              <w:rPr>
                <w:rFonts w:eastAsia="宋体"/>
                <w:lang w:val="en-GB" w:eastAsia="en-US"/>
              </w:rPr>
              <w:t xml:space="preserve"> </w:t>
            </w:r>
            <w:proofErr w:type="spellStart"/>
            <w:r>
              <w:rPr>
                <w:rFonts w:eastAsia="宋体"/>
                <w:lang w:val="en-GB" w:eastAsia="en-US"/>
              </w:rPr>
              <w:t>atm</w:t>
            </w:r>
            <w:bookmarkEnd w:id="156"/>
            <w:bookmarkEnd w:id="157"/>
            <w:proofErr w:type="spellEnd"/>
          </w:p>
        </w:tc>
        <w:tc>
          <w:tcPr>
            <w:tcW w:w="0" w:type="auto"/>
            <w:tcBorders>
              <w:bottom w:val="single" w:sz="12" w:space="0" w:color="auto"/>
            </w:tcBorders>
            <w:vAlign w:val="center"/>
          </w:tcPr>
          <w:p w14:paraId="5C2320F5" w14:textId="77777777" w:rsidR="005C2826" w:rsidRDefault="00943049">
            <w:pPr>
              <w:pStyle w:val="af5"/>
              <w:spacing w:after="0" w:line="240" w:lineRule="auto"/>
              <w:rPr>
                <w:rFonts w:eastAsia="宋体"/>
                <w:lang w:val="en-GB" w:eastAsia="en-US"/>
              </w:rPr>
            </w:pPr>
            <w:bookmarkStart w:id="158" w:name="_Toc13189"/>
            <w:bookmarkStart w:id="159" w:name="_Toc28401"/>
            <w:r>
              <w:rPr>
                <w:rFonts w:eastAsia="宋体" w:hint="eastAsia"/>
                <w:lang w:val="en-GB" w:eastAsia="en-US"/>
              </w:rPr>
              <w:t>1</w:t>
            </w:r>
            <w:r>
              <w:rPr>
                <w:rFonts w:eastAsia="宋体"/>
                <w:lang w:val="en-GB" w:eastAsia="en-US"/>
              </w:rPr>
              <w:t>0.0</w:t>
            </w:r>
            <w:bookmarkEnd w:id="158"/>
            <w:bookmarkEnd w:id="159"/>
          </w:p>
        </w:tc>
        <w:tc>
          <w:tcPr>
            <w:tcW w:w="0" w:type="auto"/>
            <w:tcBorders>
              <w:bottom w:val="single" w:sz="12" w:space="0" w:color="auto"/>
            </w:tcBorders>
            <w:vAlign w:val="center"/>
          </w:tcPr>
          <w:p w14:paraId="4AB42D8C" w14:textId="77777777" w:rsidR="005C2826" w:rsidRDefault="00943049">
            <w:pPr>
              <w:pStyle w:val="af5"/>
              <w:spacing w:after="0" w:line="240" w:lineRule="auto"/>
              <w:rPr>
                <w:rFonts w:eastAsia="宋体"/>
                <w:lang w:val="en-GB" w:eastAsia="en-US"/>
              </w:rPr>
            </w:pPr>
            <w:bookmarkStart w:id="160" w:name="_Toc2559"/>
            <w:bookmarkStart w:id="161" w:name="_Toc14874"/>
            <w:r>
              <w:rPr>
                <w:rFonts w:eastAsia="宋体"/>
                <w:lang w:val="en-GB" w:eastAsia="en-US"/>
              </w:rPr>
              <w:t>78%</w:t>
            </w:r>
            <w:bookmarkEnd w:id="160"/>
            <w:bookmarkEnd w:id="161"/>
          </w:p>
        </w:tc>
        <w:tc>
          <w:tcPr>
            <w:tcW w:w="0" w:type="auto"/>
            <w:tcBorders>
              <w:bottom w:val="single" w:sz="12" w:space="0" w:color="auto"/>
            </w:tcBorders>
            <w:vAlign w:val="center"/>
          </w:tcPr>
          <w:p w14:paraId="7D4425D4" w14:textId="77777777" w:rsidR="005C2826" w:rsidRDefault="00943049">
            <w:pPr>
              <w:pStyle w:val="af5"/>
              <w:spacing w:after="0" w:line="240" w:lineRule="auto"/>
              <w:rPr>
                <w:rFonts w:eastAsia="宋体"/>
                <w:lang w:val="en-GB" w:eastAsia="en-US"/>
              </w:rPr>
            </w:pPr>
            <w:bookmarkStart w:id="162" w:name="_Toc19215"/>
            <w:bookmarkStart w:id="163" w:name="_Toc29732"/>
            <w:r>
              <w:rPr>
                <w:rFonts w:eastAsia="宋体" w:hint="eastAsia"/>
                <w:lang w:val="en-GB" w:eastAsia="en-US"/>
              </w:rPr>
              <w:t>6</w:t>
            </w:r>
            <w:r>
              <w:rPr>
                <w:rFonts w:eastAsia="宋体"/>
                <w:lang w:val="en-GB" w:eastAsia="en-US"/>
              </w:rPr>
              <w:t>0 h</w:t>
            </w:r>
            <w:bookmarkEnd w:id="162"/>
            <w:bookmarkEnd w:id="163"/>
          </w:p>
          <w:p w14:paraId="3A6C2B47" w14:textId="77777777" w:rsidR="005C2826" w:rsidRDefault="00943049">
            <w:pPr>
              <w:pStyle w:val="af5"/>
              <w:spacing w:after="0" w:line="240" w:lineRule="auto"/>
              <w:rPr>
                <w:rFonts w:eastAsia="宋体"/>
                <w:lang w:val="en-GB" w:eastAsia="en-US"/>
              </w:rPr>
            </w:pPr>
            <w:bookmarkStart w:id="164" w:name="_Toc1498"/>
            <w:bookmarkStart w:id="165" w:name="_Toc15594"/>
            <w:r>
              <w:rPr>
                <w:rFonts w:eastAsia="宋体" w:hint="eastAsia"/>
                <w:lang w:val="en-GB" w:eastAsia="en-US"/>
              </w:rPr>
              <w:t>4</w:t>
            </w:r>
            <w:r>
              <w:rPr>
                <w:rFonts w:eastAsia="宋体"/>
                <w:lang w:val="en-GB" w:eastAsia="en-US"/>
              </w:rPr>
              <w:t>7%</w:t>
            </w:r>
            <w:bookmarkEnd w:id="164"/>
            <w:bookmarkEnd w:id="165"/>
          </w:p>
        </w:tc>
        <w:tc>
          <w:tcPr>
            <w:tcW w:w="0" w:type="auto"/>
            <w:tcBorders>
              <w:bottom w:val="single" w:sz="12" w:space="0" w:color="auto"/>
            </w:tcBorders>
            <w:vAlign w:val="center"/>
          </w:tcPr>
          <w:p w14:paraId="62C526F8" w14:textId="77777777" w:rsidR="005C2826" w:rsidRDefault="00943049">
            <w:pPr>
              <w:pStyle w:val="af5"/>
              <w:spacing w:after="0" w:line="240" w:lineRule="auto"/>
              <w:rPr>
                <w:rFonts w:eastAsia="宋体"/>
                <w:lang w:val="en-GB" w:eastAsia="en-US"/>
              </w:rPr>
            </w:pPr>
            <w:bookmarkStart w:id="166" w:name="_Toc14645"/>
            <w:bookmarkStart w:id="167" w:name="_Toc24983"/>
            <w:r>
              <w:rPr>
                <w:rFonts w:eastAsia="宋体" w:hint="eastAsia"/>
                <w:lang w:val="en-GB" w:eastAsia="en-US"/>
              </w:rPr>
              <w:t>This work</w:t>
            </w:r>
            <w:bookmarkEnd w:id="166"/>
            <w:bookmarkEnd w:id="167"/>
          </w:p>
        </w:tc>
      </w:tr>
    </w:tbl>
    <w:p w14:paraId="618EB6FB" w14:textId="77777777" w:rsidR="005C2826" w:rsidRDefault="00943049">
      <w:pPr>
        <w:pStyle w:val="af5"/>
        <w:spacing w:after="0"/>
        <w:jc w:val="both"/>
        <w:rPr>
          <w:rFonts w:eastAsia="宋体"/>
        </w:rPr>
      </w:pPr>
      <w:bookmarkStart w:id="168" w:name="_Toc6878"/>
      <w:bookmarkStart w:id="169" w:name="_Toc2942"/>
      <w:r>
        <w:rPr>
          <w:rFonts w:eastAsia="宋体" w:hint="eastAsia"/>
        </w:rPr>
        <w:t>[</w:t>
      </w:r>
      <w:r>
        <w:rPr>
          <w:rFonts w:eastAsia="宋体"/>
        </w:rPr>
        <w:t xml:space="preserve">1] Zhu F, Zhu M, Kang L. B-doped activated carbon as a support for a high-performance Zn-based catalyst in acetylene </w:t>
      </w:r>
      <w:proofErr w:type="spellStart"/>
      <w:r>
        <w:rPr>
          <w:rFonts w:eastAsia="宋体"/>
        </w:rPr>
        <w:t>acetoxylation</w:t>
      </w:r>
      <w:proofErr w:type="spellEnd"/>
      <w:r>
        <w:rPr>
          <w:rFonts w:eastAsia="宋体"/>
        </w:rPr>
        <w:t>[J]. Green Energy &amp; Environment, 2022, 7(2): 221-228.</w:t>
      </w:r>
      <w:bookmarkEnd w:id="168"/>
      <w:bookmarkEnd w:id="169"/>
    </w:p>
    <w:p w14:paraId="3B0E96BF" w14:textId="77777777" w:rsidR="005C2826" w:rsidRDefault="00943049">
      <w:pPr>
        <w:pStyle w:val="af5"/>
        <w:spacing w:after="0"/>
        <w:jc w:val="both"/>
        <w:rPr>
          <w:rFonts w:eastAsia="宋体"/>
        </w:rPr>
      </w:pPr>
      <w:bookmarkStart w:id="170" w:name="_Toc19943"/>
      <w:bookmarkStart w:id="171" w:name="_Toc18222"/>
      <w:r>
        <w:rPr>
          <w:rFonts w:eastAsia="宋体"/>
        </w:rPr>
        <w:t xml:space="preserve">[2] Wu X, He P, Wang X. Zinc acetate supported on N-doped activated carbon as catalysts for acetylene </w:t>
      </w:r>
      <w:proofErr w:type="spellStart"/>
      <w:r>
        <w:rPr>
          <w:rFonts w:eastAsia="宋体"/>
        </w:rPr>
        <w:t>acetoxylation</w:t>
      </w:r>
      <w:proofErr w:type="spellEnd"/>
      <w:r>
        <w:rPr>
          <w:rFonts w:eastAsia="宋体"/>
        </w:rPr>
        <w:t>[J]. Chemical Engineering Journal, 2017, 309: 172-177.</w:t>
      </w:r>
      <w:bookmarkEnd w:id="170"/>
      <w:bookmarkEnd w:id="171"/>
    </w:p>
    <w:p w14:paraId="39B9F5E1" w14:textId="77777777" w:rsidR="005C2826" w:rsidRDefault="00943049">
      <w:pPr>
        <w:pStyle w:val="af5"/>
        <w:spacing w:after="0"/>
        <w:jc w:val="both"/>
        <w:rPr>
          <w:rFonts w:eastAsia="宋体"/>
        </w:rPr>
      </w:pPr>
      <w:bookmarkStart w:id="172" w:name="_Toc2861"/>
      <w:bookmarkStart w:id="173" w:name="_Toc9314"/>
      <w:r>
        <w:rPr>
          <w:rFonts w:eastAsia="宋体"/>
        </w:rPr>
        <w:lastRenderedPageBreak/>
        <w:t xml:space="preserve">[3] Zhang J, Zhu F, Zhang Y. Chitosan-based porous carbon as a support for Zn-based catalysts in acetylene </w:t>
      </w:r>
      <w:proofErr w:type="spellStart"/>
      <w:r>
        <w:rPr>
          <w:rFonts w:eastAsia="宋体"/>
        </w:rPr>
        <w:t>acetoxylation</w:t>
      </w:r>
      <w:proofErr w:type="spellEnd"/>
      <w:r>
        <w:rPr>
          <w:rFonts w:eastAsia="宋体"/>
        </w:rPr>
        <w:t>[J]. Korean Journal of Chemical Engineering, 2022, 39(7): 1768-1774.</w:t>
      </w:r>
      <w:bookmarkEnd w:id="172"/>
      <w:bookmarkEnd w:id="173"/>
    </w:p>
    <w:p w14:paraId="2E1A8012" w14:textId="77777777" w:rsidR="005C2826" w:rsidRDefault="00943049">
      <w:pPr>
        <w:pStyle w:val="af5"/>
        <w:spacing w:after="0"/>
        <w:jc w:val="both"/>
        <w:rPr>
          <w:rFonts w:eastAsia="宋体"/>
        </w:rPr>
      </w:pPr>
      <w:bookmarkStart w:id="174" w:name="_Toc29929"/>
      <w:bookmarkStart w:id="175" w:name="_Toc26284"/>
      <w:r>
        <w:rPr>
          <w:rFonts w:eastAsia="宋体"/>
        </w:rPr>
        <w:t xml:space="preserve">[4] He P, Wu X, Huang L. </w:t>
      </w:r>
      <w:proofErr w:type="spellStart"/>
      <w:r>
        <w:rPr>
          <w:rFonts w:eastAsia="宋体"/>
        </w:rPr>
        <w:t>Acetoxylation</w:t>
      </w:r>
      <w:proofErr w:type="spellEnd"/>
      <w:r>
        <w:rPr>
          <w:rFonts w:eastAsia="宋体"/>
        </w:rPr>
        <w:t xml:space="preserve"> of acetylene to vinyl acetate monomer over bimetallic Zn-Ni/AC catalysts[J]. Catalysis Communications, 2018, 112: 5-9.</w:t>
      </w:r>
      <w:bookmarkEnd w:id="174"/>
      <w:bookmarkEnd w:id="175"/>
    </w:p>
    <w:p w14:paraId="49B00961" w14:textId="77777777" w:rsidR="005C2826" w:rsidRDefault="00943049">
      <w:pPr>
        <w:pStyle w:val="af5"/>
        <w:spacing w:after="0"/>
        <w:jc w:val="both"/>
        <w:rPr>
          <w:rFonts w:eastAsia="宋体"/>
        </w:rPr>
      </w:pPr>
      <w:bookmarkStart w:id="176" w:name="_Toc9472"/>
      <w:bookmarkStart w:id="177" w:name="_Toc12809"/>
      <w:r>
        <w:rPr>
          <w:rFonts w:eastAsia="宋体"/>
        </w:rPr>
        <w:t xml:space="preserve">[5] Li M, Xu Z, Chen Y. MOFs-derived Zn-based catalysts in acetylene </w:t>
      </w:r>
      <w:proofErr w:type="spellStart"/>
      <w:r>
        <w:rPr>
          <w:rFonts w:eastAsia="宋体"/>
        </w:rPr>
        <w:t>acetoxylation</w:t>
      </w:r>
      <w:proofErr w:type="spellEnd"/>
      <w:r>
        <w:rPr>
          <w:rFonts w:eastAsia="宋体"/>
        </w:rPr>
        <w:t>[J]. Nanomaterials, 2021, 12(1): 98.</w:t>
      </w:r>
      <w:bookmarkEnd w:id="176"/>
      <w:bookmarkEnd w:id="177"/>
    </w:p>
    <w:p w14:paraId="0164BC16" w14:textId="77777777" w:rsidR="005C2826" w:rsidRDefault="00943049">
      <w:pPr>
        <w:pStyle w:val="af5"/>
        <w:spacing w:after="0"/>
        <w:jc w:val="both"/>
        <w:rPr>
          <w:rFonts w:eastAsia="宋体"/>
        </w:rPr>
      </w:pPr>
      <w:bookmarkStart w:id="178" w:name="_Toc5892"/>
      <w:bookmarkStart w:id="179" w:name="_Toc31092"/>
      <w:r>
        <w:rPr>
          <w:rFonts w:eastAsia="宋体" w:hint="eastAsia"/>
        </w:rPr>
        <w:t>[</w:t>
      </w:r>
      <w:r>
        <w:rPr>
          <w:rFonts w:eastAsia="宋体"/>
        </w:rPr>
        <w:t xml:space="preserve">6] He P, Huang L, Wu X. A novel high-activity Zn-Co catalyst for acetylene </w:t>
      </w:r>
      <w:proofErr w:type="spellStart"/>
      <w:r>
        <w:rPr>
          <w:rFonts w:eastAsia="宋体"/>
        </w:rPr>
        <w:t>acetoxylation</w:t>
      </w:r>
      <w:proofErr w:type="spellEnd"/>
      <w:r>
        <w:rPr>
          <w:rFonts w:eastAsia="宋体"/>
        </w:rPr>
        <w:t>[J]. Catalysts, 2018, 8(6): 239.</w:t>
      </w:r>
      <w:bookmarkEnd w:id="178"/>
      <w:bookmarkEnd w:id="179"/>
    </w:p>
    <w:p w14:paraId="10905669" w14:textId="77777777" w:rsidR="005C2826" w:rsidRDefault="005C2826">
      <w:pPr>
        <w:pStyle w:val="af5"/>
        <w:spacing w:after="0"/>
        <w:jc w:val="both"/>
        <w:rPr>
          <w:rFonts w:eastAsia="宋体"/>
        </w:rPr>
      </w:pPr>
    </w:p>
    <w:p w14:paraId="50B76BB6" w14:textId="77777777" w:rsidR="005C2826" w:rsidRDefault="00943049">
      <w:pPr>
        <w:pStyle w:val="af5"/>
        <w:spacing w:line="360" w:lineRule="auto"/>
        <w:rPr>
          <w:b/>
          <w:bCs/>
        </w:rPr>
      </w:pPr>
      <w:bookmarkStart w:id="180" w:name="_Toc17952"/>
      <w:r>
        <w:rPr>
          <w:b/>
          <w:bCs/>
        </w:rPr>
        <w:t>Table S</w:t>
      </w:r>
      <w:r>
        <w:rPr>
          <w:rFonts w:eastAsia="宋体" w:hint="eastAsia"/>
          <w:b/>
          <w:bCs/>
        </w:rPr>
        <w:t>2</w:t>
      </w:r>
      <w:r>
        <w:rPr>
          <w:b/>
          <w:bCs/>
        </w:rPr>
        <w:t xml:space="preserve"> </w:t>
      </w:r>
      <w:r>
        <w:t>Pore structure information for the supports and catalysts.</w:t>
      </w:r>
      <w:bookmarkEnd w:id="180"/>
    </w:p>
    <w:tbl>
      <w:tblPr>
        <w:tblStyle w:val="a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72"/>
        <w:gridCol w:w="2146"/>
        <w:gridCol w:w="2364"/>
        <w:gridCol w:w="1724"/>
      </w:tblGrid>
      <w:tr w:rsidR="005C2826" w14:paraId="2FC84888" w14:textId="77777777">
        <w:trPr>
          <w:trHeight w:val="397"/>
          <w:jc w:val="center"/>
        </w:trPr>
        <w:tc>
          <w:tcPr>
            <w:tcW w:w="2072" w:type="dxa"/>
            <w:tcBorders>
              <w:top w:val="single" w:sz="12" w:space="0" w:color="auto"/>
              <w:bottom w:val="single" w:sz="8" w:space="0" w:color="auto"/>
            </w:tcBorders>
            <w:vAlign w:val="center"/>
          </w:tcPr>
          <w:p w14:paraId="27ABFB10"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hAnsi="Times New Roman" w:cs="Times New Roman"/>
                <w:w w:val="108"/>
                <w:sz w:val="21"/>
                <w:szCs w:val="21"/>
                <w:lang w:val="en-GB" w:eastAsia="en-US"/>
              </w:rPr>
              <w:t>Samples</w:t>
            </w:r>
          </w:p>
        </w:tc>
        <w:tc>
          <w:tcPr>
            <w:tcW w:w="2146" w:type="dxa"/>
            <w:tcBorders>
              <w:top w:val="single" w:sz="12" w:space="0" w:color="auto"/>
              <w:bottom w:val="single" w:sz="8" w:space="0" w:color="auto"/>
            </w:tcBorders>
            <w:vAlign w:val="center"/>
          </w:tcPr>
          <w:p w14:paraId="0BCB5567"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hAnsi="Times New Roman" w:cs="Times New Roman"/>
                <w:w w:val="108"/>
                <w:sz w:val="21"/>
                <w:szCs w:val="21"/>
                <w:lang w:val="en-GB" w:eastAsia="en-US"/>
              </w:rPr>
              <w:t>S</w:t>
            </w:r>
            <w:r>
              <w:rPr>
                <w:rFonts w:ascii="Times New Roman" w:hAnsi="Times New Roman" w:cs="Times New Roman"/>
                <w:w w:val="108"/>
                <w:sz w:val="21"/>
                <w:szCs w:val="21"/>
                <w:vertAlign w:val="superscript"/>
                <w:lang w:val="en-GB" w:eastAsia="en-US"/>
              </w:rPr>
              <w:t>1</w:t>
            </w:r>
            <w:r>
              <w:rPr>
                <w:rFonts w:ascii="Times New Roman" w:hAnsi="Times New Roman" w:cs="Times New Roman"/>
                <w:w w:val="108"/>
                <w:sz w:val="21"/>
                <w:szCs w:val="21"/>
                <w:vertAlign w:val="subscript"/>
                <w:lang w:val="en-GB" w:eastAsia="en-US"/>
              </w:rPr>
              <w:t>BET</w:t>
            </w:r>
            <w:r>
              <w:rPr>
                <w:rFonts w:ascii="Times New Roman" w:hAnsi="Times New Roman" w:cs="Times New Roman"/>
                <w:w w:val="108"/>
                <w:sz w:val="21"/>
                <w:szCs w:val="21"/>
                <w:lang w:val="en-GB" w:eastAsia="en-US"/>
              </w:rPr>
              <w:t xml:space="preserve"> m</w:t>
            </w:r>
            <w:r>
              <w:rPr>
                <w:rFonts w:ascii="Times New Roman" w:hAnsi="Times New Roman" w:cs="Times New Roman"/>
                <w:w w:val="108"/>
                <w:sz w:val="21"/>
                <w:szCs w:val="21"/>
                <w:vertAlign w:val="superscript"/>
                <w:lang w:val="en-GB" w:eastAsia="en-US"/>
              </w:rPr>
              <w:t>2</w:t>
            </w:r>
            <w:r>
              <w:rPr>
                <w:rFonts w:ascii="Times New Roman" w:hAnsi="Times New Roman" w:cs="Times New Roman"/>
                <w:w w:val="108"/>
                <w:sz w:val="21"/>
                <w:szCs w:val="21"/>
                <w:lang w:val="en-GB" w:eastAsia="en-US"/>
              </w:rPr>
              <w:t>∙</w:t>
            </w:r>
            <w:r>
              <w:rPr>
                <w:rFonts w:ascii="Times New Roman" w:hAnsi="Times New Roman" w:cs="Times New Roman"/>
                <w:w w:val="108"/>
                <w:sz w:val="21"/>
                <w:szCs w:val="21"/>
                <w:lang w:val="en-GB" w:eastAsia="en-US"/>
              </w:rPr>
              <w:t>g</w:t>
            </w:r>
            <w:r>
              <w:rPr>
                <w:rFonts w:ascii="Times New Roman" w:hAnsi="Times New Roman" w:cs="Times New Roman"/>
                <w:w w:val="108"/>
                <w:sz w:val="21"/>
                <w:szCs w:val="21"/>
                <w:vertAlign w:val="superscript"/>
                <w:lang w:val="en-GB" w:eastAsia="en-US"/>
              </w:rPr>
              <w:t>-1</w:t>
            </w:r>
          </w:p>
        </w:tc>
        <w:tc>
          <w:tcPr>
            <w:tcW w:w="2364" w:type="dxa"/>
            <w:tcBorders>
              <w:top w:val="single" w:sz="12" w:space="0" w:color="auto"/>
              <w:bottom w:val="single" w:sz="8" w:space="0" w:color="auto"/>
            </w:tcBorders>
            <w:vAlign w:val="center"/>
          </w:tcPr>
          <w:p w14:paraId="129819ED"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hAnsi="Times New Roman" w:cs="Times New Roman"/>
                <w:w w:val="108"/>
                <w:sz w:val="21"/>
                <w:szCs w:val="21"/>
                <w:lang w:val="en-GB" w:eastAsia="en-US"/>
              </w:rPr>
              <w:t>V</w:t>
            </w:r>
            <w:r>
              <w:rPr>
                <w:rFonts w:ascii="Times New Roman" w:hAnsi="Times New Roman" w:cs="Times New Roman"/>
                <w:w w:val="108"/>
                <w:sz w:val="21"/>
                <w:szCs w:val="21"/>
                <w:vertAlign w:val="superscript"/>
                <w:lang w:val="en-GB" w:eastAsia="en-US"/>
              </w:rPr>
              <w:t>2</w:t>
            </w:r>
            <w:r>
              <w:rPr>
                <w:rFonts w:ascii="Times New Roman" w:hAnsi="Times New Roman" w:cs="Times New Roman"/>
                <w:w w:val="108"/>
                <w:sz w:val="21"/>
                <w:szCs w:val="21"/>
                <w:vertAlign w:val="subscript"/>
                <w:lang w:val="en-GB" w:eastAsia="en-US"/>
              </w:rPr>
              <w:t>Total</w:t>
            </w:r>
            <w:r>
              <w:rPr>
                <w:rFonts w:ascii="Times New Roman" w:hAnsi="Times New Roman" w:cs="Times New Roman"/>
                <w:w w:val="108"/>
                <w:sz w:val="21"/>
                <w:szCs w:val="21"/>
                <w:lang w:val="en-GB" w:eastAsia="en-US"/>
              </w:rPr>
              <w:t xml:space="preserve"> cm</w:t>
            </w:r>
            <w:r>
              <w:rPr>
                <w:rFonts w:ascii="Times New Roman" w:hAnsi="Times New Roman" w:cs="Times New Roman"/>
                <w:w w:val="108"/>
                <w:sz w:val="21"/>
                <w:szCs w:val="21"/>
                <w:vertAlign w:val="superscript"/>
                <w:lang w:val="en-GB" w:eastAsia="en-US"/>
              </w:rPr>
              <w:t>3</w:t>
            </w:r>
            <w:r>
              <w:rPr>
                <w:rFonts w:ascii="Times New Roman" w:hAnsi="Times New Roman" w:cs="Times New Roman"/>
                <w:w w:val="108"/>
                <w:sz w:val="21"/>
                <w:szCs w:val="21"/>
                <w:lang w:val="en-GB" w:eastAsia="en-US"/>
              </w:rPr>
              <w:t>∙</w:t>
            </w:r>
            <w:r>
              <w:rPr>
                <w:rFonts w:ascii="Times New Roman" w:hAnsi="Times New Roman" w:cs="Times New Roman"/>
                <w:w w:val="108"/>
                <w:sz w:val="21"/>
                <w:szCs w:val="21"/>
                <w:lang w:val="en-GB" w:eastAsia="en-US"/>
              </w:rPr>
              <w:t>g</w:t>
            </w:r>
            <w:r>
              <w:rPr>
                <w:rFonts w:ascii="Times New Roman" w:hAnsi="Times New Roman" w:cs="Times New Roman"/>
                <w:w w:val="108"/>
                <w:sz w:val="21"/>
                <w:szCs w:val="21"/>
                <w:vertAlign w:val="superscript"/>
                <w:lang w:val="en-GB" w:eastAsia="en-US"/>
              </w:rPr>
              <w:t>-1</w:t>
            </w:r>
          </w:p>
        </w:tc>
        <w:tc>
          <w:tcPr>
            <w:tcW w:w="1724" w:type="dxa"/>
            <w:tcBorders>
              <w:top w:val="single" w:sz="12" w:space="0" w:color="auto"/>
              <w:bottom w:val="single" w:sz="8" w:space="0" w:color="auto"/>
            </w:tcBorders>
            <w:vAlign w:val="center"/>
          </w:tcPr>
          <w:p w14:paraId="702753D7"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hAnsi="Times New Roman" w:cs="Times New Roman"/>
                <w:w w:val="108"/>
                <w:sz w:val="21"/>
                <w:szCs w:val="21"/>
                <w:lang w:val="en-GB" w:eastAsia="en-US"/>
              </w:rPr>
              <w:t>D</w:t>
            </w:r>
            <w:r>
              <w:rPr>
                <w:rFonts w:ascii="Times New Roman" w:hAnsi="Times New Roman" w:cs="Times New Roman"/>
                <w:w w:val="108"/>
                <w:sz w:val="21"/>
                <w:szCs w:val="21"/>
                <w:vertAlign w:val="superscript"/>
                <w:lang w:val="en-GB" w:eastAsia="en-US"/>
              </w:rPr>
              <w:t>3</w:t>
            </w:r>
            <w:r>
              <w:rPr>
                <w:rFonts w:ascii="Times New Roman" w:hAnsi="Times New Roman" w:cs="Times New Roman"/>
                <w:w w:val="108"/>
                <w:sz w:val="21"/>
                <w:szCs w:val="21"/>
                <w:vertAlign w:val="subscript"/>
                <w:lang w:val="en-GB" w:eastAsia="en-US"/>
              </w:rPr>
              <w:t>pore</w:t>
            </w:r>
            <w:r>
              <w:rPr>
                <w:rFonts w:ascii="Times New Roman" w:hAnsi="Times New Roman" w:cs="Times New Roman"/>
                <w:w w:val="108"/>
                <w:sz w:val="21"/>
                <w:szCs w:val="21"/>
                <w:lang w:val="en-GB" w:eastAsia="en-US"/>
              </w:rPr>
              <w:t xml:space="preserve"> nm</w:t>
            </w:r>
          </w:p>
        </w:tc>
      </w:tr>
      <w:tr w:rsidR="005C2826" w14:paraId="23C078D3" w14:textId="77777777">
        <w:trPr>
          <w:trHeight w:val="397"/>
          <w:jc w:val="center"/>
        </w:trPr>
        <w:tc>
          <w:tcPr>
            <w:tcW w:w="2072" w:type="dxa"/>
            <w:tcBorders>
              <w:top w:val="single" w:sz="8" w:space="0" w:color="auto"/>
            </w:tcBorders>
            <w:vAlign w:val="center"/>
          </w:tcPr>
          <w:p w14:paraId="319352C3"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hAnsi="Times New Roman" w:cs="Times New Roman"/>
                <w:w w:val="108"/>
                <w:sz w:val="21"/>
                <w:szCs w:val="21"/>
                <w:lang w:val="en-GB" w:eastAsia="en-US"/>
              </w:rPr>
              <w:t>AC</w:t>
            </w:r>
          </w:p>
        </w:tc>
        <w:tc>
          <w:tcPr>
            <w:tcW w:w="2146" w:type="dxa"/>
            <w:tcBorders>
              <w:top w:val="single" w:sz="8" w:space="0" w:color="auto"/>
              <w:left w:val="nil"/>
              <w:bottom w:val="nil"/>
              <w:right w:val="nil"/>
            </w:tcBorders>
            <w:vAlign w:val="center"/>
          </w:tcPr>
          <w:p w14:paraId="7BDAD602"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eastAsia="等线" w:hAnsi="Times New Roman" w:cs="Times New Roman"/>
                <w:sz w:val="21"/>
                <w:szCs w:val="21"/>
                <w:lang w:val="en-GB" w:eastAsia="en-US"/>
              </w:rPr>
              <w:t>799.596</w:t>
            </w:r>
          </w:p>
        </w:tc>
        <w:tc>
          <w:tcPr>
            <w:tcW w:w="2364" w:type="dxa"/>
            <w:tcBorders>
              <w:top w:val="single" w:sz="8" w:space="0" w:color="auto"/>
              <w:left w:val="nil"/>
              <w:bottom w:val="nil"/>
              <w:right w:val="nil"/>
            </w:tcBorders>
            <w:vAlign w:val="center"/>
          </w:tcPr>
          <w:p w14:paraId="1550FC65"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eastAsia="等线" w:hAnsi="Times New Roman" w:cs="Times New Roman"/>
                <w:sz w:val="21"/>
                <w:szCs w:val="21"/>
                <w:lang w:val="en-GB" w:eastAsia="en-US"/>
              </w:rPr>
              <w:t>0.457</w:t>
            </w:r>
          </w:p>
        </w:tc>
        <w:tc>
          <w:tcPr>
            <w:tcW w:w="1724" w:type="dxa"/>
            <w:tcBorders>
              <w:top w:val="single" w:sz="8" w:space="0" w:color="auto"/>
              <w:left w:val="nil"/>
              <w:bottom w:val="nil"/>
              <w:right w:val="nil"/>
            </w:tcBorders>
            <w:vAlign w:val="center"/>
          </w:tcPr>
          <w:p w14:paraId="5EEF774C"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eastAsia="等线" w:hAnsi="Times New Roman" w:cs="Times New Roman"/>
                <w:sz w:val="21"/>
                <w:szCs w:val="21"/>
                <w:lang w:val="en-GB" w:eastAsia="en-US"/>
              </w:rPr>
              <w:t>2.288</w:t>
            </w:r>
          </w:p>
        </w:tc>
      </w:tr>
      <w:tr w:rsidR="005C2826" w14:paraId="4A293A00" w14:textId="77777777">
        <w:trPr>
          <w:trHeight w:val="397"/>
          <w:jc w:val="center"/>
        </w:trPr>
        <w:tc>
          <w:tcPr>
            <w:tcW w:w="2072" w:type="dxa"/>
            <w:vAlign w:val="center"/>
          </w:tcPr>
          <w:p w14:paraId="29E804CE"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hAnsi="Times New Roman" w:cs="Times New Roman"/>
                <w:w w:val="108"/>
                <w:sz w:val="21"/>
                <w:szCs w:val="21"/>
                <w:lang w:val="en-GB" w:eastAsia="en-US"/>
              </w:rPr>
              <w:t>0.007PAC</w:t>
            </w:r>
          </w:p>
        </w:tc>
        <w:tc>
          <w:tcPr>
            <w:tcW w:w="2146" w:type="dxa"/>
            <w:tcBorders>
              <w:top w:val="nil"/>
              <w:left w:val="nil"/>
              <w:bottom w:val="nil"/>
              <w:right w:val="nil"/>
            </w:tcBorders>
            <w:vAlign w:val="center"/>
          </w:tcPr>
          <w:p w14:paraId="450D179F"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eastAsia="等线" w:hAnsi="Times New Roman" w:cs="Times New Roman"/>
                <w:sz w:val="21"/>
                <w:szCs w:val="21"/>
                <w:lang w:val="en-GB" w:eastAsia="en-US"/>
              </w:rPr>
              <w:t>793.780</w:t>
            </w:r>
          </w:p>
        </w:tc>
        <w:tc>
          <w:tcPr>
            <w:tcW w:w="2364" w:type="dxa"/>
            <w:tcBorders>
              <w:top w:val="nil"/>
              <w:left w:val="nil"/>
              <w:bottom w:val="nil"/>
              <w:right w:val="nil"/>
            </w:tcBorders>
            <w:vAlign w:val="center"/>
          </w:tcPr>
          <w:p w14:paraId="224FFEDD"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eastAsia="等线" w:hAnsi="Times New Roman" w:cs="Times New Roman"/>
                <w:sz w:val="21"/>
                <w:szCs w:val="21"/>
                <w:lang w:val="en-GB" w:eastAsia="en-US"/>
              </w:rPr>
              <w:t>0.453</w:t>
            </w:r>
          </w:p>
        </w:tc>
        <w:tc>
          <w:tcPr>
            <w:tcW w:w="1724" w:type="dxa"/>
            <w:tcBorders>
              <w:top w:val="nil"/>
              <w:left w:val="nil"/>
              <w:bottom w:val="nil"/>
              <w:right w:val="nil"/>
            </w:tcBorders>
            <w:vAlign w:val="center"/>
          </w:tcPr>
          <w:p w14:paraId="71F11E6D"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eastAsia="等线" w:hAnsi="Times New Roman" w:cs="Times New Roman"/>
                <w:sz w:val="21"/>
                <w:szCs w:val="21"/>
                <w:lang w:val="en-GB" w:eastAsia="en-US"/>
              </w:rPr>
              <w:t>2.284</w:t>
            </w:r>
          </w:p>
        </w:tc>
      </w:tr>
      <w:tr w:rsidR="005C2826" w14:paraId="3CD36F68" w14:textId="77777777">
        <w:trPr>
          <w:trHeight w:val="397"/>
          <w:jc w:val="center"/>
        </w:trPr>
        <w:tc>
          <w:tcPr>
            <w:tcW w:w="2072" w:type="dxa"/>
            <w:vAlign w:val="center"/>
          </w:tcPr>
          <w:p w14:paraId="2AA2FC53"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hAnsi="Times New Roman" w:cs="Times New Roman"/>
                <w:w w:val="108"/>
                <w:sz w:val="21"/>
                <w:szCs w:val="21"/>
                <w:lang w:val="en-GB" w:eastAsia="en-US"/>
              </w:rPr>
              <w:t>0.01PAC</w:t>
            </w:r>
          </w:p>
        </w:tc>
        <w:tc>
          <w:tcPr>
            <w:tcW w:w="2146" w:type="dxa"/>
            <w:tcBorders>
              <w:top w:val="nil"/>
              <w:left w:val="nil"/>
              <w:bottom w:val="nil"/>
              <w:right w:val="nil"/>
            </w:tcBorders>
            <w:vAlign w:val="center"/>
          </w:tcPr>
          <w:p w14:paraId="49B6CC53"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eastAsia="等线" w:hAnsi="Times New Roman" w:cs="Times New Roman"/>
                <w:sz w:val="21"/>
                <w:szCs w:val="21"/>
                <w:lang w:val="en-GB" w:eastAsia="en-US"/>
              </w:rPr>
              <w:t>813.058</w:t>
            </w:r>
          </w:p>
        </w:tc>
        <w:tc>
          <w:tcPr>
            <w:tcW w:w="2364" w:type="dxa"/>
            <w:tcBorders>
              <w:top w:val="nil"/>
              <w:left w:val="nil"/>
              <w:bottom w:val="nil"/>
              <w:right w:val="nil"/>
            </w:tcBorders>
            <w:vAlign w:val="center"/>
          </w:tcPr>
          <w:p w14:paraId="04C973A2"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eastAsia="等线" w:hAnsi="Times New Roman" w:cs="Times New Roman"/>
                <w:sz w:val="21"/>
                <w:szCs w:val="21"/>
                <w:lang w:val="en-GB" w:eastAsia="en-US"/>
              </w:rPr>
              <w:t>0.461</w:t>
            </w:r>
          </w:p>
        </w:tc>
        <w:tc>
          <w:tcPr>
            <w:tcW w:w="1724" w:type="dxa"/>
            <w:tcBorders>
              <w:top w:val="nil"/>
              <w:left w:val="nil"/>
              <w:bottom w:val="nil"/>
              <w:right w:val="nil"/>
            </w:tcBorders>
            <w:vAlign w:val="center"/>
          </w:tcPr>
          <w:p w14:paraId="3F65BB69"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eastAsia="等线" w:hAnsi="Times New Roman" w:cs="Times New Roman"/>
                <w:sz w:val="21"/>
                <w:szCs w:val="21"/>
                <w:lang w:val="en-GB" w:eastAsia="en-US"/>
              </w:rPr>
              <w:t>2.269</w:t>
            </w:r>
          </w:p>
        </w:tc>
      </w:tr>
      <w:tr w:rsidR="005C2826" w14:paraId="6F13DD52" w14:textId="77777777">
        <w:trPr>
          <w:trHeight w:val="397"/>
          <w:jc w:val="center"/>
        </w:trPr>
        <w:tc>
          <w:tcPr>
            <w:tcW w:w="2072" w:type="dxa"/>
            <w:vAlign w:val="center"/>
          </w:tcPr>
          <w:p w14:paraId="1665AE78"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hAnsi="Times New Roman" w:cs="Times New Roman"/>
                <w:w w:val="108"/>
                <w:sz w:val="21"/>
                <w:szCs w:val="21"/>
                <w:lang w:val="en-GB" w:eastAsia="en-US"/>
              </w:rPr>
              <w:t>0.03PAC</w:t>
            </w:r>
          </w:p>
        </w:tc>
        <w:tc>
          <w:tcPr>
            <w:tcW w:w="2146" w:type="dxa"/>
            <w:tcBorders>
              <w:top w:val="nil"/>
              <w:left w:val="nil"/>
              <w:right w:val="nil"/>
            </w:tcBorders>
            <w:vAlign w:val="center"/>
          </w:tcPr>
          <w:p w14:paraId="55E2E239"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eastAsia="等线" w:hAnsi="Times New Roman" w:cs="Times New Roman"/>
                <w:sz w:val="21"/>
                <w:szCs w:val="21"/>
                <w:lang w:val="en-GB" w:eastAsia="en-US"/>
              </w:rPr>
              <w:t>788.422</w:t>
            </w:r>
          </w:p>
        </w:tc>
        <w:tc>
          <w:tcPr>
            <w:tcW w:w="2364" w:type="dxa"/>
            <w:tcBorders>
              <w:top w:val="nil"/>
              <w:left w:val="nil"/>
              <w:right w:val="nil"/>
            </w:tcBorders>
            <w:vAlign w:val="center"/>
          </w:tcPr>
          <w:p w14:paraId="7C0D7A1F"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eastAsia="等线" w:hAnsi="Times New Roman" w:cs="Times New Roman"/>
                <w:sz w:val="21"/>
                <w:szCs w:val="21"/>
                <w:lang w:val="en-GB" w:eastAsia="en-US"/>
              </w:rPr>
              <w:t>0.440</w:t>
            </w:r>
          </w:p>
        </w:tc>
        <w:tc>
          <w:tcPr>
            <w:tcW w:w="1724" w:type="dxa"/>
            <w:tcBorders>
              <w:top w:val="nil"/>
              <w:left w:val="nil"/>
              <w:right w:val="nil"/>
            </w:tcBorders>
            <w:vAlign w:val="center"/>
          </w:tcPr>
          <w:p w14:paraId="2C12FA2A"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eastAsia="等线" w:hAnsi="Times New Roman" w:cs="Times New Roman"/>
                <w:sz w:val="21"/>
                <w:szCs w:val="21"/>
                <w:lang w:val="en-GB" w:eastAsia="en-US"/>
              </w:rPr>
              <w:t>2.235</w:t>
            </w:r>
          </w:p>
        </w:tc>
      </w:tr>
      <w:tr w:rsidR="005C2826" w14:paraId="65808B7B" w14:textId="77777777">
        <w:trPr>
          <w:trHeight w:val="397"/>
          <w:jc w:val="center"/>
        </w:trPr>
        <w:tc>
          <w:tcPr>
            <w:tcW w:w="2072" w:type="dxa"/>
            <w:tcBorders>
              <w:bottom w:val="single" w:sz="12" w:space="0" w:color="auto"/>
            </w:tcBorders>
            <w:vAlign w:val="center"/>
          </w:tcPr>
          <w:p w14:paraId="681E783D"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hAnsi="Times New Roman" w:cs="Times New Roman"/>
                <w:w w:val="108"/>
                <w:sz w:val="21"/>
                <w:szCs w:val="21"/>
                <w:lang w:val="en-GB" w:eastAsia="en-US"/>
              </w:rPr>
              <w:t>0.05PAC</w:t>
            </w:r>
          </w:p>
        </w:tc>
        <w:tc>
          <w:tcPr>
            <w:tcW w:w="2146" w:type="dxa"/>
            <w:tcBorders>
              <w:top w:val="nil"/>
              <w:left w:val="nil"/>
              <w:bottom w:val="single" w:sz="12" w:space="0" w:color="auto"/>
              <w:right w:val="nil"/>
            </w:tcBorders>
            <w:vAlign w:val="center"/>
          </w:tcPr>
          <w:p w14:paraId="73F7BA43"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eastAsia="等线" w:hAnsi="Times New Roman" w:cs="Times New Roman"/>
                <w:sz w:val="21"/>
                <w:szCs w:val="21"/>
                <w:lang w:val="en-GB" w:eastAsia="en-US"/>
              </w:rPr>
              <w:t>774.612</w:t>
            </w:r>
          </w:p>
        </w:tc>
        <w:tc>
          <w:tcPr>
            <w:tcW w:w="2364" w:type="dxa"/>
            <w:tcBorders>
              <w:top w:val="nil"/>
              <w:left w:val="nil"/>
              <w:bottom w:val="single" w:sz="12" w:space="0" w:color="auto"/>
              <w:right w:val="nil"/>
            </w:tcBorders>
            <w:vAlign w:val="center"/>
          </w:tcPr>
          <w:p w14:paraId="01B19115"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eastAsia="等线" w:hAnsi="Times New Roman" w:cs="Times New Roman"/>
                <w:sz w:val="21"/>
                <w:szCs w:val="21"/>
                <w:lang w:val="en-GB" w:eastAsia="en-US"/>
              </w:rPr>
              <w:t>0.443</w:t>
            </w:r>
          </w:p>
        </w:tc>
        <w:tc>
          <w:tcPr>
            <w:tcW w:w="1724" w:type="dxa"/>
            <w:tcBorders>
              <w:top w:val="nil"/>
              <w:left w:val="nil"/>
              <w:bottom w:val="single" w:sz="12" w:space="0" w:color="auto"/>
              <w:right w:val="nil"/>
            </w:tcBorders>
            <w:vAlign w:val="center"/>
          </w:tcPr>
          <w:p w14:paraId="1417861C" w14:textId="77777777" w:rsidR="005C2826" w:rsidRDefault="00943049">
            <w:pPr>
              <w:snapToGrid w:val="0"/>
              <w:spacing w:after="0" w:line="240" w:lineRule="exact"/>
              <w:jc w:val="center"/>
              <w:rPr>
                <w:rFonts w:ascii="Times New Roman" w:hAnsi="Times New Roman" w:cs="Times New Roman"/>
                <w:w w:val="108"/>
                <w:sz w:val="21"/>
                <w:szCs w:val="21"/>
                <w:lang w:val="en-GB" w:eastAsia="en-US"/>
              </w:rPr>
            </w:pPr>
            <w:r>
              <w:rPr>
                <w:rFonts w:ascii="Times New Roman" w:eastAsia="等线" w:hAnsi="Times New Roman" w:cs="Times New Roman"/>
                <w:sz w:val="21"/>
                <w:szCs w:val="21"/>
                <w:lang w:val="en-GB" w:eastAsia="en-US"/>
              </w:rPr>
              <w:t>2.289</w:t>
            </w:r>
          </w:p>
        </w:tc>
      </w:tr>
    </w:tbl>
    <w:p w14:paraId="15CEA42D" w14:textId="77777777" w:rsidR="005C2826" w:rsidRDefault="00943049">
      <w:pPr>
        <w:pStyle w:val="af5"/>
        <w:spacing w:line="360" w:lineRule="auto"/>
        <w:rPr>
          <w:b/>
          <w:bCs/>
        </w:rPr>
      </w:pPr>
      <w:bookmarkStart w:id="181" w:name="_Toc22788"/>
      <w:r>
        <w:rPr>
          <w:rFonts w:hint="eastAsia"/>
          <w:b/>
          <w:bCs/>
        </w:rPr>
        <w:t>Table S</w:t>
      </w:r>
      <w:r>
        <w:rPr>
          <w:rFonts w:eastAsia="宋体" w:hint="eastAsia"/>
          <w:b/>
          <w:bCs/>
        </w:rPr>
        <w:t>3</w:t>
      </w:r>
      <w:r>
        <w:rPr>
          <w:rFonts w:hint="eastAsia"/>
          <w:b/>
          <w:bCs/>
        </w:rPr>
        <w:t xml:space="preserve"> </w:t>
      </w:r>
      <w:r>
        <w:rPr>
          <w:rFonts w:hint="eastAsia"/>
        </w:rPr>
        <w:t>Pyridine IR analysis of sample acidity</w:t>
      </w:r>
      <w:bookmarkEnd w:id="181"/>
    </w:p>
    <w:tbl>
      <w:tblPr>
        <w:tblStyle w:val="a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7"/>
        <w:gridCol w:w="1864"/>
        <w:gridCol w:w="1457"/>
        <w:gridCol w:w="1390"/>
        <w:gridCol w:w="1218"/>
      </w:tblGrid>
      <w:tr w:rsidR="005C2826" w14:paraId="51EF92AE" w14:textId="77777777">
        <w:trPr>
          <w:cantSplit/>
          <w:trHeight w:hRule="exact" w:val="397"/>
        </w:trPr>
        <w:tc>
          <w:tcPr>
            <w:tcW w:w="1431" w:type="pct"/>
            <w:vMerge w:val="restart"/>
            <w:tcBorders>
              <w:top w:val="single" w:sz="12" w:space="0" w:color="auto"/>
            </w:tcBorders>
            <w:vAlign w:val="center"/>
          </w:tcPr>
          <w:p w14:paraId="337D1E67"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proofErr w:type="spellStart"/>
            <w:r>
              <w:rPr>
                <w:rFonts w:ascii="Times New Roman" w:eastAsia="楷体" w:hAnsi="Times New Roman" w:cs="Times New Roman"/>
                <w:kern w:val="0"/>
                <w:sz w:val="21"/>
                <w:szCs w:val="21"/>
                <w:lang w:val="en-GB" w:eastAsia="en-US"/>
                <w14:ligatures w14:val="none"/>
              </w:rPr>
              <w:t>Sampes</w:t>
            </w:r>
            <w:proofErr w:type="spellEnd"/>
          </w:p>
        </w:tc>
        <w:tc>
          <w:tcPr>
            <w:tcW w:w="3569" w:type="pct"/>
            <w:gridSpan w:val="4"/>
            <w:tcBorders>
              <w:top w:val="single" w:sz="12" w:space="0" w:color="auto"/>
              <w:bottom w:val="single" w:sz="6" w:space="0" w:color="auto"/>
            </w:tcBorders>
            <w:vAlign w:val="center"/>
          </w:tcPr>
          <w:p w14:paraId="620416E7"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Acid amount (</w:t>
            </w:r>
            <w:proofErr w:type="spellStart"/>
            <w:r>
              <w:rPr>
                <w:rFonts w:ascii="Times New Roman" w:eastAsia="楷体" w:hAnsi="Times New Roman" w:cs="Times New Roman"/>
                <w:kern w:val="0"/>
                <w:sz w:val="21"/>
                <w:szCs w:val="21"/>
                <w:lang w:val="en-GB" w:eastAsia="en-US"/>
                <w14:ligatures w14:val="none"/>
              </w:rPr>
              <w:t>μmol</w:t>
            </w:r>
            <w:proofErr w:type="spellEnd"/>
            <w:r>
              <w:rPr>
                <w:rFonts w:ascii="Times New Roman" w:eastAsia="楷体" w:hAnsi="Times New Roman" w:cs="Times New Roman"/>
                <w:kern w:val="0"/>
                <w:sz w:val="21"/>
                <w:szCs w:val="21"/>
                <w:lang w:val="en-GB" w:eastAsia="en-US"/>
                <w14:ligatures w14:val="none"/>
              </w:rPr>
              <w:t>/g)</w:t>
            </w:r>
          </w:p>
        </w:tc>
      </w:tr>
      <w:tr w:rsidR="005C2826" w14:paraId="1A433404" w14:textId="77777777">
        <w:trPr>
          <w:cantSplit/>
          <w:trHeight w:hRule="exact" w:val="397"/>
        </w:trPr>
        <w:tc>
          <w:tcPr>
            <w:tcW w:w="1431" w:type="pct"/>
            <w:vMerge/>
            <w:tcBorders>
              <w:bottom w:val="single" w:sz="6" w:space="0" w:color="auto"/>
            </w:tcBorders>
            <w:vAlign w:val="center"/>
          </w:tcPr>
          <w:p w14:paraId="6EDAF33A" w14:textId="77777777" w:rsidR="005C2826" w:rsidRDefault="005C2826">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p>
        </w:tc>
        <w:tc>
          <w:tcPr>
            <w:tcW w:w="1122" w:type="pct"/>
            <w:tcBorders>
              <w:top w:val="single" w:sz="6" w:space="0" w:color="auto"/>
              <w:bottom w:val="single" w:sz="6" w:space="0" w:color="auto"/>
            </w:tcBorders>
            <w:vAlign w:val="center"/>
          </w:tcPr>
          <w:p w14:paraId="60B1E5FD"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proofErr w:type="spellStart"/>
            <w:r>
              <w:rPr>
                <w:rFonts w:ascii="Times New Roman" w:eastAsia="楷体" w:hAnsi="Times New Roman" w:cs="Times New Roman"/>
                <w:kern w:val="0"/>
                <w:sz w:val="21"/>
                <w:szCs w:val="21"/>
                <w:lang w:val="en-GB" w:eastAsia="en-US"/>
                <w14:ligatures w14:val="none"/>
              </w:rPr>
              <w:t>Brönsted</w:t>
            </w:r>
            <w:proofErr w:type="spellEnd"/>
          </w:p>
        </w:tc>
        <w:tc>
          <w:tcPr>
            <w:tcW w:w="877" w:type="pct"/>
            <w:tcBorders>
              <w:top w:val="single" w:sz="6" w:space="0" w:color="auto"/>
              <w:bottom w:val="single" w:sz="6" w:space="0" w:color="auto"/>
            </w:tcBorders>
            <w:vAlign w:val="center"/>
          </w:tcPr>
          <w:p w14:paraId="23D106BC"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Lewis</w:t>
            </w:r>
          </w:p>
        </w:tc>
        <w:tc>
          <w:tcPr>
            <w:tcW w:w="837" w:type="pct"/>
            <w:tcBorders>
              <w:top w:val="single" w:sz="6" w:space="0" w:color="auto"/>
              <w:bottom w:val="single" w:sz="6" w:space="0" w:color="auto"/>
            </w:tcBorders>
            <w:vAlign w:val="center"/>
          </w:tcPr>
          <w:p w14:paraId="24FC1C63"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Total</w:t>
            </w:r>
          </w:p>
        </w:tc>
        <w:tc>
          <w:tcPr>
            <w:tcW w:w="733" w:type="pct"/>
            <w:tcBorders>
              <w:top w:val="single" w:sz="6" w:space="0" w:color="auto"/>
              <w:bottom w:val="single" w:sz="6" w:space="0" w:color="auto"/>
            </w:tcBorders>
            <w:vAlign w:val="center"/>
          </w:tcPr>
          <w:p w14:paraId="76D9BD61"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B/L</w:t>
            </w:r>
          </w:p>
        </w:tc>
      </w:tr>
      <w:tr w:rsidR="005C2826" w14:paraId="1D10D24A" w14:textId="77777777">
        <w:trPr>
          <w:cantSplit/>
          <w:trHeight w:hRule="exact" w:val="397"/>
        </w:trPr>
        <w:tc>
          <w:tcPr>
            <w:tcW w:w="1431" w:type="pct"/>
            <w:tcBorders>
              <w:top w:val="single" w:sz="6" w:space="0" w:color="auto"/>
            </w:tcBorders>
            <w:vAlign w:val="center"/>
          </w:tcPr>
          <w:p w14:paraId="1F2F4802"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AC</w:t>
            </w:r>
          </w:p>
        </w:tc>
        <w:tc>
          <w:tcPr>
            <w:tcW w:w="1122" w:type="pct"/>
            <w:tcBorders>
              <w:top w:val="single" w:sz="6" w:space="0" w:color="auto"/>
            </w:tcBorders>
            <w:vAlign w:val="center"/>
          </w:tcPr>
          <w:p w14:paraId="73EA444C"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1.705</w:t>
            </w:r>
          </w:p>
        </w:tc>
        <w:tc>
          <w:tcPr>
            <w:tcW w:w="877" w:type="pct"/>
            <w:tcBorders>
              <w:top w:val="single" w:sz="6" w:space="0" w:color="auto"/>
            </w:tcBorders>
            <w:vAlign w:val="center"/>
          </w:tcPr>
          <w:p w14:paraId="7D4B1410"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15.787</w:t>
            </w:r>
          </w:p>
        </w:tc>
        <w:tc>
          <w:tcPr>
            <w:tcW w:w="837" w:type="pct"/>
            <w:tcBorders>
              <w:top w:val="single" w:sz="6" w:space="0" w:color="auto"/>
            </w:tcBorders>
            <w:vAlign w:val="center"/>
          </w:tcPr>
          <w:p w14:paraId="444D9EC7"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17.492</w:t>
            </w:r>
          </w:p>
        </w:tc>
        <w:tc>
          <w:tcPr>
            <w:tcW w:w="733" w:type="pct"/>
            <w:tcBorders>
              <w:top w:val="single" w:sz="6" w:space="0" w:color="auto"/>
            </w:tcBorders>
            <w:vAlign w:val="center"/>
          </w:tcPr>
          <w:p w14:paraId="70D10099"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0.108</w:t>
            </w:r>
          </w:p>
        </w:tc>
      </w:tr>
      <w:tr w:rsidR="005C2826" w14:paraId="065B1831" w14:textId="77777777">
        <w:trPr>
          <w:cantSplit/>
          <w:trHeight w:hRule="exact" w:val="397"/>
        </w:trPr>
        <w:tc>
          <w:tcPr>
            <w:tcW w:w="1431" w:type="pct"/>
            <w:vAlign w:val="center"/>
          </w:tcPr>
          <w:p w14:paraId="29601928" w14:textId="77777777" w:rsidR="005C2826" w:rsidRDefault="00943049">
            <w:pPr>
              <w:widowControl/>
              <w:snapToGrid w:val="0"/>
              <w:spacing w:after="0" w:line="240" w:lineRule="exact"/>
              <w:jc w:val="center"/>
              <w:rPr>
                <w:rFonts w:ascii="Times New Roman" w:eastAsia="楷体" w:hAnsi="Times New Roman" w:cs="Times New Roman"/>
                <w:kern w:val="0"/>
                <w:sz w:val="21"/>
                <w:szCs w:val="21"/>
                <w:lang w:val="en-GB" w:eastAsia="en-US"/>
                <w14:ligatures w14:val="none"/>
              </w:rPr>
            </w:pPr>
            <w:r>
              <w:rPr>
                <w:rFonts w:ascii="Times New Roman" w:eastAsia="楷体" w:hAnsi="Times New Roman" w:cs="Times New Roman" w:hint="eastAsia"/>
                <w:kern w:val="0"/>
                <w:sz w:val="21"/>
                <w:szCs w:val="21"/>
                <w:lang w:val="en-GB" w:eastAsia="en-US"/>
                <w14:ligatures w14:val="none"/>
              </w:rPr>
              <w:t>0.007PAC</w:t>
            </w:r>
          </w:p>
        </w:tc>
        <w:tc>
          <w:tcPr>
            <w:tcW w:w="1122" w:type="pct"/>
            <w:vAlign w:val="center"/>
          </w:tcPr>
          <w:p w14:paraId="66B1D6D1" w14:textId="77777777" w:rsidR="005C2826" w:rsidRDefault="00943049">
            <w:pPr>
              <w:widowControl/>
              <w:snapToGrid w:val="0"/>
              <w:spacing w:after="0" w:line="240" w:lineRule="exact"/>
              <w:jc w:val="center"/>
              <w:rPr>
                <w:rFonts w:ascii="Times New Roman" w:eastAsia="楷体" w:hAnsi="Times New Roman" w:cs="Times New Roman"/>
                <w:sz w:val="21"/>
                <w:szCs w:val="21"/>
                <w:lang w:val="en-GB" w:eastAsia="en-US"/>
                <w14:ligatures w14:val="none"/>
              </w:rPr>
            </w:pPr>
            <w:r>
              <w:rPr>
                <w:rFonts w:ascii="Times New Roman" w:eastAsia="楷体" w:hAnsi="Times New Roman" w:cs="Times New Roman" w:hint="eastAsia"/>
                <w:sz w:val="21"/>
                <w:szCs w:val="21"/>
                <w:lang w:val="en-GB" w:eastAsia="en-US"/>
                <w14:ligatures w14:val="none"/>
              </w:rPr>
              <w:t>0.</w:t>
            </w:r>
            <w:r>
              <w:rPr>
                <w:rFonts w:ascii="Times New Roman" w:eastAsia="楷体" w:hAnsi="Times New Roman" w:cs="Times New Roman"/>
                <w:sz w:val="21"/>
                <w:szCs w:val="21"/>
                <w:lang w:val="en-GB" w:eastAsia="en-US"/>
                <w14:ligatures w14:val="none"/>
              </w:rPr>
              <w:t>324</w:t>
            </w:r>
          </w:p>
        </w:tc>
        <w:tc>
          <w:tcPr>
            <w:tcW w:w="877" w:type="pct"/>
            <w:vAlign w:val="center"/>
          </w:tcPr>
          <w:p w14:paraId="4F8AEE1C" w14:textId="77777777" w:rsidR="005C2826" w:rsidRDefault="00943049">
            <w:pPr>
              <w:widowControl/>
              <w:snapToGrid w:val="0"/>
              <w:spacing w:after="0" w:line="240" w:lineRule="exact"/>
              <w:jc w:val="center"/>
              <w:rPr>
                <w:rFonts w:ascii="Times New Roman" w:eastAsia="楷体" w:hAnsi="Times New Roman" w:cs="Times New Roman"/>
                <w:kern w:val="0"/>
                <w:sz w:val="21"/>
                <w:szCs w:val="21"/>
                <w:lang w:val="en-GB" w:eastAsia="en-US"/>
                <w14:ligatures w14:val="none"/>
              </w:rPr>
            </w:pPr>
            <w:r>
              <w:rPr>
                <w:rFonts w:ascii="Times New Roman" w:eastAsia="楷体" w:hAnsi="Times New Roman" w:cs="Times New Roman" w:hint="eastAsia"/>
                <w:kern w:val="0"/>
                <w:sz w:val="21"/>
                <w:szCs w:val="21"/>
                <w:lang w:val="en-GB" w:eastAsia="en-US"/>
                <w14:ligatures w14:val="none"/>
              </w:rPr>
              <w:t>16.463</w:t>
            </w:r>
          </w:p>
        </w:tc>
        <w:tc>
          <w:tcPr>
            <w:tcW w:w="837" w:type="pct"/>
            <w:vAlign w:val="center"/>
          </w:tcPr>
          <w:p w14:paraId="1FDD8E60" w14:textId="77777777" w:rsidR="005C2826" w:rsidRDefault="00943049">
            <w:pPr>
              <w:widowControl/>
              <w:snapToGrid w:val="0"/>
              <w:spacing w:after="0" w:line="240" w:lineRule="exact"/>
              <w:jc w:val="center"/>
              <w:rPr>
                <w:rFonts w:ascii="Times New Roman" w:eastAsia="楷体" w:hAnsi="Times New Roman" w:cs="Times New Roman"/>
                <w:kern w:val="0"/>
                <w:sz w:val="21"/>
                <w:szCs w:val="21"/>
                <w:lang w:val="en-GB" w:eastAsia="en-US"/>
                <w14:ligatures w14:val="none"/>
              </w:rPr>
            </w:pPr>
            <w:r>
              <w:rPr>
                <w:rFonts w:ascii="Times New Roman" w:eastAsia="楷体" w:hAnsi="Times New Roman" w:cs="Times New Roman" w:hint="eastAsia"/>
                <w:kern w:val="0"/>
                <w:sz w:val="21"/>
                <w:szCs w:val="21"/>
                <w:lang w:val="en-GB" w:eastAsia="en-US"/>
                <w14:ligatures w14:val="none"/>
              </w:rPr>
              <w:t>16.</w:t>
            </w:r>
            <w:r>
              <w:rPr>
                <w:rFonts w:ascii="Times New Roman" w:eastAsia="楷体" w:hAnsi="Times New Roman" w:cs="Times New Roman"/>
                <w:kern w:val="0"/>
                <w:sz w:val="21"/>
                <w:szCs w:val="21"/>
                <w:lang w:val="en-GB" w:eastAsia="en-US"/>
                <w14:ligatures w14:val="none"/>
              </w:rPr>
              <w:t>787</w:t>
            </w:r>
          </w:p>
        </w:tc>
        <w:tc>
          <w:tcPr>
            <w:tcW w:w="733" w:type="pct"/>
            <w:vAlign w:val="center"/>
          </w:tcPr>
          <w:p w14:paraId="11ABC96D" w14:textId="77777777" w:rsidR="005C2826" w:rsidRDefault="00943049">
            <w:pPr>
              <w:widowControl/>
              <w:snapToGrid w:val="0"/>
              <w:spacing w:after="0" w:line="240" w:lineRule="exact"/>
              <w:jc w:val="center"/>
              <w:rPr>
                <w:rFonts w:ascii="Times New Roman" w:eastAsia="楷体" w:hAnsi="Times New Roman" w:cs="Times New Roman"/>
                <w:kern w:val="0"/>
                <w:sz w:val="21"/>
                <w:szCs w:val="21"/>
                <w:lang w:val="en-GB" w:eastAsia="en-US"/>
                <w14:ligatures w14:val="none"/>
              </w:rPr>
            </w:pPr>
            <w:r>
              <w:rPr>
                <w:rFonts w:ascii="Times New Roman" w:eastAsia="楷体" w:hAnsi="Times New Roman" w:cs="Times New Roman" w:hint="eastAsia"/>
                <w:kern w:val="0"/>
                <w:sz w:val="21"/>
                <w:szCs w:val="21"/>
                <w:lang w:val="en-GB" w:eastAsia="en-US"/>
                <w14:ligatures w14:val="none"/>
              </w:rPr>
              <w:t>0.02</w:t>
            </w:r>
            <w:r>
              <w:rPr>
                <w:rFonts w:ascii="Times New Roman" w:eastAsia="楷体" w:hAnsi="Times New Roman" w:cs="Times New Roman"/>
                <w:kern w:val="0"/>
                <w:sz w:val="21"/>
                <w:szCs w:val="21"/>
                <w:lang w:val="en-GB" w:eastAsia="en-US"/>
                <w14:ligatures w14:val="none"/>
              </w:rPr>
              <w:t>0</w:t>
            </w:r>
          </w:p>
        </w:tc>
      </w:tr>
      <w:tr w:rsidR="005C2826" w14:paraId="21F72CF4" w14:textId="77777777">
        <w:trPr>
          <w:cantSplit/>
          <w:trHeight w:hRule="exact" w:val="397"/>
        </w:trPr>
        <w:tc>
          <w:tcPr>
            <w:tcW w:w="1431" w:type="pct"/>
            <w:vAlign w:val="center"/>
          </w:tcPr>
          <w:p w14:paraId="6FBBCF1D"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0.01PAC</w:t>
            </w:r>
          </w:p>
        </w:tc>
        <w:tc>
          <w:tcPr>
            <w:tcW w:w="1122" w:type="pct"/>
            <w:vAlign w:val="center"/>
          </w:tcPr>
          <w:p w14:paraId="13057809"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0.</w:t>
            </w:r>
            <w:r>
              <w:rPr>
                <w:rFonts w:ascii="Times New Roman" w:eastAsia="宋体" w:hAnsi="Times New Roman" w:cs="Times New Roman"/>
                <w:kern w:val="0"/>
                <w:sz w:val="21"/>
                <w:szCs w:val="21"/>
                <w:lang w:val="en-GB" w:eastAsia="en-US"/>
                <w14:ligatures w14:val="none"/>
              </w:rPr>
              <w:t>428</w:t>
            </w:r>
          </w:p>
        </w:tc>
        <w:tc>
          <w:tcPr>
            <w:tcW w:w="877" w:type="pct"/>
            <w:vAlign w:val="center"/>
          </w:tcPr>
          <w:p w14:paraId="53DAA558"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17.053</w:t>
            </w:r>
          </w:p>
        </w:tc>
        <w:tc>
          <w:tcPr>
            <w:tcW w:w="837" w:type="pct"/>
            <w:vAlign w:val="center"/>
          </w:tcPr>
          <w:p w14:paraId="06060407"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17.</w:t>
            </w:r>
            <w:r>
              <w:rPr>
                <w:rFonts w:ascii="Times New Roman" w:eastAsia="宋体" w:hAnsi="Times New Roman" w:cs="Times New Roman"/>
                <w:kern w:val="0"/>
                <w:sz w:val="21"/>
                <w:szCs w:val="21"/>
                <w:lang w:val="en-GB" w:eastAsia="en-US"/>
                <w14:ligatures w14:val="none"/>
              </w:rPr>
              <w:t>481</w:t>
            </w:r>
          </w:p>
        </w:tc>
        <w:tc>
          <w:tcPr>
            <w:tcW w:w="733" w:type="pct"/>
            <w:vAlign w:val="center"/>
          </w:tcPr>
          <w:p w14:paraId="2FD538F7"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楷体" w:hAnsi="Times New Roman" w:cs="Times New Roman" w:hint="eastAsia"/>
                <w:kern w:val="0"/>
                <w:sz w:val="21"/>
                <w:szCs w:val="21"/>
                <w:lang w:val="en-GB" w:eastAsia="en-US"/>
                <w14:ligatures w14:val="none"/>
              </w:rPr>
              <w:t>0.0</w:t>
            </w:r>
            <w:r>
              <w:rPr>
                <w:rFonts w:ascii="Times New Roman" w:eastAsia="楷体" w:hAnsi="Times New Roman" w:cs="Times New Roman"/>
                <w:kern w:val="0"/>
                <w:sz w:val="21"/>
                <w:szCs w:val="21"/>
                <w:lang w:val="en-GB" w:eastAsia="en-US"/>
                <w14:ligatures w14:val="none"/>
              </w:rPr>
              <w:t>25</w:t>
            </w:r>
          </w:p>
        </w:tc>
      </w:tr>
      <w:tr w:rsidR="005C2826" w14:paraId="3B0591BE" w14:textId="77777777">
        <w:trPr>
          <w:cantSplit/>
          <w:trHeight w:hRule="exact" w:val="397"/>
        </w:trPr>
        <w:tc>
          <w:tcPr>
            <w:tcW w:w="1431" w:type="pct"/>
            <w:vAlign w:val="center"/>
          </w:tcPr>
          <w:p w14:paraId="22846296"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0.03PAC</w:t>
            </w:r>
          </w:p>
        </w:tc>
        <w:tc>
          <w:tcPr>
            <w:tcW w:w="1122" w:type="pct"/>
            <w:vAlign w:val="center"/>
          </w:tcPr>
          <w:p w14:paraId="4BC6D514"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0.609</w:t>
            </w:r>
          </w:p>
        </w:tc>
        <w:tc>
          <w:tcPr>
            <w:tcW w:w="877" w:type="pct"/>
            <w:vAlign w:val="center"/>
          </w:tcPr>
          <w:p w14:paraId="25E95023"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15.241</w:t>
            </w:r>
          </w:p>
        </w:tc>
        <w:tc>
          <w:tcPr>
            <w:tcW w:w="837" w:type="pct"/>
            <w:vAlign w:val="center"/>
          </w:tcPr>
          <w:p w14:paraId="02B40976"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15.</w:t>
            </w:r>
            <w:r>
              <w:rPr>
                <w:rFonts w:ascii="Times New Roman" w:eastAsia="宋体" w:hAnsi="Times New Roman" w:cs="Times New Roman"/>
                <w:kern w:val="0"/>
                <w:sz w:val="21"/>
                <w:szCs w:val="21"/>
                <w:lang w:val="en-GB" w:eastAsia="en-US"/>
                <w14:ligatures w14:val="none"/>
              </w:rPr>
              <w:t>850</w:t>
            </w:r>
          </w:p>
        </w:tc>
        <w:tc>
          <w:tcPr>
            <w:tcW w:w="733" w:type="pct"/>
            <w:vAlign w:val="center"/>
          </w:tcPr>
          <w:p w14:paraId="4FDBB6ED"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0.040</w:t>
            </w:r>
          </w:p>
        </w:tc>
      </w:tr>
      <w:tr w:rsidR="005C2826" w14:paraId="42F7CBE8" w14:textId="77777777">
        <w:trPr>
          <w:cantSplit/>
          <w:trHeight w:hRule="exact" w:val="397"/>
        </w:trPr>
        <w:tc>
          <w:tcPr>
            <w:tcW w:w="1431" w:type="pct"/>
            <w:vAlign w:val="center"/>
          </w:tcPr>
          <w:p w14:paraId="5FB5093A"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0.05PAC</w:t>
            </w:r>
          </w:p>
        </w:tc>
        <w:tc>
          <w:tcPr>
            <w:tcW w:w="1122" w:type="pct"/>
            <w:vAlign w:val="center"/>
          </w:tcPr>
          <w:p w14:paraId="3F2FE2CB"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0.820</w:t>
            </w:r>
          </w:p>
        </w:tc>
        <w:tc>
          <w:tcPr>
            <w:tcW w:w="877" w:type="pct"/>
            <w:vAlign w:val="center"/>
          </w:tcPr>
          <w:p w14:paraId="2B1C4EBA"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13.230</w:t>
            </w:r>
          </w:p>
        </w:tc>
        <w:tc>
          <w:tcPr>
            <w:tcW w:w="837" w:type="pct"/>
            <w:vAlign w:val="center"/>
          </w:tcPr>
          <w:p w14:paraId="78050C42"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14.050</w:t>
            </w:r>
          </w:p>
        </w:tc>
        <w:tc>
          <w:tcPr>
            <w:tcW w:w="733" w:type="pct"/>
            <w:vAlign w:val="center"/>
          </w:tcPr>
          <w:p w14:paraId="74B4463F"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0.062</w:t>
            </w:r>
          </w:p>
        </w:tc>
      </w:tr>
      <w:tr w:rsidR="005C2826" w14:paraId="09E39CDD" w14:textId="77777777">
        <w:trPr>
          <w:cantSplit/>
          <w:trHeight w:hRule="exact" w:val="397"/>
        </w:trPr>
        <w:tc>
          <w:tcPr>
            <w:tcW w:w="1431" w:type="pct"/>
            <w:vAlign w:val="center"/>
          </w:tcPr>
          <w:p w14:paraId="37566836"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Zn/AC</w:t>
            </w:r>
          </w:p>
        </w:tc>
        <w:tc>
          <w:tcPr>
            <w:tcW w:w="1122" w:type="pct"/>
            <w:vAlign w:val="center"/>
          </w:tcPr>
          <w:p w14:paraId="08E8ACCC"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1.216</w:t>
            </w:r>
          </w:p>
        </w:tc>
        <w:tc>
          <w:tcPr>
            <w:tcW w:w="877" w:type="pct"/>
            <w:vAlign w:val="center"/>
          </w:tcPr>
          <w:p w14:paraId="6139C508"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14.693</w:t>
            </w:r>
          </w:p>
        </w:tc>
        <w:tc>
          <w:tcPr>
            <w:tcW w:w="837" w:type="pct"/>
            <w:vAlign w:val="center"/>
          </w:tcPr>
          <w:p w14:paraId="0048A338"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15.909</w:t>
            </w:r>
          </w:p>
        </w:tc>
        <w:tc>
          <w:tcPr>
            <w:tcW w:w="733" w:type="pct"/>
            <w:vAlign w:val="center"/>
          </w:tcPr>
          <w:p w14:paraId="7DAA509D"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0.083</w:t>
            </w:r>
          </w:p>
        </w:tc>
      </w:tr>
      <w:tr w:rsidR="005C2826" w14:paraId="06AC40DE" w14:textId="77777777">
        <w:trPr>
          <w:cantSplit/>
          <w:trHeight w:hRule="exact" w:val="397"/>
        </w:trPr>
        <w:tc>
          <w:tcPr>
            <w:tcW w:w="1431" w:type="pct"/>
            <w:tcBorders>
              <w:bottom w:val="single" w:sz="12" w:space="0" w:color="auto"/>
            </w:tcBorders>
            <w:vAlign w:val="center"/>
          </w:tcPr>
          <w:p w14:paraId="7C057584"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Zn/0.01PAC</w:t>
            </w:r>
          </w:p>
        </w:tc>
        <w:tc>
          <w:tcPr>
            <w:tcW w:w="1122" w:type="pct"/>
            <w:tcBorders>
              <w:bottom w:val="single" w:sz="12" w:space="0" w:color="auto"/>
            </w:tcBorders>
            <w:vAlign w:val="center"/>
          </w:tcPr>
          <w:p w14:paraId="787A41BC"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0.264</w:t>
            </w:r>
          </w:p>
        </w:tc>
        <w:tc>
          <w:tcPr>
            <w:tcW w:w="877" w:type="pct"/>
            <w:tcBorders>
              <w:bottom w:val="single" w:sz="12" w:space="0" w:color="auto"/>
            </w:tcBorders>
            <w:vAlign w:val="center"/>
          </w:tcPr>
          <w:p w14:paraId="0538C203"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18.545</w:t>
            </w:r>
          </w:p>
        </w:tc>
        <w:tc>
          <w:tcPr>
            <w:tcW w:w="837" w:type="pct"/>
            <w:tcBorders>
              <w:bottom w:val="single" w:sz="12" w:space="0" w:color="auto"/>
            </w:tcBorders>
            <w:vAlign w:val="center"/>
          </w:tcPr>
          <w:p w14:paraId="6D77922D"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18.809</w:t>
            </w:r>
          </w:p>
        </w:tc>
        <w:tc>
          <w:tcPr>
            <w:tcW w:w="733" w:type="pct"/>
            <w:tcBorders>
              <w:bottom w:val="single" w:sz="12" w:space="0" w:color="auto"/>
            </w:tcBorders>
            <w:vAlign w:val="center"/>
          </w:tcPr>
          <w:p w14:paraId="1F2FC52E"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0.014</w:t>
            </w:r>
          </w:p>
        </w:tc>
      </w:tr>
    </w:tbl>
    <w:p w14:paraId="19413F3F" w14:textId="77777777" w:rsidR="005C2826" w:rsidRDefault="005C2826">
      <w:pPr>
        <w:pStyle w:val="af5"/>
        <w:spacing w:after="0"/>
        <w:jc w:val="both"/>
        <w:rPr>
          <w:rFonts w:eastAsia="宋体"/>
        </w:rPr>
      </w:pPr>
    </w:p>
    <w:p w14:paraId="3C7A899D" w14:textId="77777777" w:rsidR="005C2826" w:rsidRDefault="00943049">
      <w:pPr>
        <w:pStyle w:val="af5"/>
        <w:spacing w:line="360" w:lineRule="auto"/>
      </w:pPr>
      <w:bookmarkStart w:id="182" w:name="_Toc20620"/>
      <w:r>
        <w:rPr>
          <w:rFonts w:hint="eastAsia"/>
          <w:b/>
          <w:bCs/>
        </w:rPr>
        <w:t>Table S</w:t>
      </w:r>
      <w:r>
        <w:rPr>
          <w:rFonts w:hint="eastAsia"/>
          <w:b/>
          <w:bCs/>
        </w:rPr>
        <w:t>4</w:t>
      </w:r>
      <w:r>
        <w:rPr>
          <w:rFonts w:hint="eastAsia"/>
          <w:b/>
          <w:bCs/>
        </w:rPr>
        <w:t xml:space="preserve"> </w:t>
      </w:r>
      <w:r>
        <w:rPr>
          <w:rFonts w:hint="eastAsia"/>
        </w:rPr>
        <w:t>Pyridine IR analysis of the used sample acidity</w:t>
      </w:r>
      <w:bookmarkEnd w:id="182"/>
    </w:p>
    <w:tbl>
      <w:tblPr>
        <w:tblStyle w:val="a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7"/>
        <w:gridCol w:w="1864"/>
        <w:gridCol w:w="1457"/>
        <w:gridCol w:w="1390"/>
        <w:gridCol w:w="1218"/>
      </w:tblGrid>
      <w:tr w:rsidR="005C2826" w14:paraId="47A73EBE" w14:textId="77777777">
        <w:trPr>
          <w:cantSplit/>
          <w:trHeight w:hRule="exact" w:val="397"/>
        </w:trPr>
        <w:tc>
          <w:tcPr>
            <w:tcW w:w="1431" w:type="pct"/>
            <w:vMerge w:val="restart"/>
            <w:tcBorders>
              <w:top w:val="single" w:sz="12" w:space="0" w:color="auto"/>
            </w:tcBorders>
            <w:vAlign w:val="center"/>
          </w:tcPr>
          <w:p w14:paraId="43FE177D"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proofErr w:type="spellStart"/>
            <w:r>
              <w:rPr>
                <w:rFonts w:ascii="Times New Roman" w:eastAsia="楷体" w:hAnsi="Times New Roman" w:cs="Times New Roman"/>
                <w:kern w:val="0"/>
                <w:sz w:val="21"/>
                <w:szCs w:val="21"/>
                <w:lang w:val="en-GB" w:eastAsia="en-US"/>
                <w14:ligatures w14:val="none"/>
              </w:rPr>
              <w:t>Sampes</w:t>
            </w:r>
            <w:proofErr w:type="spellEnd"/>
          </w:p>
        </w:tc>
        <w:tc>
          <w:tcPr>
            <w:tcW w:w="3569" w:type="pct"/>
            <w:gridSpan w:val="4"/>
            <w:tcBorders>
              <w:top w:val="single" w:sz="12" w:space="0" w:color="auto"/>
              <w:bottom w:val="single" w:sz="6" w:space="0" w:color="auto"/>
            </w:tcBorders>
            <w:vAlign w:val="center"/>
          </w:tcPr>
          <w:p w14:paraId="05D7ECE2"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Acid amount (</w:t>
            </w:r>
            <w:proofErr w:type="spellStart"/>
            <w:r>
              <w:rPr>
                <w:rFonts w:ascii="Times New Roman" w:eastAsia="楷体" w:hAnsi="Times New Roman" w:cs="Times New Roman"/>
                <w:kern w:val="0"/>
                <w:sz w:val="21"/>
                <w:szCs w:val="21"/>
                <w:lang w:val="en-GB" w:eastAsia="en-US"/>
                <w14:ligatures w14:val="none"/>
              </w:rPr>
              <w:t>μmol</w:t>
            </w:r>
            <w:proofErr w:type="spellEnd"/>
            <w:r>
              <w:rPr>
                <w:rFonts w:ascii="Times New Roman" w:eastAsia="楷体" w:hAnsi="Times New Roman" w:cs="Times New Roman"/>
                <w:kern w:val="0"/>
                <w:sz w:val="21"/>
                <w:szCs w:val="21"/>
                <w:lang w:val="en-GB" w:eastAsia="en-US"/>
                <w14:ligatures w14:val="none"/>
              </w:rPr>
              <w:t>/g)</w:t>
            </w:r>
          </w:p>
        </w:tc>
      </w:tr>
      <w:tr w:rsidR="005C2826" w14:paraId="29558D52" w14:textId="77777777">
        <w:trPr>
          <w:cantSplit/>
          <w:trHeight w:hRule="exact" w:val="397"/>
        </w:trPr>
        <w:tc>
          <w:tcPr>
            <w:tcW w:w="1431" w:type="pct"/>
            <w:vMerge/>
            <w:tcBorders>
              <w:bottom w:val="single" w:sz="6" w:space="0" w:color="auto"/>
            </w:tcBorders>
            <w:vAlign w:val="center"/>
          </w:tcPr>
          <w:p w14:paraId="761ED20A" w14:textId="77777777" w:rsidR="005C2826" w:rsidRDefault="005C2826">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p>
        </w:tc>
        <w:tc>
          <w:tcPr>
            <w:tcW w:w="1122" w:type="pct"/>
            <w:tcBorders>
              <w:top w:val="single" w:sz="6" w:space="0" w:color="auto"/>
              <w:bottom w:val="single" w:sz="6" w:space="0" w:color="auto"/>
            </w:tcBorders>
            <w:vAlign w:val="center"/>
          </w:tcPr>
          <w:p w14:paraId="176CD3BA"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proofErr w:type="spellStart"/>
            <w:r>
              <w:rPr>
                <w:rFonts w:ascii="Times New Roman" w:eastAsia="楷体" w:hAnsi="Times New Roman" w:cs="Times New Roman"/>
                <w:kern w:val="0"/>
                <w:sz w:val="21"/>
                <w:szCs w:val="21"/>
                <w:lang w:val="en-GB" w:eastAsia="en-US"/>
                <w14:ligatures w14:val="none"/>
              </w:rPr>
              <w:t>Brönsted</w:t>
            </w:r>
            <w:proofErr w:type="spellEnd"/>
          </w:p>
        </w:tc>
        <w:tc>
          <w:tcPr>
            <w:tcW w:w="877" w:type="pct"/>
            <w:tcBorders>
              <w:top w:val="single" w:sz="6" w:space="0" w:color="auto"/>
              <w:bottom w:val="single" w:sz="6" w:space="0" w:color="auto"/>
            </w:tcBorders>
            <w:vAlign w:val="center"/>
          </w:tcPr>
          <w:p w14:paraId="4503576B"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Lewis</w:t>
            </w:r>
          </w:p>
        </w:tc>
        <w:tc>
          <w:tcPr>
            <w:tcW w:w="837" w:type="pct"/>
            <w:tcBorders>
              <w:top w:val="single" w:sz="6" w:space="0" w:color="auto"/>
              <w:bottom w:val="single" w:sz="6" w:space="0" w:color="auto"/>
            </w:tcBorders>
            <w:vAlign w:val="center"/>
          </w:tcPr>
          <w:p w14:paraId="2C3D7D56"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Total</w:t>
            </w:r>
          </w:p>
        </w:tc>
        <w:tc>
          <w:tcPr>
            <w:tcW w:w="733" w:type="pct"/>
            <w:tcBorders>
              <w:top w:val="single" w:sz="6" w:space="0" w:color="auto"/>
              <w:bottom w:val="single" w:sz="6" w:space="0" w:color="auto"/>
            </w:tcBorders>
            <w:vAlign w:val="center"/>
          </w:tcPr>
          <w:p w14:paraId="4DFE216F"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B/L</w:t>
            </w:r>
          </w:p>
        </w:tc>
      </w:tr>
      <w:tr w:rsidR="005C2826" w14:paraId="558450C9" w14:textId="77777777">
        <w:trPr>
          <w:cantSplit/>
          <w:trHeight w:hRule="exact" w:val="397"/>
        </w:trPr>
        <w:tc>
          <w:tcPr>
            <w:tcW w:w="1431" w:type="pct"/>
            <w:tcBorders>
              <w:top w:val="single" w:sz="6" w:space="0" w:color="auto"/>
            </w:tcBorders>
            <w:vAlign w:val="center"/>
          </w:tcPr>
          <w:p w14:paraId="521B4F24"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Z</w:t>
            </w:r>
            <w:r>
              <w:rPr>
                <w:rFonts w:ascii="Times New Roman" w:eastAsia="楷体" w:hAnsi="Times New Roman" w:cs="Times New Roman" w:hint="eastAsia"/>
                <w:kern w:val="0"/>
                <w:sz w:val="21"/>
                <w:szCs w:val="21"/>
                <w:lang w:val="en-GB" w:eastAsia="en-US"/>
                <w14:ligatures w14:val="none"/>
              </w:rPr>
              <w:t>n</w:t>
            </w:r>
            <w:r>
              <w:rPr>
                <w:rFonts w:ascii="Times New Roman" w:eastAsia="楷体" w:hAnsi="Times New Roman" w:cs="Times New Roman"/>
                <w:kern w:val="0"/>
                <w:sz w:val="21"/>
                <w:szCs w:val="21"/>
                <w:lang w:val="en-GB" w:eastAsia="en-US"/>
                <w14:ligatures w14:val="none"/>
              </w:rPr>
              <w:t>/AC</w:t>
            </w:r>
          </w:p>
        </w:tc>
        <w:tc>
          <w:tcPr>
            <w:tcW w:w="1122" w:type="pct"/>
            <w:tcBorders>
              <w:top w:val="single" w:sz="6" w:space="0" w:color="auto"/>
            </w:tcBorders>
            <w:vAlign w:val="center"/>
          </w:tcPr>
          <w:p w14:paraId="7CB7F56F"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kern w:val="0"/>
                <w:sz w:val="21"/>
                <w:szCs w:val="21"/>
                <w:lang w:val="en-GB" w:eastAsia="en-US"/>
                <w14:ligatures w14:val="none"/>
              </w:rPr>
              <w:t>0.846</w:t>
            </w:r>
          </w:p>
        </w:tc>
        <w:tc>
          <w:tcPr>
            <w:tcW w:w="877" w:type="pct"/>
            <w:tcBorders>
              <w:top w:val="single" w:sz="6" w:space="0" w:color="auto"/>
            </w:tcBorders>
            <w:vAlign w:val="center"/>
          </w:tcPr>
          <w:p w14:paraId="384FAFF7"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kern w:val="0"/>
                <w:sz w:val="21"/>
                <w:szCs w:val="21"/>
                <w:lang w:val="en-GB" w:eastAsia="en-US"/>
                <w14:ligatures w14:val="none"/>
              </w:rPr>
              <w:t>9.407</w:t>
            </w:r>
          </w:p>
        </w:tc>
        <w:tc>
          <w:tcPr>
            <w:tcW w:w="837" w:type="pct"/>
            <w:tcBorders>
              <w:top w:val="single" w:sz="6" w:space="0" w:color="auto"/>
            </w:tcBorders>
            <w:vAlign w:val="center"/>
          </w:tcPr>
          <w:p w14:paraId="641E6E52"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kern w:val="0"/>
                <w:sz w:val="21"/>
                <w:szCs w:val="21"/>
                <w:lang w:val="en-GB" w:eastAsia="en-US"/>
                <w14:ligatures w14:val="none"/>
              </w:rPr>
              <w:t>10.253</w:t>
            </w:r>
          </w:p>
        </w:tc>
        <w:tc>
          <w:tcPr>
            <w:tcW w:w="733" w:type="pct"/>
            <w:tcBorders>
              <w:top w:val="single" w:sz="6" w:space="0" w:color="auto"/>
            </w:tcBorders>
            <w:vAlign w:val="center"/>
          </w:tcPr>
          <w:p w14:paraId="7E7B2696" w14:textId="77777777" w:rsidR="005C2826" w:rsidRDefault="00943049">
            <w:pPr>
              <w:widowControl/>
              <w:snapToGrid w:val="0"/>
              <w:spacing w:after="0" w:line="240" w:lineRule="exact"/>
              <w:jc w:val="center"/>
              <w:rPr>
                <w:rFonts w:ascii="Times New Roman" w:eastAsia="宋体" w:hAnsi="Times New Roman" w:cs="Times New Roman"/>
                <w:kern w:val="0"/>
                <w:sz w:val="21"/>
                <w:szCs w:val="21"/>
                <w:lang w:val="en-GB" w:eastAsia="en-US"/>
                <w14:ligatures w14:val="none"/>
              </w:rPr>
            </w:pPr>
            <w:r>
              <w:rPr>
                <w:rFonts w:ascii="Times New Roman" w:eastAsia="宋体" w:hAnsi="Times New Roman" w:cs="Times New Roman" w:hint="eastAsia"/>
                <w:kern w:val="0"/>
                <w:sz w:val="21"/>
                <w:szCs w:val="21"/>
                <w:lang w:val="en-GB" w:eastAsia="en-US"/>
                <w14:ligatures w14:val="none"/>
              </w:rPr>
              <w:t>0.</w:t>
            </w:r>
            <w:r>
              <w:rPr>
                <w:rFonts w:ascii="Times New Roman" w:eastAsia="宋体" w:hAnsi="Times New Roman" w:cs="Times New Roman"/>
                <w:kern w:val="0"/>
                <w:sz w:val="21"/>
                <w:szCs w:val="21"/>
                <w:lang w:val="en-GB" w:eastAsia="en-US"/>
                <w14:ligatures w14:val="none"/>
              </w:rPr>
              <w:t>090</w:t>
            </w:r>
          </w:p>
        </w:tc>
      </w:tr>
      <w:tr w:rsidR="005C2826" w14:paraId="52701537" w14:textId="77777777">
        <w:trPr>
          <w:cantSplit/>
          <w:trHeight w:hRule="exact" w:val="397"/>
        </w:trPr>
        <w:tc>
          <w:tcPr>
            <w:tcW w:w="1431" w:type="pct"/>
            <w:tcBorders>
              <w:bottom w:val="single" w:sz="12" w:space="0" w:color="auto"/>
            </w:tcBorders>
            <w:vAlign w:val="center"/>
          </w:tcPr>
          <w:p w14:paraId="501C1871" w14:textId="77777777" w:rsidR="005C2826" w:rsidRDefault="00943049">
            <w:pPr>
              <w:widowControl/>
              <w:snapToGrid w:val="0"/>
              <w:spacing w:after="0" w:line="240" w:lineRule="exact"/>
              <w:jc w:val="center"/>
              <w:rPr>
                <w:rFonts w:ascii="Times New Roman" w:eastAsia="楷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Z</w:t>
            </w:r>
            <w:r>
              <w:rPr>
                <w:rFonts w:ascii="Times New Roman" w:eastAsia="楷体" w:hAnsi="Times New Roman" w:cs="Times New Roman" w:hint="eastAsia"/>
                <w:kern w:val="0"/>
                <w:sz w:val="21"/>
                <w:szCs w:val="21"/>
                <w:lang w:val="en-GB" w:eastAsia="en-US"/>
                <w14:ligatures w14:val="none"/>
              </w:rPr>
              <w:t>n</w:t>
            </w:r>
            <w:r>
              <w:rPr>
                <w:rFonts w:ascii="Times New Roman" w:eastAsia="楷体" w:hAnsi="Times New Roman" w:cs="Times New Roman"/>
                <w:kern w:val="0"/>
                <w:sz w:val="21"/>
                <w:szCs w:val="21"/>
                <w:lang w:val="en-GB" w:eastAsia="en-US"/>
                <w14:ligatures w14:val="none"/>
              </w:rPr>
              <w:t>/0.01</w:t>
            </w:r>
            <w:r>
              <w:rPr>
                <w:rFonts w:ascii="Times New Roman" w:eastAsia="楷体" w:hAnsi="Times New Roman" w:cs="Times New Roman" w:hint="eastAsia"/>
                <w:kern w:val="0"/>
                <w:sz w:val="21"/>
                <w:szCs w:val="21"/>
                <w:lang w:val="en-GB" w:eastAsia="en-US"/>
                <w14:ligatures w14:val="none"/>
              </w:rPr>
              <w:t>PAC</w:t>
            </w:r>
          </w:p>
        </w:tc>
        <w:tc>
          <w:tcPr>
            <w:tcW w:w="1122" w:type="pct"/>
            <w:tcBorders>
              <w:bottom w:val="single" w:sz="12" w:space="0" w:color="auto"/>
            </w:tcBorders>
            <w:vAlign w:val="center"/>
          </w:tcPr>
          <w:p w14:paraId="60E296B1" w14:textId="77777777" w:rsidR="005C2826" w:rsidRDefault="00943049">
            <w:pPr>
              <w:widowControl/>
              <w:snapToGrid w:val="0"/>
              <w:spacing w:after="0" w:line="240" w:lineRule="exact"/>
              <w:jc w:val="center"/>
              <w:rPr>
                <w:rFonts w:ascii="Times New Roman" w:eastAsia="楷体" w:hAnsi="Times New Roman" w:cs="Times New Roman"/>
                <w:sz w:val="21"/>
                <w:szCs w:val="21"/>
                <w:lang w:val="en-GB" w:eastAsia="en-US"/>
                <w14:ligatures w14:val="none"/>
              </w:rPr>
            </w:pPr>
            <w:r>
              <w:rPr>
                <w:rFonts w:ascii="Times New Roman" w:eastAsia="楷体" w:hAnsi="Times New Roman" w:cs="Times New Roman"/>
                <w:sz w:val="21"/>
                <w:szCs w:val="21"/>
                <w:lang w:val="en-GB" w:eastAsia="en-US"/>
                <w14:ligatures w14:val="none"/>
              </w:rPr>
              <w:t>1.141</w:t>
            </w:r>
          </w:p>
        </w:tc>
        <w:tc>
          <w:tcPr>
            <w:tcW w:w="877" w:type="pct"/>
            <w:tcBorders>
              <w:bottom w:val="single" w:sz="12" w:space="0" w:color="auto"/>
            </w:tcBorders>
            <w:vAlign w:val="center"/>
          </w:tcPr>
          <w:p w14:paraId="6FBBF6DD" w14:textId="77777777" w:rsidR="005C2826" w:rsidRDefault="00943049">
            <w:pPr>
              <w:widowControl/>
              <w:snapToGrid w:val="0"/>
              <w:spacing w:after="0" w:line="240" w:lineRule="exact"/>
              <w:jc w:val="center"/>
              <w:rPr>
                <w:rFonts w:ascii="Times New Roman" w:eastAsia="楷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13.220</w:t>
            </w:r>
          </w:p>
        </w:tc>
        <w:tc>
          <w:tcPr>
            <w:tcW w:w="837" w:type="pct"/>
            <w:tcBorders>
              <w:bottom w:val="single" w:sz="12" w:space="0" w:color="auto"/>
            </w:tcBorders>
            <w:vAlign w:val="center"/>
          </w:tcPr>
          <w:p w14:paraId="18FA7213" w14:textId="77777777" w:rsidR="005C2826" w:rsidRDefault="00943049">
            <w:pPr>
              <w:widowControl/>
              <w:snapToGrid w:val="0"/>
              <w:spacing w:after="0" w:line="240" w:lineRule="exact"/>
              <w:jc w:val="center"/>
              <w:rPr>
                <w:rFonts w:ascii="Times New Roman" w:eastAsia="楷体" w:hAnsi="Times New Roman" w:cs="Times New Roman"/>
                <w:kern w:val="0"/>
                <w:sz w:val="21"/>
                <w:szCs w:val="21"/>
                <w:lang w:val="en-GB" w:eastAsia="en-US"/>
                <w14:ligatures w14:val="none"/>
              </w:rPr>
            </w:pPr>
            <w:r>
              <w:rPr>
                <w:rFonts w:ascii="Times New Roman" w:eastAsia="楷体" w:hAnsi="Times New Roman" w:cs="Times New Roman"/>
                <w:kern w:val="0"/>
                <w:sz w:val="21"/>
                <w:szCs w:val="21"/>
                <w:lang w:val="en-GB" w:eastAsia="en-US"/>
                <w14:ligatures w14:val="none"/>
              </w:rPr>
              <w:t>14.361</w:t>
            </w:r>
          </w:p>
        </w:tc>
        <w:tc>
          <w:tcPr>
            <w:tcW w:w="733" w:type="pct"/>
            <w:tcBorders>
              <w:bottom w:val="single" w:sz="12" w:space="0" w:color="auto"/>
            </w:tcBorders>
            <w:vAlign w:val="center"/>
          </w:tcPr>
          <w:p w14:paraId="5AF70B0F" w14:textId="77777777" w:rsidR="005C2826" w:rsidRDefault="00943049">
            <w:pPr>
              <w:widowControl/>
              <w:snapToGrid w:val="0"/>
              <w:spacing w:after="0" w:line="240" w:lineRule="exact"/>
              <w:jc w:val="center"/>
              <w:rPr>
                <w:rFonts w:ascii="Times New Roman" w:eastAsia="楷体" w:hAnsi="Times New Roman" w:cs="Times New Roman"/>
                <w:kern w:val="0"/>
                <w:sz w:val="21"/>
                <w:szCs w:val="21"/>
                <w:lang w:val="en-GB" w:eastAsia="en-US"/>
                <w14:ligatures w14:val="none"/>
              </w:rPr>
            </w:pPr>
            <w:r>
              <w:rPr>
                <w:rFonts w:ascii="Times New Roman" w:eastAsia="楷体" w:hAnsi="Times New Roman" w:cs="Times New Roman" w:hint="eastAsia"/>
                <w:kern w:val="0"/>
                <w:sz w:val="21"/>
                <w:szCs w:val="21"/>
                <w:lang w:val="en-GB" w:eastAsia="en-US"/>
                <w14:ligatures w14:val="none"/>
              </w:rPr>
              <w:t>0</w:t>
            </w:r>
            <w:r>
              <w:rPr>
                <w:rFonts w:ascii="Times New Roman" w:eastAsia="楷体" w:hAnsi="Times New Roman" w:cs="Times New Roman"/>
                <w:kern w:val="0"/>
                <w:sz w:val="21"/>
                <w:szCs w:val="21"/>
                <w:lang w:val="en-GB" w:eastAsia="en-US"/>
                <w14:ligatures w14:val="none"/>
              </w:rPr>
              <w:t>.086</w:t>
            </w:r>
          </w:p>
        </w:tc>
      </w:tr>
    </w:tbl>
    <w:p w14:paraId="161B6AFC" w14:textId="77777777" w:rsidR="005C2826" w:rsidRDefault="005C2826">
      <w:pPr>
        <w:pStyle w:val="af5"/>
        <w:jc w:val="left"/>
        <w:rPr>
          <w:rFonts w:eastAsiaTheme="minorEastAsia"/>
        </w:rPr>
      </w:pPr>
    </w:p>
    <w:sectPr w:rsidR="005C2826">
      <w:footerReference w:type="default" r:id="rId20"/>
      <w:pgSz w:w="11906" w:h="16838"/>
      <w:pgMar w:top="1440" w:right="1800" w:bottom="1440" w:left="1800" w:header="851" w:footer="992" w:gutter="0"/>
      <w:pgNumType w:chapStyle="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3472A" w14:textId="77777777" w:rsidR="005C2826" w:rsidRDefault="00943049">
      <w:pPr>
        <w:spacing w:line="240" w:lineRule="auto"/>
        <w:rPr>
          <w:rFonts w:hint="eastAsia"/>
        </w:rPr>
      </w:pPr>
      <w:r>
        <w:separator/>
      </w:r>
    </w:p>
  </w:endnote>
  <w:endnote w:type="continuationSeparator" w:id="0">
    <w:p w14:paraId="42545911" w14:textId="77777777" w:rsidR="005C2826" w:rsidRDefault="00943049">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TimesNewRomanPSMT">
    <w:altName w:val="Times New Roman"/>
    <w:charset w:val="00"/>
    <w:family w:val="roman"/>
    <w:pitch w:val="default"/>
  </w:font>
  <w:font w:name="TimesNewRoman">
    <w:altName w:val="Times New Roman"/>
    <w:charset w:val="00"/>
    <w:family w:val="roman"/>
    <w:pitch w:val="default"/>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2083776"/>
    </w:sdtPr>
    <w:sdtEndPr/>
    <w:sdtContent>
      <w:p w14:paraId="7AC68DF7" w14:textId="77777777" w:rsidR="005C2826" w:rsidRDefault="00943049">
        <w:pPr>
          <w:pStyle w:val="a4"/>
          <w:jc w:val="center"/>
          <w:rPr>
            <w:rFonts w:hint="eastAsia"/>
          </w:rPr>
        </w:pPr>
        <w:r>
          <w:fldChar w:fldCharType="begin"/>
        </w:r>
        <w:r>
          <w:instrText>PAGE   \* MERGEFORMAT</w:instrText>
        </w:r>
        <w:r>
          <w:fldChar w:fldCharType="separate"/>
        </w:r>
        <w:r>
          <w:rPr>
            <w:lang w:val="zh-CN"/>
          </w:rPr>
          <w:t>2</w:t>
        </w:r>
        <w:r>
          <w:fldChar w:fldCharType="end"/>
        </w:r>
      </w:p>
    </w:sdtContent>
  </w:sdt>
  <w:p w14:paraId="2E4138BD" w14:textId="77777777" w:rsidR="005C2826" w:rsidRDefault="005C2826">
    <w:pPr>
      <w:pStyle w:val="a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F51BF" w14:textId="77777777" w:rsidR="005C2826" w:rsidRDefault="00943049">
      <w:pPr>
        <w:spacing w:after="0"/>
        <w:rPr>
          <w:rFonts w:hint="eastAsia"/>
        </w:rPr>
      </w:pPr>
      <w:r>
        <w:separator/>
      </w:r>
    </w:p>
  </w:footnote>
  <w:footnote w:type="continuationSeparator" w:id="0">
    <w:p w14:paraId="030E63F2" w14:textId="77777777" w:rsidR="005C2826" w:rsidRDefault="00943049">
      <w:pPr>
        <w:spacing w:after="0"/>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C4CFD8"/>
    <w:multiLevelType w:val="singleLevel"/>
    <w:tmpl w:val="81C4CFD8"/>
    <w:lvl w:ilvl="0">
      <w:start w:val="1"/>
      <w:numFmt w:val="lowerLetter"/>
      <w:suff w:val="space"/>
      <w:lvlText w:val="%1."/>
      <w:lvlJc w:val="left"/>
    </w:lvl>
  </w:abstractNum>
  <w:abstractNum w:abstractNumId="1" w15:restartNumberingAfterBreak="0">
    <w:nsid w:val="3BC23D3E"/>
    <w:multiLevelType w:val="multilevel"/>
    <w:tmpl w:val="3BC23D3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3C2B0EBB"/>
    <w:multiLevelType w:val="multilevel"/>
    <w:tmpl w:val="3C2B0EBB"/>
    <w:lvl w:ilvl="0">
      <w:start w:val="1"/>
      <w:numFmt w:val="lowerLetter"/>
      <w:pStyle w:val="RSCF01FootnoteAuthorAddress"/>
      <w:lvlText w:val="%1."/>
      <w:lvlJc w:val="left"/>
      <w:pPr>
        <w:ind w:left="720" w:hanging="360"/>
      </w:pPr>
      <w:rPr>
        <w:rFonts w:ascii="Calibri" w:hAnsi="Calibri" w:hint="default"/>
        <w:b w:val="0"/>
        <w:i/>
        <w:vertAlign w:val="superscrip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09692002">
    <w:abstractNumId w:val="2"/>
  </w:num>
  <w:num w:numId="2" w16cid:durableId="607926697">
    <w:abstractNumId w:val="0"/>
  </w:num>
  <w:num w:numId="3" w16cid:durableId="2008634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EwNTM5NzYwMDRjMzkwZTVkZjY2ODkwMGIxNGU0OTUifQ=="/>
    <w:docVar w:name="EN.InstantFormat" w:val="&lt;ENInstantFormat&gt;&lt;Enabled&gt;1&lt;/Enabled&gt;&lt;ScanUnformatted&gt;1&lt;/ScanUnformatted&gt;&lt;ScanChanges&gt;1&lt;/ScanChanges&gt;&lt;Suspended&gt;0&lt;/Suspended&gt;&lt;/ENInstantFormat&gt;"/>
    <w:docVar w:name="EN.Layout" w:val="&lt;ENLayout&gt;&lt;Style&gt;Chinese Std GBT7714 (numeric) 复制&lt;/Style&gt;&lt;LeftDelim&gt;{&lt;/LeftDelim&gt;&lt;RightDelim&gt;}&lt;/RightDelim&gt;&lt;FontName&gt;等线&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zea0t9z2da5rxertz1xppdd9ttvtstss0se&quot;&gt;我的EndNote库-已转换&lt;record-ids&gt;&lt;item&gt;297&lt;/item&gt;&lt;/record-ids&gt;&lt;/item&gt;&lt;/Libraries&gt;"/>
    <w:docVar w:name="KSO_WPS_MARK_KEY" w:val="59659859-2de6-45ff-80c1-599ae0d70f73"/>
  </w:docVars>
  <w:rsids>
    <w:rsidRoot w:val="00662937"/>
    <w:rsid w:val="00004259"/>
    <w:rsid w:val="0000592F"/>
    <w:rsid w:val="00007533"/>
    <w:rsid w:val="00015E61"/>
    <w:rsid w:val="0005227B"/>
    <w:rsid w:val="0006798A"/>
    <w:rsid w:val="000D1BB5"/>
    <w:rsid w:val="000D328B"/>
    <w:rsid w:val="000D5360"/>
    <w:rsid w:val="000D551A"/>
    <w:rsid w:val="001022CC"/>
    <w:rsid w:val="00121832"/>
    <w:rsid w:val="001639F2"/>
    <w:rsid w:val="001751DE"/>
    <w:rsid w:val="0018187A"/>
    <w:rsid w:val="001A464F"/>
    <w:rsid w:val="001A46D8"/>
    <w:rsid w:val="001C6128"/>
    <w:rsid w:val="001E4F35"/>
    <w:rsid w:val="0020122E"/>
    <w:rsid w:val="002459C0"/>
    <w:rsid w:val="002459DF"/>
    <w:rsid w:val="00247959"/>
    <w:rsid w:val="0026281F"/>
    <w:rsid w:val="002672D0"/>
    <w:rsid w:val="002B4490"/>
    <w:rsid w:val="002C42F7"/>
    <w:rsid w:val="002C5036"/>
    <w:rsid w:val="002C5E53"/>
    <w:rsid w:val="002D6299"/>
    <w:rsid w:val="002F5F33"/>
    <w:rsid w:val="00304EDD"/>
    <w:rsid w:val="00330321"/>
    <w:rsid w:val="00337339"/>
    <w:rsid w:val="003421D9"/>
    <w:rsid w:val="0034506E"/>
    <w:rsid w:val="00356901"/>
    <w:rsid w:val="00357B55"/>
    <w:rsid w:val="003617F5"/>
    <w:rsid w:val="00364D24"/>
    <w:rsid w:val="00370F12"/>
    <w:rsid w:val="0037559F"/>
    <w:rsid w:val="003965ED"/>
    <w:rsid w:val="00396AC1"/>
    <w:rsid w:val="003A25F3"/>
    <w:rsid w:val="003A7A54"/>
    <w:rsid w:val="003C1E27"/>
    <w:rsid w:val="003C3E04"/>
    <w:rsid w:val="003E4F1B"/>
    <w:rsid w:val="003F15F8"/>
    <w:rsid w:val="0040647F"/>
    <w:rsid w:val="004263F4"/>
    <w:rsid w:val="00433483"/>
    <w:rsid w:val="0045310E"/>
    <w:rsid w:val="00460040"/>
    <w:rsid w:val="00462F3D"/>
    <w:rsid w:val="00485633"/>
    <w:rsid w:val="00493054"/>
    <w:rsid w:val="004A4535"/>
    <w:rsid w:val="004C1FAE"/>
    <w:rsid w:val="004C492F"/>
    <w:rsid w:val="00500D45"/>
    <w:rsid w:val="00512B85"/>
    <w:rsid w:val="00525494"/>
    <w:rsid w:val="0053264B"/>
    <w:rsid w:val="00535A19"/>
    <w:rsid w:val="00544984"/>
    <w:rsid w:val="00546DA1"/>
    <w:rsid w:val="00582FE4"/>
    <w:rsid w:val="0059362B"/>
    <w:rsid w:val="00597436"/>
    <w:rsid w:val="005A5CB6"/>
    <w:rsid w:val="005C2826"/>
    <w:rsid w:val="005C418A"/>
    <w:rsid w:val="005C727E"/>
    <w:rsid w:val="005E2D75"/>
    <w:rsid w:val="00607B0B"/>
    <w:rsid w:val="00631838"/>
    <w:rsid w:val="00662937"/>
    <w:rsid w:val="00662A15"/>
    <w:rsid w:val="006737FD"/>
    <w:rsid w:val="00681A66"/>
    <w:rsid w:val="00682042"/>
    <w:rsid w:val="00690150"/>
    <w:rsid w:val="006B5642"/>
    <w:rsid w:val="006D146F"/>
    <w:rsid w:val="006E0DEB"/>
    <w:rsid w:val="006E3F68"/>
    <w:rsid w:val="006E56F4"/>
    <w:rsid w:val="006F79A4"/>
    <w:rsid w:val="00700ADD"/>
    <w:rsid w:val="00704806"/>
    <w:rsid w:val="00716AE4"/>
    <w:rsid w:val="00721900"/>
    <w:rsid w:val="00725C6A"/>
    <w:rsid w:val="007260A0"/>
    <w:rsid w:val="00744E3E"/>
    <w:rsid w:val="00754616"/>
    <w:rsid w:val="0076678B"/>
    <w:rsid w:val="00776605"/>
    <w:rsid w:val="00785D99"/>
    <w:rsid w:val="00796353"/>
    <w:rsid w:val="007A39EB"/>
    <w:rsid w:val="007E4D06"/>
    <w:rsid w:val="007F5845"/>
    <w:rsid w:val="00800CDC"/>
    <w:rsid w:val="0080185D"/>
    <w:rsid w:val="00806C63"/>
    <w:rsid w:val="0083136B"/>
    <w:rsid w:val="00831F3F"/>
    <w:rsid w:val="0083726C"/>
    <w:rsid w:val="00851246"/>
    <w:rsid w:val="00875E83"/>
    <w:rsid w:val="00885C6F"/>
    <w:rsid w:val="008B5E38"/>
    <w:rsid w:val="008C18D7"/>
    <w:rsid w:val="008D4F93"/>
    <w:rsid w:val="008E12EB"/>
    <w:rsid w:val="008E47A6"/>
    <w:rsid w:val="008E7456"/>
    <w:rsid w:val="00906EB5"/>
    <w:rsid w:val="0092047D"/>
    <w:rsid w:val="00927B34"/>
    <w:rsid w:val="00936A54"/>
    <w:rsid w:val="00942D20"/>
    <w:rsid w:val="00943049"/>
    <w:rsid w:val="00950F91"/>
    <w:rsid w:val="00961D6D"/>
    <w:rsid w:val="00967A71"/>
    <w:rsid w:val="00967D3D"/>
    <w:rsid w:val="00975433"/>
    <w:rsid w:val="00976A55"/>
    <w:rsid w:val="00983E6E"/>
    <w:rsid w:val="00984A06"/>
    <w:rsid w:val="00992176"/>
    <w:rsid w:val="00997073"/>
    <w:rsid w:val="009E4018"/>
    <w:rsid w:val="00A25DD0"/>
    <w:rsid w:val="00A4316E"/>
    <w:rsid w:val="00A45663"/>
    <w:rsid w:val="00A5444C"/>
    <w:rsid w:val="00A618AF"/>
    <w:rsid w:val="00A65228"/>
    <w:rsid w:val="00A80680"/>
    <w:rsid w:val="00AA1C0C"/>
    <w:rsid w:val="00AA2299"/>
    <w:rsid w:val="00AC45B1"/>
    <w:rsid w:val="00AD483E"/>
    <w:rsid w:val="00AE5E8C"/>
    <w:rsid w:val="00B0101A"/>
    <w:rsid w:val="00B05709"/>
    <w:rsid w:val="00B3046D"/>
    <w:rsid w:val="00B33676"/>
    <w:rsid w:val="00B36D4A"/>
    <w:rsid w:val="00B64AF2"/>
    <w:rsid w:val="00B72E18"/>
    <w:rsid w:val="00B94E87"/>
    <w:rsid w:val="00BB587F"/>
    <w:rsid w:val="00BB5949"/>
    <w:rsid w:val="00BC67F0"/>
    <w:rsid w:val="00BE1E5D"/>
    <w:rsid w:val="00BF2180"/>
    <w:rsid w:val="00C209D5"/>
    <w:rsid w:val="00C319ED"/>
    <w:rsid w:val="00C37E13"/>
    <w:rsid w:val="00C53BBD"/>
    <w:rsid w:val="00C749FC"/>
    <w:rsid w:val="00CB0122"/>
    <w:rsid w:val="00CF06F6"/>
    <w:rsid w:val="00CF358A"/>
    <w:rsid w:val="00D000B0"/>
    <w:rsid w:val="00D11E0F"/>
    <w:rsid w:val="00D14E8A"/>
    <w:rsid w:val="00D51F3A"/>
    <w:rsid w:val="00D638E8"/>
    <w:rsid w:val="00DA1C63"/>
    <w:rsid w:val="00DD0E9A"/>
    <w:rsid w:val="00DD40AC"/>
    <w:rsid w:val="00DF7547"/>
    <w:rsid w:val="00E072AE"/>
    <w:rsid w:val="00E154F7"/>
    <w:rsid w:val="00E241D6"/>
    <w:rsid w:val="00E35073"/>
    <w:rsid w:val="00E42E57"/>
    <w:rsid w:val="00E54E62"/>
    <w:rsid w:val="00E63958"/>
    <w:rsid w:val="00E70DED"/>
    <w:rsid w:val="00E7489F"/>
    <w:rsid w:val="00EA69D9"/>
    <w:rsid w:val="00EA6E0C"/>
    <w:rsid w:val="00EC3B7E"/>
    <w:rsid w:val="00EC3F08"/>
    <w:rsid w:val="00EC4F4C"/>
    <w:rsid w:val="00ED19B3"/>
    <w:rsid w:val="00ED1D44"/>
    <w:rsid w:val="00ED3B9D"/>
    <w:rsid w:val="00EE7821"/>
    <w:rsid w:val="00F15D47"/>
    <w:rsid w:val="00F210F6"/>
    <w:rsid w:val="00F5174B"/>
    <w:rsid w:val="00F60ECB"/>
    <w:rsid w:val="00F60F59"/>
    <w:rsid w:val="00F661DB"/>
    <w:rsid w:val="00F74D3E"/>
    <w:rsid w:val="00F75F1C"/>
    <w:rsid w:val="00F8311B"/>
    <w:rsid w:val="00F85296"/>
    <w:rsid w:val="00FA73D8"/>
    <w:rsid w:val="00FA7763"/>
    <w:rsid w:val="00FB265F"/>
    <w:rsid w:val="00FC64F8"/>
    <w:rsid w:val="0A6F270B"/>
    <w:rsid w:val="0A6F565E"/>
    <w:rsid w:val="0A726ED5"/>
    <w:rsid w:val="12843C71"/>
    <w:rsid w:val="14373691"/>
    <w:rsid w:val="14F84699"/>
    <w:rsid w:val="1D686669"/>
    <w:rsid w:val="23815A46"/>
    <w:rsid w:val="2A495A74"/>
    <w:rsid w:val="2C6561B2"/>
    <w:rsid w:val="366815CC"/>
    <w:rsid w:val="3B255741"/>
    <w:rsid w:val="3EEC57D0"/>
    <w:rsid w:val="3F9E5AC2"/>
    <w:rsid w:val="42BF022A"/>
    <w:rsid w:val="4487383C"/>
    <w:rsid w:val="49ED38CE"/>
    <w:rsid w:val="4EC512BE"/>
    <w:rsid w:val="4EF56C95"/>
    <w:rsid w:val="50DB0924"/>
    <w:rsid w:val="5116195C"/>
    <w:rsid w:val="546B1FBF"/>
    <w:rsid w:val="55F35C51"/>
    <w:rsid w:val="592B7F6F"/>
    <w:rsid w:val="5CAA7B31"/>
    <w:rsid w:val="62886432"/>
    <w:rsid w:val="63D336DD"/>
    <w:rsid w:val="66AD6467"/>
    <w:rsid w:val="6B7C465A"/>
    <w:rsid w:val="6E4B6C92"/>
    <w:rsid w:val="77EF0181"/>
    <w:rsid w:val="7B6F50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0986A5C"/>
  <w14:defaultImageDpi w14:val="32767"/>
  <w15:docId w15:val="{0D109E5F-C71B-4FB8-90A6-AB2390CF5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unhideWhenUsed="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rFonts w:asciiTheme="minorHAnsi" w:eastAsiaTheme="minorEastAsia" w:hAnsiTheme="minorHAnsi" w:cstheme="minorBidi"/>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Theme="majorHAnsi" w:eastAsia="黑体" w:hAnsiTheme="majorHAnsi" w:cstheme="majorBidi"/>
      <w:sz w:val="20"/>
      <w:szCs w:val="20"/>
    </w:rPr>
  </w:style>
  <w:style w:type="paragraph" w:styleId="a4">
    <w:name w:val="footer"/>
    <w:basedOn w:val="a"/>
    <w:link w:val="a5"/>
    <w:uiPriority w:val="99"/>
    <w:unhideWhenUsed/>
    <w:qFormat/>
    <w:pPr>
      <w:tabs>
        <w:tab w:val="center" w:pos="4153"/>
        <w:tab w:val="right" w:pos="8306"/>
      </w:tabs>
      <w:snapToGrid w:val="0"/>
      <w:spacing w:line="240" w:lineRule="auto"/>
    </w:pPr>
    <w:rPr>
      <w:sz w:val="18"/>
      <w:szCs w:val="18"/>
    </w:rPr>
  </w:style>
  <w:style w:type="paragraph" w:styleId="a6">
    <w:name w:val="header"/>
    <w:basedOn w:val="a"/>
    <w:link w:val="a7"/>
    <w:uiPriority w:val="99"/>
    <w:unhideWhenUsed/>
    <w:qFormat/>
    <w:pPr>
      <w:tabs>
        <w:tab w:val="center" w:pos="4153"/>
        <w:tab w:val="right" w:pos="8306"/>
      </w:tabs>
      <w:snapToGrid w:val="0"/>
      <w:spacing w:line="240" w:lineRule="auto"/>
      <w:jc w:val="center"/>
    </w:pPr>
    <w:rPr>
      <w:sz w:val="18"/>
      <w:szCs w:val="18"/>
    </w:rPr>
  </w:style>
  <w:style w:type="paragraph" w:styleId="a8">
    <w:name w:val="Subtitle"/>
    <w:basedOn w:val="a"/>
    <w:next w:val="a"/>
    <w:link w:val="a9"/>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a">
    <w:name w:val="table of figures"/>
    <w:basedOn w:val="a"/>
    <w:next w:val="a"/>
    <w:uiPriority w:val="99"/>
    <w:unhideWhenUsed/>
    <w:qFormat/>
    <w:pPr>
      <w:ind w:leftChars="200" w:left="200" w:hangingChars="200" w:hanging="200"/>
    </w:pPr>
  </w:style>
  <w:style w:type="paragraph" w:styleId="ab">
    <w:name w:val="Normal (Web)"/>
    <w:basedOn w:val="a"/>
    <w:uiPriority w:val="99"/>
    <w:unhideWhenUsed/>
    <w:qFormat/>
    <w:pPr>
      <w:widowControl/>
      <w:spacing w:before="100" w:beforeAutospacing="1" w:after="100" w:afterAutospacing="1" w:line="240" w:lineRule="auto"/>
    </w:pPr>
    <w:rPr>
      <w:rFonts w:ascii="宋体" w:eastAsia="宋体" w:hAnsi="宋体" w:cs="宋体"/>
      <w:kern w:val="0"/>
      <w:sz w:val="24"/>
      <w14:ligatures w14:val="none"/>
    </w:rPr>
  </w:style>
  <w:style w:type="paragraph" w:styleId="ac">
    <w:name w:val="Title"/>
    <w:basedOn w:val="a"/>
    <w:next w:val="a"/>
    <w:link w:val="ad"/>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table" w:styleId="ae">
    <w:name w:val="Table Grid"/>
    <w:basedOn w:val="a1"/>
    <w:uiPriority w:val="39"/>
    <w:qFormat/>
    <w:rPr>
      <w:rFonts w:asciiTheme="minorHAnsi" w:eastAsiaTheme="minorEastAsia"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qFormat/>
    <w:rPr>
      <w:color w:val="467886" w:themeColor="hyperlink"/>
      <w:u w:val="single"/>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d">
    <w:name w:val="标题 字符"/>
    <w:basedOn w:val="a0"/>
    <w:link w:val="ac"/>
    <w:uiPriority w:val="10"/>
    <w:qFormat/>
    <w:rPr>
      <w:rFonts w:asciiTheme="majorHAnsi" w:eastAsiaTheme="majorEastAsia" w:hAnsiTheme="majorHAnsi" w:cstheme="majorBidi"/>
      <w:spacing w:val="-10"/>
      <w:kern w:val="28"/>
      <w:sz w:val="56"/>
      <w:szCs w:val="56"/>
    </w:rPr>
  </w:style>
  <w:style w:type="character" w:customStyle="1" w:styleId="a9">
    <w:name w:val="副标题 字符"/>
    <w:basedOn w:val="a0"/>
    <w:link w:val="a8"/>
    <w:uiPriority w:val="11"/>
    <w:qFormat/>
    <w:rPr>
      <w:rFonts w:asciiTheme="majorHAnsi" w:eastAsiaTheme="majorEastAsia" w:hAnsiTheme="majorHAnsi" w:cstheme="majorBidi"/>
      <w:color w:val="595959" w:themeColor="text1" w:themeTint="A6"/>
      <w:spacing w:val="15"/>
      <w:sz w:val="28"/>
      <w:szCs w:val="28"/>
    </w:rPr>
  </w:style>
  <w:style w:type="paragraph" w:styleId="af0">
    <w:name w:val="Quote"/>
    <w:basedOn w:val="a"/>
    <w:next w:val="a"/>
    <w:link w:val="af1"/>
    <w:uiPriority w:val="29"/>
    <w:qFormat/>
    <w:pPr>
      <w:spacing w:before="160"/>
      <w:jc w:val="center"/>
    </w:pPr>
    <w:rPr>
      <w:i/>
      <w:iCs/>
      <w:color w:val="404040" w:themeColor="text1" w:themeTint="BF"/>
    </w:rPr>
  </w:style>
  <w:style w:type="character" w:customStyle="1" w:styleId="af1">
    <w:name w:val="引用 字符"/>
    <w:basedOn w:val="a0"/>
    <w:link w:val="af0"/>
    <w:uiPriority w:val="29"/>
    <w:qFormat/>
    <w:rPr>
      <w:i/>
      <w:iCs/>
      <w:color w:val="404040" w:themeColor="text1" w:themeTint="BF"/>
    </w:rPr>
  </w:style>
  <w:style w:type="paragraph" w:styleId="af2">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3">
    <w:name w:val="Intense Quote"/>
    <w:basedOn w:val="a"/>
    <w:next w:val="a"/>
    <w:link w:val="af4"/>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4">
    <w:name w:val="明显引用 字符"/>
    <w:basedOn w:val="a0"/>
    <w:link w:val="af3"/>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paragraph" w:customStyle="1" w:styleId="120">
    <w:name w:val="图表标题12"/>
    <w:basedOn w:val="ac"/>
    <w:link w:val="121"/>
    <w:qFormat/>
    <w:pPr>
      <w:ind w:firstLine="420"/>
    </w:pPr>
    <w:rPr>
      <w:rFonts w:eastAsia="Times New Roman"/>
      <w:sz w:val="21"/>
      <w:szCs w:val="21"/>
    </w:rPr>
  </w:style>
  <w:style w:type="character" w:customStyle="1" w:styleId="fontstyle01">
    <w:name w:val="fontstyle01"/>
    <w:basedOn w:val="a0"/>
    <w:qFormat/>
    <w:rPr>
      <w:rFonts w:ascii="宋体" w:eastAsia="宋体" w:hAnsi="宋体" w:hint="eastAsia"/>
      <w:color w:val="000000"/>
      <w:sz w:val="22"/>
      <w:szCs w:val="22"/>
    </w:rPr>
  </w:style>
  <w:style w:type="character" w:customStyle="1" w:styleId="fontstyle21">
    <w:name w:val="fontstyle21"/>
    <w:basedOn w:val="a0"/>
    <w:qFormat/>
    <w:rPr>
      <w:rFonts w:ascii="TimesNewRomanPSMT" w:hAnsi="TimesNewRomanPSMT" w:hint="default"/>
      <w:color w:val="000000"/>
      <w:sz w:val="22"/>
      <w:szCs w:val="22"/>
    </w:rPr>
  </w:style>
  <w:style w:type="character" w:customStyle="1" w:styleId="a7">
    <w:name w:val="页眉 字符"/>
    <w:basedOn w:val="a0"/>
    <w:link w:val="a6"/>
    <w:uiPriority w:val="99"/>
    <w:qFormat/>
    <w:rPr>
      <w:rFonts w:asciiTheme="minorHAnsi" w:eastAsiaTheme="minorEastAsia" w:hAnsiTheme="minorHAnsi" w:cstheme="minorBidi"/>
      <w:kern w:val="2"/>
      <w:sz w:val="18"/>
      <w:szCs w:val="18"/>
      <w14:ligatures w14:val="standardContextual"/>
    </w:rPr>
  </w:style>
  <w:style w:type="character" w:customStyle="1" w:styleId="a5">
    <w:name w:val="页脚 字符"/>
    <w:basedOn w:val="a0"/>
    <w:link w:val="a4"/>
    <w:uiPriority w:val="99"/>
    <w:qFormat/>
    <w:rPr>
      <w:rFonts w:asciiTheme="minorHAnsi" w:eastAsiaTheme="minorEastAsia" w:hAnsiTheme="minorHAnsi" w:cstheme="minorBidi"/>
      <w:kern w:val="2"/>
      <w:sz w:val="18"/>
      <w:szCs w:val="18"/>
      <w14:ligatures w14:val="standardContextual"/>
    </w:rPr>
  </w:style>
  <w:style w:type="paragraph" w:customStyle="1" w:styleId="EndNoteBibliographyTitle">
    <w:name w:val="EndNote Bibliography Title"/>
    <w:basedOn w:val="a"/>
    <w:link w:val="EndNoteBibliographyTitle0"/>
    <w:qFormat/>
    <w:pPr>
      <w:spacing w:after="0"/>
      <w:jc w:val="center"/>
    </w:pPr>
    <w:rPr>
      <w:rFonts w:ascii="等线" w:eastAsia="等线" w:hAnsi="等线"/>
    </w:rPr>
  </w:style>
  <w:style w:type="character" w:customStyle="1" w:styleId="EndNoteBibliographyTitle0">
    <w:name w:val="EndNote Bibliography Title 字符"/>
    <w:basedOn w:val="a0"/>
    <w:link w:val="EndNoteBibliographyTitle"/>
    <w:qFormat/>
    <w:rPr>
      <w:rFonts w:ascii="等线" w:eastAsia="等线" w:hAnsi="等线" w:cstheme="minorBidi"/>
      <w:kern w:val="2"/>
      <w:sz w:val="22"/>
      <w:szCs w:val="24"/>
      <w14:ligatures w14:val="standardContextual"/>
    </w:rPr>
  </w:style>
  <w:style w:type="paragraph" w:customStyle="1" w:styleId="EndNoteBibliography">
    <w:name w:val="EndNote Bibliography"/>
    <w:basedOn w:val="a"/>
    <w:link w:val="EndNoteBibliography0"/>
    <w:qFormat/>
    <w:pPr>
      <w:spacing w:line="240" w:lineRule="auto"/>
    </w:pPr>
    <w:rPr>
      <w:rFonts w:ascii="等线" w:eastAsia="等线" w:hAnsi="等线"/>
    </w:rPr>
  </w:style>
  <w:style w:type="character" w:customStyle="1" w:styleId="EndNoteBibliography0">
    <w:name w:val="EndNote Bibliography 字符"/>
    <w:basedOn w:val="a0"/>
    <w:link w:val="EndNoteBibliography"/>
    <w:qFormat/>
    <w:rPr>
      <w:rFonts w:ascii="等线" w:eastAsia="等线" w:hAnsi="等线" w:cstheme="minorBidi"/>
      <w:kern w:val="2"/>
      <w:sz w:val="22"/>
      <w:szCs w:val="24"/>
      <w14:ligatures w14:val="standardContextual"/>
    </w:rPr>
  </w:style>
  <w:style w:type="character" w:customStyle="1" w:styleId="fontstyle11">
    <w:name w:val="fontstyle11"/>
    <w:basedOn w:val="a0"/>
    <w:qFormat/>
    <w:rPr>
      <w:rFonts w:ascii="TimesNewRoman" w:hAnsi="TimesNewRoman" w:hint="default"/>
      <w:color w:val="000000"/>
      <w:sz w:val="24"/>
      <w:szCs w:val="24"/>
    </w:rPr>
  </w:style>
  <w:style w:type="paragraph" w:customStyle="1" w:styleId="ds-markdown-paragraph">
    <w:name w:val="ds-markdown-paragraph"/>
    <w:basedOn w:val="a"/>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122">
    <w:name w:val="样式12"/>
    <w:basedOn w:val="120"/>
    <w:link w:val="123"/>
    <w:qFormat/>
    <w:rPr>
      <w:rFonts w:ascii="Times New Roman" w:hAnsi="Times New Roman" w:cs="Times New Roman"/>
    </w:rPr>
  </w:style>
  <w:style w:type="character" w:customStyle="1" w:styleId="121">
    <w:name w:val="图表标题12 字符"/>
    <w:basedOn w:val="ad"/>
    <w:link w:val="120"/>
    <w:qFormat/>
    <w:rPr>
      <w:rFonts w:asciiTheme="majorHAnsi" w:eastAsia="Times New Roman" w:hAnsiTheme="majorHAnsi" w:cstheme="majorBidi"/>
      <w:spacing w:val="-10"/>
      <w:kern w:val="28"/>
      <w:sz w:val="21"/>
      <w:szCs w:val="21"/>
      <w14:ligatures w14:val="standardContextual"/>
    </w:rPr>
  </w:style>
  <w:style w:type="character" w:customStyle="1" w:styleId="123">
    <w:name w:val="样式12 字符"/>
    <w:basedOn w:val="121"/>
    <w:link w:val="122"/>
    <w:qFormat/>
    <w:rPr>
      <w:rFonts w:asciiTheme="majorHAnsi" w:eastAsia="Times New Roman" w:hAnsiTheme="majorHAnsi" w:cstheme="majorBidi"/>
      <w:spacing w:val="-10"/>
      <w:kern w:val="28"/>
      <w:sz w:val="21"/>
      <w:szCs w:val="21"/>
      <w14:ligatures w14:val="standardContextual"/>
    </w:rPr>
  </w:style>
  <w:style w:type="paragraph" w:customStyle="1" w:styleId="af5">
    <w:name w:val="图、表"/>
    <w:basedOn w:val="a"/>
    <w:qFormat/>
    <w:pPr>
      <w:jc w:val="center"/>
    </w:pPr>
    <w:rPr>
      <w:rFonts w:ascii="Times New Roman" w:eastAsia="Times New Roman" w:hAnsi="Times New Roman"/>
      <w:sz w:val="21"/>
    </w:rPr>
  </w:style>
  <w:style w:type="character" w:customStyle="1" w:styleId="13">
    <w:name w:val="未处理的提及1"/>
    <w:basedOn w:val="a0"/>
    <w:uiPriority w:val="99"/>
    <w:semiHidden/>
    <w:unhideWhenUsed/>
    <w:qFormat/>
    <w:rPr>
      <w:color w:val="605E5C"/>
      <w:shd w:val="clear" w:color="auto" w:fill="E1DFDD"/>
    </w:rPr>
  </w:style>
  <w:style w:type="paragraph" w:customStyle="1" w:styleId="para">
    <w:name w:val="para"/>
    <w:basedOn w:val="a"/>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RSCF01FootnoteAuthorAddress">
    <w:name w:val="RSC F01 Footnote Author Address"/>
    <w:qFormat/>
    <w:pPr>
      <w:framePr w:wrap="auto" w:hAnchor="text" w:y="1"/>
      <w:numPr>
        <w:numId w:val="1"/>
      </w:numPr>
      <w:pBdr>
        <w:top w:val="single" w:sz="12" w:space="1" w:color="A6A6A6" w:themeColor="background1" w:themeShade="A6"/>
      </w:pBdr>
      <w:ind w:left="85" w:hanging="85"/>
      <w:suppressOverlap/>
    </w:pPr>
    <w:rPr>
      <w:rFonts w:asciiTheme="minorHAnsi" w:eastAsiaTheme="minorEastAsia" w:hAnsiTheme="minorHAnsi"/>
      <w:i/>
      <w:w w:val="105"/>
      <w:sz w:val="14"/>
      <w:szCs w:val="14"/>
      <w:lang w:val="en-GB" w:eastAsia="en-US"/>
    </w:rPr>
  </w:style>
  <w:style w:type="paragraph" w:customStyle="1" w:styleId="RSCF02FootnotestoTitleAuthors">
    <w:name w:val="RSC F02 Footnotes to Title/Authors"/>
    <w:basedOn w:val="a"/>
    <w:qFormat/>
    <w:pPr>
      <w:framePr w:wrap="auto" w:hAnchor="text" w:y="1"/>
      <w:tabs>
        <w:tab w:val="left" w:pos="284"/>
      </w:tabs>
      <w:spacing w:after="0" w:line="240" w:lineRule="auto"/>
      <w:suppressOverlap/>
      <w:jc w:val="both"/>
    </w:pPr>
    <w:rPr>
      <w:rFonts w:cs="Times New Roman"/>
      <w:w w:val="105"/>
      <w:sz w:val="14"/>
      <w:szCs w:val="14"/>
    </w:rPr>
  </w:style>
  <w:style w:type="character" w:customStyle="1" w:styleId="21">
    <w:name w:val="未处理的提及2"/>
    <w:basedOn w:val="a0"/>
    <w:uiPriority w:val="99"/>
    <w:semiHidden/>
    <w:unhideWhenUsed/>
    <w:qFormat/>
    <w:rPr>
      <w:color w:val="605E5C"/>
      <w:shd w:val="clear" w:color="auto" w:fill="E1DFDD"/>
    </w:rPr>
  </w:style>
  <w:style w:type="character" w:styleId="af6">
    <w:name w:val="Placeholder Text"/>
    <w:basedOn w:val="a0"/>
    <w:uiPriority w:val="99"/>
    <w:unhideWhenUsed/>
    <w:qFormat/>
    <w:rPr>
      <w:color w:val="808080"/>
    </w:rPr>
  </w:style>
  <w:style w:type="character" w:customStyle="1" w:styleId="EndNoteBibliographyChar">
    <w:name w:val="EndNote Bibliography Char"/>
    <w:basedOn w:val="a0"/>
    <w:qFormat/>
    <w:rPr>
      <w:rFonts w:ascii="Calibri" w:hAnsi="Calibri" w:cs="Calibri"/>
      <w:sz w:val="20"/>
    </w:rPr>
  </w:style>
  <w:style w:type="character" w:customStyle="1" w:styleId="31">
    <w:name w:val="未处理的提及3"/>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wqq_shzu@sina.com" TargetMode="External"/><Relationship Id="rId13" Type="http://schemas.openxmlformats.org/officeDocument/2006/relationships/image" Target="media/image4.tiff"/><Relationship Id="rId18" Type="http://schemas.openxmlformats.org/officeDocument/2006/relationships/image" Target="media/image9.tif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tiff"/><Relationship Id="rId2" Type="http://schemas.openxmlformats.org/officeDocument/2006/relationships/numbering" Target="numbering.xml"/><Relationship Id="rId16" Type="http://schemas.openxmlformats.org/officeDocument/2006/relationships/image" Target="media/image7.tif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tiff"/><Relationship Id="rId10" Type="http://schemas.openxmlformats.org/officeDocument/2006/relationships/image" Target="media/image1.png"/><Relationship Id="rId19" Type="http://schemas.openxmlformats.org/officeDocument/2006/relationships/image" Target="media/image10.tiff"/><Relationship Id="rId4" Type="http://schemas.openxmlformats.org/officeDocument/2006/relationships/settings" Target="settings.xml"/><Relationship Id="rId9" Type="http://schemas.openxmlformats.org/officeDocument/2006/relationships/hyperlink" Target="mailto:db_tea@shzu.edu.cn" TargetMode="External"/><Relationship Id="rId14" Type="http://schemas.openxmlformats.org/officeDocument/2006/relationships/image" Target="media/image5.tiff"/><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33B4A-954B-4942-82AD-0FEBC8FBABBB}">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1260</Words>
  <Characters>7315</Characters>
  <Application>Microsoft Office Word</Application>
  <DocSecurity>0</DocSecurity>
  <Lines>60</Lines>
  <Paragraphs>17</Paragraphs>
  <ScaleCrop>false</ScaleCrop>
  <Company/>
  <LinksUpToDate>false</LinksUpToDate>
  <CharactersWithSpaces>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庆乐 王</dc:creator>
  <cp:lastModifiedBy>tian huang</cp:lastModifiedBy>
  <cp:revision>3</cp:revision>
  <dcterms:created xsi:type="dcterms:W3CDTF">2025-09-25T09:38:00Z</dcterms:created>
  <dcterms:modified xsi:type="dcterms:W3CDTF">2025-10-22T09:18:00Z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663A0975379746BD8DABB0DC72B4C1FA_13</vt:lpwstr>
  </property>
  <property fmtid="{D5CDD505-2E9C-101B-9397-08002B2CF9AE}" pid="4" name="KSOTemplateDocerSaveRecord">
    <vt:lpwstr>eyJoZGlkIjoiMzEwNTM5NzYwMDRjMzkwZTVkZjY2ODkwMGIxNGU0OTUiLCJ1c2VySWQiOiIzNjk3MTk1MDAifQ==</vt:lpwstr>
  </property>
</Properties>
</file>