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2D049" w14:textId="79202927" w:rsidR="005A5AC6" w:rsidRPr="00B64DCA" w:rsidRDefault="00B64DCA" w:rsidP="00B64DCA">
      <w:pPr>
        <w:jc w:val="center"/>
        <w:rPr>
          <w:rFonts w:ascii="Times New Roman" w:hAnsi="Times New Roman" w:cs="Times New Roman" w:hint="eastAsia"/>
          <w:b/>
          <w:sz w:val="36"/>
          <w:szCs w:val="36"/>
          <w:lang w:eastAsia="zh-CN"/>
        </w:rPr>
      </w:pPr>
      <w:r w:rsidRPr="00B64DCA">
        <w:rPr>
          <w:rFonts w:ascii="Times New Roman" w:hAnsi="Times New Roman" w:cs="Times New Roman" w:hint="eastAsia"/>
          <w:b/>
          <w:sz w:val="36"/>
          <w:szCs w:val="36"/>
          <w:lang w:eastAsia="zh-CN"/>
        </w:rPr>
        <w:t xml:space="preserve">Electronic </w:t>
      </w:r>
      <w:r w:rsidR="00FB5DF5" w:rsidRPr="00B64DCA">
        <w:rPr>
          <w:rFonts w:ascii="Times New Roman" w:eastAsia="Times New Roman" w:hAnsi="Times New Roman" w:cs="Times New Roman"/>
          <w:b/>
          <w:sz w:val="36"/>
          <w:szCs w:val="36"/>
        </w:rPr>
        <w:t xml:space="preserve">Supplementary </w:t>
      </w:r>
      <w:r w:rsidRPr="00B64DCA">
        <w:rPr>
          <w:rFonts w:ascii="Times New Roman" w:hAnsi="Times New Roman" w:cs="Times New Roman" w:hint="eastAsia"/>
          <w:b/>
          <w:sz w:val="36"/>
          <w:szCs w:val="36"/>
          <w:lang w:eastAsia="zh-CN"/>
        </w:rPr>
        <w:t>Material</w:t>
      </w:r>
    </w:p>
    <w:p w14:paraId="4BBF4B39" w14:textId="77777777" w:rsidR="00B64DCA" w:rsidRPr="00B64DCA" w:rsidRDefault="00B64DCA" w:rsidP="00B64DCA">
      <w:pPr>
        <w:spacing w:after="120" w:line="360" w:lineRule="auto"/>
        <w:jc w:val="center"/>
        <w:rPr>
          <w:rFonts w:ascii="Times New Roman" w:eastAsia="Times New Roman" w:hAnsi="Times New Roman" w:cs="Times New Roman"/>
        </w:rPr>
      </w:pPr>
      <w:r w:rsidRPr="00B64DC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Sustainable hybrid supercapacitors based on CoFe</w:t>
      </w:r>
      <w:r w:rsidRPr="00B64DCA">
        <w:rPr>
          <w:rFonts w:ascii="Times New Roman" w:eastAsia="Times New Roman" w:hAnsi="Times New Roman" w:cs="Times New Roman"/>
          <w:b/>
          <w:sz w:val="24"/>
          <w:szCs w:val="24"/>
          <w:highlight w:val="white"/>
          <w:vertAlign w:val="subscript"/>
        </w:rPr>
        <w:t>2</w:t>
      </w:r>
      <w:r w:rsidRPr="00B64DC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O</w:t>
      </w:r>
      <w:r w:rsidRPr="00B64DCA">
        <w:rPr>
          <w:rFonts w:ascii="Times New Roman" w:eastAsia="Times New Roman" w:hAnsi="Times New Roman" w:cs="Times New Roman"/>
          <w:b/>
          <w:sz w:val="24"/>
          <w:szCs w:val="24"/>
          <w:highlight w:val="white"/>
          <w:vertAlign w:val="subscript"/>
        </w:rPr>
        <w:t>4</w:t>
      </w:r>
      <w:r w:rsidRPr="00B64DC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-C composite</w:t>
      </w:r>
    </w:p>
    <w:p w14:paraId="04B5AEB7" w14:textId="77777777" w:rsidR="00B64DCA" w:rsidRPr="00B64DCA" w:rsidRDefault="00B64DCA" w:rsidP="00B64DCA">
      <w:pPr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es-AR"/>
        </w:rPr>
      </w:pPr>
      <w:r w:rsidRPr="00B64DCA">
        <w:rPr>
          <w:rFonts w:ascii="Times New Roman" w:eastAsia="Times New Roman" w:hAnsi="Times New Roman" w:cs="Times New Roman"/>
          <w:lang w:val="es-AR"/>
        </w:rPr>
        <w:t xml:space="preserve">M. Federico Ponce </w:t>
      </w:r>
      <w:r w:rsidRPr="00B64DCA">
        <w:rPr>
          <w:rFonts w:ascii="Times New Roman" w:eastAsia="Times New Roman" w:hAnsi="Times New Roman" w:cs="Times New Roman"/>
          <w:b/>
          <w:lang w:val="es-AR"/>
        </w:rPr>
        <w:t>(</w:t>
      </w:r>
      <w:r w:rsidRPr="00B64DCA">
        <w:rPr>
          <w:rFonts w:ascii="Times New Roman" w:eastAsia="Times New Roman" w:hAnsi="Times New Roman" w:cs="Times New Roman"/>
          <w:b/>
          <w:lang w:val="es-AR"/>
        </w:rPr>
        <w:sym w:font="Wingdings" w:char="F02A"/>
      </w:r>
      <w:r w:rsidRPr="00B64DCA">
        <w:rPr>
          <w:rFonts w:ascii="Times New Roman" w:eastAsia="Times New Roman" w:hAnsi="Times New Roman" w:cs="Times New Roman"/>
          <w:b/>
          <w:lang w:val="es-AR"/>
        </w:rPr>
        <w:t>)</w:t>
      </w:r>
      <w:r w:rsidRPr="00B64DCA">
        <w:rPr>
          <w:rFonts w:ascii="Times New Roman" w:eastAsia="Times New Roman" w:hAnsi="Times New Roman" w:cs="Times New Roman"/>
          <w:vertAlign w:val="superscript"/>
          <w:lang w:val="es-AR"/>
        </w:rPr>
        <w:t>1,2,3</w:t>
      </w:r>
      <w:r w:rsidRPr="00B64DCA">
        <w:rPr>
          <w:rFonts w:ascii="Times New Roman" w:eastAsia="Times New Roman" w:hAnsi="Times New Roman" w:cs="Times New Roman"/>
          <w:lang w:val="es-AR"/>
        </w:rPr>
        <w:t>, Arminda Mamaní</w:t>
      </w:r>
      <w:r w:rsidRPr="00B64DCA">
        <w:rPr>
          <w:rFonts w:ascii="Times New Roman" w:eastAsia="Times New Roman" w:hAnsi="Times New Roman" w:cs="Times New Roman"/>
          <w:vertAlign w:val="superscript"/>
          <w:lang w:val="es-AR"/>
        </w:rPr>
        <w:t>5,6</w:t>
      </w:r>
      <w:r w:rsidRPr="00B64DCA">
        <w:rPr>
          <w:rFonts w:ascii="Times New Roman" w:eastAsia="Times New Roman" w:hAnsi="Times New Roman" w:cs="Times New Roman"/>
          <w:lang w:val="es-AR"/>
        </w:rPr>
        <w:t>, Pamela B. Ramos</w:t>
      </w:r>
      <w:r w:rsidRPr="00B64DCA">
        <w:rPr>
          <w:rFonts w:ascii="Times New Roman" w:eastAsia="Times New Roman" w:hAnsi="Times New Roman" w:cs="Times New Roman"/>
          <w:vertAlign w:val="superscript"/>
          <w:lang w:val="es-AR"/>
        </w:rPr>
        <w:t>3,1</w:t>
      </w:r>
      <w:r w:rsidRPr="00B64DCA">
        <w:rPr>
          <w:rFonts w:ascii="Times New Roman" w:eastAsia="Times New Roman" w:hAnsi="Times New Roman" w:cs="Times New Roman"/>
          <w:lang w:val="es-AR"/>
        </w:rPr>
        <w:t>, Florencia Jerez</w:t>
      </w:r>
      <w:r w:rsidRPr="00B64DCA">
        <w:rPr>
          <w:rFonts w:ascii="Times New Roman" w:eastAsia="Times New Roman" w:hAnsi="Times New Roman" w:cs="Times New Roman"/>
          <w:vertAlign w:val="superscript"/>
          <w:lang w:val="es-AR"/>
        </w:rPr>
        <w:t>1,2,3</w:t>
      </w:r>
      <w:r w:rsidRPr="00B64DCA">
        <w:rPr>
          <w:rFonts w:ascii="Times New Roman" w:eastAsia="Times New Roman" w:hAnsi="Times New Roman" w:cs="Times New Roman"/>
          <w:lang w:val="es-AR"/>
        </w:rPr>
        <w:t>, Gerardo G. Acosta</w:t>
      </w:r>
      <w:r w:rsidRPr="00B64DCA">
        <w:rPr>
          <w:rFonts w:ascii="Times New Roman" w:eastAsia="Times New Roman" w:hAnsi="Times New Roman" w:cs="Times New Roman"/>
          <w:vertAlign w:val="superscript"/>
          <w:lang w:val="es-AR"/>
        </w:rPr>
        <w:t>3,1,2</w:t>
      </w:r>
      <w:r w:rsidRPr="00B64DCA">
        <w:rPr>
          <w:rFonts w:ascii="Times New Roman" w:eastAsia="Times New Roman" w:hAnsi="Times New Roman" w:cs="Times New Roman"/>
          <w:lang w:val="es-AR"/>
        </w:rPr>
        <w:t>, Julia E. Tasca</w:t>
      </w:r>
      <w:r w:rsidRPr="00B64DCA">
        <w:rPr>
          <w:rFonts w:ascii="Times New Roman" w:eastAsia="Times New Roman" w:hAnsi="Times New Roman" w:cs="Times New Roman"/>
          <w:vertAlign w:val="superscript"/>
          <w:lang w:val="es-AR"/>
        </w:rPr>
        <w:t>4,1,2</w:t>
      </w:r>
      <w:r w:rsidRPr="00B64DCA">
        <w:rPr>
          <w:rFonts w:ascii="Times New Roman" w:eastAsia="Times New Roman" w:hAnsi="Times New Roman" w:cs="Times New Roman"/>
          <w:lang w:val="es-AR"/>
        </w:rPr>
        <w:t>, Marcela A. Bavio</w:t>
      </w:r>
      <w:r w:rsidRPr="00B64DCA">
        <w:rPr>
          <w:rFonts w:ascii="Times New Roman" w:eastAsia="Times New Roman" w:hAnsi="Times New Roman" w:cs="Times New Roman"/>
          <w:vertAlign w:val="superscript"/>
          <w:lang w:val="es-AR"/>
        </w:rPr>
        <w:t>1,2,3</w:t>
      </w:r>
      <w:r w:rsidRPr="00B64DCA">
        <w:rPr>
          <w:rFonts w:ascii="Times New Roman" w:eastAsia="Times New Roman" w:hAnsi="Times New Roman" w:cs="Times New Roman"/>
          <w:sz w:val="24"/>
          <w:szCs w:val="24"/>
          <w:lang w:val="es-AR"/>
        </w:rPr>
        <w:t xml:space="preserve"> </w:t>
      </w:r>
    </w:p>
    <w:p w14:paraId="129FF382" w14:textId="77777777" w:rsidR="00B64DCA" w:rsidRPr="00B64DCA" w:rsidRDefault="00B64DCA" w:rsidP="00B64DCA">
      <w:pPr>
        <w:spacing w:after="120" w:line="360" w:lineRule="auto"/>
        <w:rPr>
          <w:rFonts w:ascii="Times New Roman" w:eastAsia="Times New Roman" w:hAnsi="Times New Roman" w:cs="Times New Roman"/>
          <w:sz w:val="20"/>
          <w:szCs w:val="20"/>
          <w:lang w:val="es-AR"/>
        </w:rPr>
      </w:pPr>
      <w:r w:rsidRPr="00B64DCA">
        <w:rPr>
          <w:rFonts w:ascii="Times New Roman" w:eastAsia="Times New Roman" w:hAnsi="Times New Roman" w:cs="Times New Roman"/>
          <w:sz w:val="20"/>
          <w:szCs w:val="20"/>
          <w:lang w:val="es-AR"/>
        </w:rPr>
        <w:t>1</w:t>
      </w:r>
      <w:r w:rsidRPr="00B64DCA">
        <w:rPr>
          <w:rFonts w:ascii="Times New Roman" w:eastAsia="Times New Roman" w:hAnsi="Times New Roman" w:cs="Times New Roman"/>
          <w:sz w:val="20"/>
          <w:szCs w:val="20"/>
          <w:vertAlign w:val="superscript"/>
          <w:lang w:val="es-AR"/>
        </w:rPr>
        <w:t xml:space="preserve"> </w:t>
      </w:r>
      <w:r w:rsidRPr="00B64DCA">
        <w:rPr>
          <w:rFonts w:ascii="Times New Roman" w:eastAsia="Times New Roman" w:hAnsi="Times New Roman" w:cs="Times New Roman"/>
          <w:sz w:val="20"/>
          <w:szCs w:val="20"/>
          <w:lang w:val="es-AR"/>
        </w:rPr>
        <w:t>Centro de Investigaciones en Física e Ingeniería del Centro de la Provincia de Buenos Aires (CIFICEN), UNCPBA-CICPBA-CONICET, Olavarría B7400JWI, Argentina</w:t>
      </w:r>
    </w:p>
    <w:p w14:paraId="1D4D7B8D" w14:textId="77777777" w:rsidR="00B64DCA" w:rsidRPr="00B64DCA" w:rsidRDefault="00B64DCA" w:rsidP="00B64DCA">
      <w:pPr>
        <w:spacing w:after="120" w:line="360" w:lineRule="auto"/>
        <w:rPr>
          <w:rFonts w:ascii="Times New Roman" w:eastAsia="Times New Roman" w:hAnsi="Times New Roman" w:cs="Times New Roman"/>
          <w:sz w:val="20"/>
          <w:szCs w:val="20"/>
          <w:lang w:val="es-AR"/>
        </w:rPr>
      </w:pPr>
      <w:r w:rsidRPr="00B64DCA">
        <w:rPr>
          <w:rFonts w:ascii="Times New Roman" w:eastAsia="Times New Roman" w:hAnsi="Times New Roman" w:cs="Times New Roman"/>
          <w:sz w:val="20"/>
          <w:szCs w:val="20"/>
          <w:lang w:val="es-AR"/>
        </w:rPr>
        <w:t>2 Consejo Nacional de Investigaciones Científicas y Técnicas (CONICET), CCT Tandil, Paraje Arroyo Seco (Campus Universitario), Tandil B7000, Argentina</w:t>
      </w:r>
    </w:p>
    <w:p w14:paraId="408981FA" w14:textId="77777777" w:rsidR="00B64DCA" w:rsidRPr="00B64DCA" w:rsidRDefault="00B64DCA" w:rsidP="00B64DCA">
      <w:pPr>
        <w:spacing w:after="120" w:line="360" w:lineRule="auto"/>
        <w:rPr>
          <w:rFonts w:ascii="Times New Roman" w:eastAsia="Times New Roman" w:hAnsi="Times New Roman" w:cs="Times New Roman"/>
          <w:sz w:val="20"/>
          <w:szCs w:val="20"/>
          <w:lang w:val="es-AR"/>
        </w:rPr>
      </w:pPr>
      <w:r w:rsidRPr="00B64DCA">
        <w:rPr>
          <w:rFonts w:ascii="Times New Roman" w:eastAsia="Times New Roman" w:hAnsi="Times New Roman" w:cs="Times New Roman"/>
          <w:sz w:val="20"/>
          <w:szCs w:val="20"/>
          <w:lang w:val="es-AR"/>
        </w:rPr>
        <w:t>3</w:t>
      </w:r>
      <w:r w:rsidRPr="00B64DCA">
        <w:rPr>
          <w:rFonts w:ascii="Times New Roman" w:eastAsia="Times New Roman" w:hAnsi="Times New Roman" w:cs="Times New Roman"/>
          <w:sz w:val="20"/>
          <w:szCs w:val="20"/>
          <w:vertAlign w:val="superscript"/>
          <w:lang w:val="es-AR"/>
        </w:rPr>
        <w:t xml:space="preserve"> </w:t>
      </w:r>
      <w:r w:rsidRPr="00B64DCA">
        <w:rPr>
          <w:rFonts w:ascii="Times New Roman" w:eastAsia="Times New Roman" w:hAnsi="Times New Roman" w:cs="Times New Roman"/>
          <w:sz w:val="20"/>
          <w:szCs w:val="20"/>
          <w:lang w:val="es-AR"/>
        </w:rPr>
        <w:t>Universidad Nacional del Centro de la Provincia de Buenos Aires (UNCPBA), Facultad de Ingeniería, INTELYMEC, Olavarría B7400JWI, Argentina</w:t>
      </w:r>
    </w:p>
    <w:p w14:paraId="764C1EAC" w14:textId="77777777" w:rsidR="00B64DCA" w:rsidRPr="00B64DCA" w:rsidRDefault="00B64DCA" w:rsidP="00B64DCA">
      <w:pPr>
        <w:spacing w:after="120" w:line="360" w:lineRule="auto"/>
        <w:rPr>
          <w:rFonts w:ascii="Times New Roman" w:eastAsia="Times New Roman" w:hAnsi="Times New Roman" w:cs="Times New Roman"/>
          <w:sz w:val="20"/>
          <w:szCs w:val="20"/>
          <w:lang w:val="es-AR"/>
        </w:rPr>
      </w:pPr>
      <w:r w:rsidRPr="00B64DCA">
        <w:rPr>
          <w:rFonts w:ascii="Times New Roman" w:eastAsia="Times New Roman" w:hAnsi="Times New Roman" w:cs="Times New Roman"/>
          <w:sz w:val="20"/>
          <w:szCs w:val="20"/>
          <w:lang w:val="es-AR"/>
        </w:rPr>
        <w:t>4 Universidad Nacional del Centro de la Provincia de Buenos Aires (UNCPBA), Facultad de Ingeniería, INMAT, Olavarría B7400JWI, Argentina</w:t>
      </w:r>
    </w:p>
    <w:p w14:paraId="614197EE" w14:textId="77777777" w:rsidR="00B64DCA" w:rsidRPr="00B64DCA" w:rsidRDefault="00B64DCA" w:rsidP="00B64DCA">
      <w:pPr>
        <w:spacing w:after="120" w:line="360" w:lineRule="auto"/>
        <w:rPr>
          <w:rFonts w:ascii="Times New Roman" w:eastAsia="Times New Roman" w:hAnsi="Times New Roman" w:cs="Times New Roman"/>
          <w:sz w:val="20"/>
          <w:szCs w:val="20"/>
          <w:lang w:val="es-AR"/>
        </w:rPr>
      </w:pPr>
      <w:r w:rsidRPr="00B64DCA">
        <w:rPr>
          <w:rFonts w:ascii="Times New Roman" w:eastAsia="Times New Roman" w:hAnsi="Times New Roman" w:cs="Times New Roman"/>
          <w:sz w:val="20"/>
          <w:szCs w:val="20"/>
          <w:lang w:val="es-AR"/>
        </w:rPr>
        <w:t>5</w:t>
      </w:r>
      <w:r w:rsidRPr="00B64DCA">
        <w:rPr>
          <w:rFonts w:ascii="Times New Roman" w:eastAsia="Times New Roman" w:hAnsi="Times New Roman" w:cs="Times New Roman"/>
          <w:sz w:val="20"/>
          <w:szCs w:val="20"/>
          <w:vertAlign w:val="superscript"/>
          <w:lang w:val="es-AR"/>
        </w:rPr>
        <w:t xml:space="preserve"> </w:t>
      </w:r>
      <w:r w:rsidRPr="00B64DCA">
        <w:rPr>
          <w:rFonts w:ascii="Times New Roman" w:eastAsia="Times New Roman" w:hAnsi="Times New Roman" w:cs="Times New Roman"/>
          <w:sz w:val="20"/>
          <w:szCs w:val="20"/>
          <w:lang w:val="es-AR"/>
        </w:rPr>
        <w:t>Instituto de Ingeniería Química, Universidad Nacional de San Juan (UNSJ), San Juan J5400ARL, Argentina</w:t>
      </w:r>
    </w:p>
    <w:p w14:paraId="2C6E7195" w14:textId="77777777" w:rsidR="00B64DCA" w:rsidRPr="00B64DCA" w:rsidRDefault="00B64DCA" w:rsidP="00B64DCA">
      <w:pPr>
        <w:spacing w:after="120" w:line="360" w:lineRule="auto"/>
        <w:rPr>
          <w:rFonts w:ascii="Arial" w:eastAsia="Arial" w:hAnsi="Arial" w:cs="Arial"/>
          <w:sz w:val="18"/>
          <w:szCs w:val="18"/>
          <w:lang w:val="es-AR"/>
        </w:rPr>
      </w:pPr>
      <w:r w:rsidRPr="00B64DCA">
        <w:rPr>
          <w:rFonts w:ascii="Times New Roman" w:eastAsia="Times New Roman" w:hAnsi="Times New Roman" w:cs="Times New Roman"/>
          <w:sz w:val="20"/>
          <w:szCs w:val="20"/>
          <w:lang w:val="es-AR"/>
        </w:rPr>
        <w:t xml:space="preserve">6 </w:t>
      </w:r>
      <w:bookmarkStart w:id="0" w:name="OLE_LINK22"/>
      <w:bookmarkStart w:id="1" w:name="OLE_LINK23"/>
      <w:r w:rsidRPr="00B64DCA">
        <w:rPr>
          <w:rFonts w:ascii="Times New Roman" w:eastAsia="Times New Roman" w:hAnsi="Times New Roman" w:cs="Times New Roman"/>
          <w:sz w:val="20"/>
          <w:szCs w:val="20"/>
          <w:lang w:val="es-AR"/>
        </w:rPr>
        <w:t>Consejo Nacional de Investigaciones Científicas y Técnicas (CONICET), CCT San Juan, San Juan J5400ARL, Argentina</w:t>
      </w:r>
      <w:bookmarkEnd w:id="0"/>
      <w:bookmarkEnd w:id="1"/>
    </w:p>
    <w:p w14:paraId="50DD4DFF" w14:textId="69F4B35E" w:rsidR="005A5AC6" w:rsidRDefault="00B64DCA" w:rsidP="00B64DCA">
      <w:pPr>
        <w:rPr>
          <w:rFonts w:ascii="Times New Roman" w:hAnsi="Times New Roman" w:cs="Times New Roman"/>
          <w:sz w:val="20"/>
          <w:szCs w:val="20"/>
          <w:lang w:eastAsia="zh-CN"/>
        </w:rPr>
      </w:pPr>
      <w:r w:rsidRPr="00B64DCA">
        <w:rPr>
          <w:rFonts w:ascii="Times New Roman" w:eastAsia="Times New Roman" w:hAnsi="Times New Roman" w:cs="Times New Roman"/>
          <w:sz w:val="20"/>
          <w:szCs w:val="20"/>
        </w:rPr>
        <w:t xml:space="preserve">E-mail: </w:t>
      </w:r>
      <w:hyperlink r:id="rId7" w:history="1">
        <w:r w:rsidRPr="00453670">
          <w:rPr>
            <w:rStyle w:val="a5"/>
            <w:rFonts w:ascii="Times New Roman" w:eastAsia="Times New Roman" w:hAnsi="Times New Roman" w:cs="Times New Roman"/>
            <w:sz w:val="20"/>
            <w:szCs w:val="20"/>
          </w:rPr>
          <w:t>federicoponcee@gmail.com</w:t>
        </w:r>
      </w:hyperlink>
    </w:p>
    <w:p w14:paraId="5506026E" w14:textId="77777777" w:rsidR="005A5AC6" w:rsidRDefault="00FB5DF5">
      <w:p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 capacitive and diffusive contributions to the current response in cyclic voltammetry were deconvoluted by applying the v-v</w:t>
      </w:r>
      <w:r>
        <w:rPr>
          <w:rFonts w:ascii="Times New Roman" w:eastAsia="Times New Roman" w:hAnsi="Times New Roman" w:cs="Times New Roman"/>
          <w:vertAlign w:val="superscript"/>
        </w:rPr>
        <w:t>1/2</w:t>
      </w:r>
      <w:r>
        <w:rPr>
          <w:rFonts w:ascii="Times New Roman" w:eastAsia="Times New Roman" w:hAnsi="Times New Roman" w:cs="Times New Roman"/>
        </w:rPr>
        <w:t xml:space="preserve"> model with a correction. The v-v</w:t>
      </w:r>
      <w:r>
        <w:rPr>
          <w:rFonts w:ascii="Times New Roman" w:eastAsia="Times New Roman" w:hAnsi="Times New Roman" w:cs="Times New Roman"/>
          <w:vertAlign w:val="superscript"/>
        </w:rPr>
        <w:t>1/2</w:t>
      </w:r>
      <w:r>
        <w:rPr>
          <w:rFonts w:ascii="Times New Roman" w:eastAsia="Times New Roman" w:hAnsi="Times New Roman" w:cs="Times New Roman"/>
        </w:rPr>
        <w:t xml:space="preserve"> model is based on a linear regression which often has limitations, as it does not always fit the experimental data and the error can be high. Therefore, Pervez and Iqbal</w:t>
      </w:r>
      <w:r>
        <w:rPr>
          <w:rFonts w:ascii="Times New Roman" w:eastAsia="Times New Roman" w:hAnsi="Times New Roman" w:cs="Times New Roman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</w:rPr>
        <w:t xml:space="preserve"> proposed a corrected model based on a quadratic regression, whose equation is as follows:</w:t>
      </w:r>
    </w:p>
    <w:p w14:paraId="62982B26" w14:textId="77777777" w:rsidR="005A5AC6" w:rsidRPr="000B059F" w:rsidRDefault="00FB5DF5">
      <w:pPr>
        <w:rPr>
          <w:rFonts w:ascii="Cambria Math" w:eastAsia="Cambria Math" w:hAnsi="Cambria Math" w:cs="Cambria Math"/>
        </w:rPr>
      </w:pPr>
      <m:oMathPara>
        <m:oMathParaPr>
          <m:jc m:val="left"/>
        </m:oMathParaPr>
        <m:oMath>
          <m:r>
            <w:rPr>
              <w:rFonts w:ascii="Cambria Math" w:eastAsia="Cambria Math" w:hAnsi="Cambria Math" w:cs="Cambria Math"/>
              <w:sz w:val="24"/>
            </w:rPr>
            <m:t>I</m:t>
          </m:r>
          <m:d>
            <m:dPr>
              <m:ctrlPr>
                <w:rPr>
                  <w:rFonts w:ascii="Cambria Math" w:eastAsia="Cambria Math" w:hAnsi="Cambria Math" w:cs="Cambria Math"/>
                  <w:sz w:val="24"/>
                </w:rPr>
              </m:ctrlPr>
            </m:dPr>
            <m:e>
              <m:r>
                <w:rPr>
                  <w:rFonts w:ascii="Cambria Math" w:eastAsia="Cambria Math" w:hAnsi="Cambria Math" w:cs="Cambria Math"/>
                  <w:sz w:val="24"/>
                </w:rPr>
                <m:t>v,V</m:t>
              </m:r>
            </m:e>
          </m:d>
          <m:r>
            <w:rPr>
              <w:rFonts w:ascii="Cambria Math" w:eastAsia="Cambria Math" w:hAnsi="Cambria Math" w:cs="Cambria Math"/>
              <w:sz w:val="24"/>
            </w:rPr>
            <m:t>=</m:t>
          </m:r>
          <m:sSub>
            <m:sSubPr>
              <m:ctrlPr>
                <w:rPr>
                  <w:rFonts w:ascii="Cambria Math" w:eastAsia="Cambria Math" w:hAnsi="Cambria Math" w:cs="Cambria Math"/>
                  <w:sz w:val="24"/>
                </w:rPr>
              </m:ctrlPr>
            </m:sSubPr>
            <m:e>
              <m:r>
                <w:rPr>
                  <w:rFonts w:ascii="Cambria Math" w:eastAsia="Cambria Math" w:hAnsi="Cambria Math" w:cs="Cambria Math"/>
                  <w:sz w:val="24"/>
                </w:rPr>
                <m:t>β</m:t>
              </m:r>
            </m:e>
            <m:sub>
              <m:r>
                <w:rPr>
                  <w:rFonts w:ascii="Cambria Math" w:eastAsia="Cambria Math" w:hAnsi="Cambria Math" w:cs="Cambria Math"/>
                  <w:sz w:val="24"/>
                </w:rPr>
                <m:t>1</m:t>
              </m:r>
            </m:sub>
          </m:sSub>
          <m:r>
            <w:rPr>
              <w:rFonts w:ascii="Cambria Math" w:eastAsia="Cambria Math" w:hAnsi="Cambria Math" w:cs="Cambria Math"/>
              <w:sz w:val="24"/>
            </w:rPr>
            <m:t>v+</m:t>
          </m:r>
          <m:sSub>
            <m:sSubPr>
              <m:ctrlPr>
                <w:rPr>
                  <w:rFonts w:ascii="Cambria Math" w:eastAsia="Cambria Math" w:hAnsi="Cambria Math" w:cs="Cambria Math"/>
                  <w:sz w:val="24"/>
                </w:rPr>
              </m:ctrlPr>
            </m:sSubPr>
            <m:e>
              <m:r>
                <w:rPr>
                  <w:rFonts w:ascii="Cambria Math" w:eastAsia="Cambria Math" w:hAnsi="Cambria Math" w:cs="Cambria Math"/>
                  <w:sz w:val="24"/>
                </w:rPr>
                <m:t>β</m:t>
              </m:r>
            </m:e>
            <m:sub>
              <m:r>
                <w:rPr>
                  <w:rFonts w:ascii="Cambria Math" w:eastAsia="Cambria Math" w:hAnsi="Cambria Math" w:cs="Cambria Math"/>
                  <w:sz w:val="24"/>
                </w:rPr>
                <m:t>2</m:t>
              </m:r>
            </m:sub>
          </m:sSub>
          <m:sSup>
            <m:sSupPr>
              <m:ctrlPr>
                <w:rPr>
                  <w:rFonts w:ascii="Cambria Math" w:eastAsia="Cambria Math" w:hAnsi="Cambria Math" w:cs="Cambria Math"/>
                  <w:sz w:val="24"/>
                </w:rPr>
              </m:ctrlPr>
            </m:sSupPr>
            <m:e>
              <m:r>
                <w:rPr>
                  <w:rFonts w:ascii="Cambria Math" w:eastAsia="Cambria Math" w:hAnsi="Cambria Math" w:cs="Cambria Math"/>
                  <w:sz w:val="24"/>
                </w:rPr>
                <m:t>v</m:t>
              </m:r>
            </m:e>
            <m:sup>
              <m:r>
                <w:rPr>
                  <w:rFonts w:ascii="Cambria Math" w:eastAsia="Cambria Math" w:hAnsi="Cambria Math" w:cs="Cambria Math"/>
                  <w:sz w:val="24"/>
                </w:rPr>
                <m:t>1/2</m:t>
              </m:r>
            </m:sup>
          </m:sSup>
          <m:r>
            <w:rPr>
              <w:rFonts w:ascii="Cambria Math" w:eastAsia="Cambria Math" w:hAnsi="Cambria Math" w:cs="Cambria Math"/>
              <w:sz w:val="24"/>
            </w:rPr>
            <m:t>+</m:t>
          </m:r>
          <m:sSub>
            <m:sSubPr>
              <m:ctrlPr>
                <w:rPr>
                  <w:rFonts w:ascii="Cambria Math" w:eastAsia="Cambria Math" w:hAnsi="Cambria Math" w:cs="Cambria Math"/>
                  <w:sz w:val="24"/>
                </w:rPr>
              </m:ctrlPr>
            </m:sSubPr>
            <m:e>
              <m:r>
                <w:rPr>
                  <w:rFonts w:ascii="Cambria Math" w:eastAsia="Cambria Math" w:hAnsi="Cambria Math" w:cs="Cambria Math"/>
                  <w:sz w:val="24"/>
                </w:rPr>
                <m:t>β</m:t>
              </m:r>
            </m:e>
            <m:sub>
              <m:r>
                <w:rPr>
                  <w:rFonts w:ascii="Cambria Math" w:eastAsia="Cambria Math" w:hAnsi="Cambria Math" w:cs="Cambria Math"/>
                  <w:sz w:val="24"/>
                </w:rPr>
                <m:t>3</m:t>
              </m:r>
            </m:sub>
          </m:sSub>
          <m:sSup>
            <m:sSupPr>
              <m:ctrlPr>
                <w:rPr>
                  <w:rFonts w:ascii="Cambria Math" w:eastAsia="Cambria Math" w:hAnsi="Cambria Math" w:cs="Cambria Math"/>
                  <w:sz w:val="24"/>
                </w:rPr>
              </m:ctrlPr>
            </m:sSupPr>
            <m:e>
              <m:r>
                <w:rPr>
                  <w:rFonts w:ascii="Cambria Math" w:eastAsia="Cambria Math" w:hAnsi="Cambria Math" w:cs="Cambria Math"/>
                  <w:sz w:val="24"/>
                </w:rPr>
                <m:t>v</m:t>
              </m:r>
            </m:e>
            <m:sup>
              <m:r>
                <w:rPr>
                  <w:rFonts w:ascii="Cambria Math" w:eastAsia="Cambria Math" w:hAnsi="Cambria Math" w:cs="Cambria Math"/>
                  <w:sz w:val="24"/>
                </w:rPr>
                <m:t>3/2</m:t>
              </m:r>
            </m:sup>
          </m:sSup>
        </m:oMath>
      </m:oMathPara>
    </w:p>
    <w:p w14:paraId="02BC2DF2" w14:textId="77777777" w:rsidR="005A5AC6" w:rsidRDefault="00FB5DF5">
      <w:p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Where </w:t>
      </w:r>
      <m:oMath>
        <m:sSub>
          <m:sSubPr>
            <m:ctrlPr>
              <w:rPr>
                <w:rFonts w:ascii="Cambria Math" w:eastAsia="Cambria Math" w:hAnsi="Cambria Math" w:cs="Cambria Math"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eastAsia="Cambria Math" w:hAnsi="Cambria Math" w:cs="Cambria Math"/>
              </w:rPr>
              <m:t>1</m:t>
            </m:r>
          </m:sub>
        </m:sSub>
        <m:r>
          <w:rPr>
            <w:rFonts w:ascii="Cambria Math" w:eastAsia="Cambria Math" w:hAnsi="Cambria Math" w:cs="Cambria Math"/>
          </w:rPr>
          <m:t>v</m:t>
        </m:r>
      </m:oMath>
      <w:r>
        <w:rPr>
          <w:rFonts w:ascii="Times New Roman" w:eastAsia="Times New Roman" w:hAnsi="Times New Roman" w:cs="Times New Roman"/>
        </w:rPr>
        <w:t xml:space="preserve"> is the capacitive+pseudocapacitive current and </w:t>
      </w:r>
      <m:oMath>
        <m:sSub>
          <m:sSubPr>
            <m:ctrlPr>
              <w:rPr>
                <w:rFonts w:ascii="Cambria Math" w:eastAsia="Cambria Math" w:hAnsi="Cambria Math" w:cs="Cambria Math"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eastAsia="Cambria Math" w:hAnsi="Cambria Math" w:cs="Cambria Math"/>
              </w:rPr>
              <m:t>2</m:t>
            </m:r>
          </m:sub>
        </m:sSub>
        <m:sSup>
          <m:sSupPr>
            <m:ctrlPr>
              <w:rPr>
                <w:rFonts w:ascii="Cambria Math" w:eastAsia="Cambria Math" w:hAnsi="Cambria Math" w:cs="Cambria Math"/>
              </w:rPr>
            </m:ctrlPr>
          </m:sSupPr>
          <m:e>
            <m:r>
              <w:rPr>
                <w:rFonts w:ascii="Cambria Math" w:eastAsia="Cambria Math" w:hAnsi="Cambria Math" w:cs="Cambria Math"/>
              </w:rPr>
              <m:t>v</m:t>
            </m:r>
          </m:e>
          <m:sup>
            <m:r>
              <w:rPr>
                <w:rFonts w:ascii="Cambria Math" w:eastAsia="Cambria Math" w:hAnsi="Cambria Math" w:cs="Cambria Math"/>
              </w:rPr>
              <m:t>1/2</m:t>
            </m:r>
          </m:sup>
        </m:sSup>
        <m:r>
          <w:rPr>
            <w:rFonts w:ascii="Cambria Math" w:eastAsia="Cambria Math" w:hAnsi="Cambria Math" w:cs="Cambria Math"/>
          </w:rPr>
          <m:t>+</m:t>
        </m:r>
        <m:sSub>
          <m:sSubPr>
            <m:ctrlPr>
              <w:rPr>
                <w:rFonts w:ascii="Cambria Math" w:eastAsia="Cambria Math" w:hAnsi="Cambria Math" w:cs="Cambria Math"/>
              </w:rPr>
            </m:ctrlPr>
          </m:sSubPr>
          <m:e>
            <m:r>
              <w:rPr>
                <w:rFonts w:ascii="Cambria Math" w:eastAsia="Cambria Math" w:hAnsi="Cambria Math" w:cs="Cambria Math"/>
              </w:rPr>
              <m:t>β</m:t>
            </m:r>
          </m:e>
          <m:sub>
            <m:r>
              <w:rPr>
                <w:rFonts w:ascii="Cambria Math" w:eastAsia="Cambria Math" w:hAnsi="Cambria Math" w:cs="Cambria Math"/>
              </w:rPr>
              <m:t>3</m:t>
            </m:r>
          </m:sub>
        </m:sSub>
        <m:sSup>
          <m:sSupPr>
            <m:ctrlPr>
              <w:rPr>
                <w:rFonts w:ascii="Cambria Math" w:eastAsia="Cambria Math" w:hAnsi="Cambria Math" w:cs="Cambria Math"/>
              </w:rPr>
            </m:ctrlPr>
          </m:sSupPr>
          <m:e>
            <m:r>
              <w:rPr>
                <w:rFonts w:ascii="Cambria Math" w:eastAsia="Cambria Math" w:hAnsi="Cambria Math" w:cs="Cambria Math"/>
              </w:rPr>
              <m:t>v</m:t>
            </m:r>
          </m:e>
          <m:sup>
            <m:r>
              <w:rPr>
                <w:rFonts w:ascii="Cambria Math" w:eastAsia="Cambria Math" w:hAnsi="Cambria Math" w:cs="Cambria Math"/>
              </w:rPr>
              <m:t>3/2</m:t>
            </m:r>
          </m:sup>
        </m:sSup>
      </m:oMath>
      <w:r>
        <w:rPr>
          <w:rFonts w:ascii="Times New Roman" w:eastAsia="Times New Roman" w:hAnsi="Times New Roman" w:cs="Times New Roman"/>
        </w:rPr>
        <w:t xml:space="preserve"> is the diffusive current, being </w:t>
      </w:r>
      <m:oMath>
        <m:sSub>
          <m:sSubPr>
            <m:ctrlPr>
              <w:rPr>
                <w:rFonts w:ascii="Cambria Math" w:eastAsia="Cambria Math" w:hAnsi="Cambria Math" w:cs="Cambria Math"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eastAsia="Cambria Math" w:hAnsi="Cambria Math" w:cs="Cambria Math"/>
              </w:rPr>
              <m:t>1</m:t>
            </m:r>
          </m:sub>
        </m:sSub>
      </m:oMath>
      <w:r>
        <w:rPr>
          <w:rFonts w:ascii="Times New Roman" w:eastAsia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eastAsia="Cambria Math" w:hAnsi="Cambria Math" w:cs="Cambria Math"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eastAsia="Cambria Math" w:hAnsi="Cambria Math" w:cs="Cambria Math"/>
              </w:rPr>
              <m:t>2</m:t>
            </m:r>
          </m:sub>
        </m:sSub>
      </m:oMath>
      <w:r>
        <w:rPr>
          <w:rFonts w:ascii="Times New Roman" w:eastAsia="Times New Roman" w:hAnsi="Times New Roman" w:cs="Times New Roman"/>
        </w:rPr>
        <w:t xml:space="preserve"> and </w:t>
      </w:r>
      <m:oMath>
        <m:sSub>
          <m:sSubPr>
            <m:ctrlPr>
              <w:rPr>
                <w:rFonts w:ascii="Cambria Math" w:eastAsia="Cambria Math" w:hAnsi="Cambria Math" w:cs="Cambria Math"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eastAsia="Cambria Math" w:hAnsi="Cambria Math" w:cs="Cambria Math"/>
              </w:rPr>
              <m:t>3</m:t>
            </m:r>
          </m:sub>
        </m:sSub>
      </m:oMath>
      <w:r>
        <w:rPr>
          <w:rFonts w:ascii="Times New Roman" w:eastAsia="Times New Roman" w:hAnsi="Times New Roman" w:cs="Times New Roman"/>
        </w:rPr>
        <w:t xml:space="preserve"> the regression parameters. Dividing the above equation by </w:t>
      </w:r>
      <m:oMath>
        <m:sSup>
          <m:sSupPr>
            <m:ctrlPr>
              <w:rPr>
                <w:rFonts w:ascii="Cambria Math" w:eastAsia="Cambria Math" w:hAnsi="Cambria Math" w:cs="Cambria Math"/>
                <w:sz w:val="24"/>
                <w:szCs w:val="24"/>
              </w:rPr>
            </m:ctrlPr>
          </m:sSupPr>
          <m:e>
            <m:r>
              <w:rPr>
                <w:rFonts w:ascii="Cambria Math" w:eastAsia="Cambria Math" w:hAnsi="Cambria Math" w:cs="Cambria Math"/>
                <w:sz w:val="24"/>
                <w:szCs w:val="24"/>
              </w:rPr>
              <m:t>v</m:t>
            </m:r>
          </m:e>
          <m:sup>
            <m:r>
              <w:rPr>
                <w:rFonts w:ascii="Cambria Math" w:eastAsia="Cambria Math" w:hAnsi="Cambria Math" w:cs="Cambria Math"/>
                <w:sz w:val="24"/>
                <w:szCs w:val="24"/>
              </w:rPr>
              <m:t>1/2</m:t>
            </m:r>
          </m:sup>
        </m:sSup>
      </m:oMath>
      <w:r>
        <w:rPr>
          <w:rFonts w:ascii="Times New Roman" w:eastAsia="Times New Roman" w:hAnsi="Times New Roman" w:cs="Times New Roman"/>
        </w:rPr>
        <w:t xml:space="preserve"> gives the following:</w:t>
      </w:r>
    </w:p>
    <w:p w14:paraId="083B47ED" w14:textId="77777777" w:rsidR="005A5AC6" w:rsidRPr="000B059F" w:rsidRDefault="00B64DCA">
      <w:pPr>
        <w:rPr>
          <w:rFonts w:ascii="Cambria Math" w:eastAsia="Cambria Math" w:hAnsi="Cambria Math" w:cs="Cambria Math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="Cambria Math" w:hAnsi="Cambria Math" w:cs="Cambria Math"/>
                  <w:sz w:val="24"/>
                </w:rPr>
              </m:ctrlPr>
            </m:fPr>
            <m:num>
              <m:r>
                <w:rPr>
                  <w:rFonts w:ascii="Cambria Math" w:eastAsia="Cambria Math" w:hAnsi="Cambria Math" w:cs="Cambria Math"/>
                  <w:sz w:val="24"/>
                </w:rPr>
                <m:t>I</m:t>
              </m:r>
              <m:d>
                <m:dPr>
                  <m:ctrlPr>
                    <w:rPr>
                      <w:rFonts w:ascii="Cambria Math" w:eastAsia="Cambria Math" w:hAnsi="Cambria Math" w:cs="Cambria Math"/>
                      <w:sz w:val="24"/>
                    </w:rPr>
                  </m:ctrlPr>
                </m:dPr>
                <m:e>
                  <m:r>
                    <w:rPr>
                      <w:rFonts w:ascii="Cambria Math" w:eastAsia="Cambria Math" w:hAnsi="Cambria Math" w:cs="Cambria Math"/>
                      <w:sz w:val="24"/>
                    </w:rPr>
                    <m:t>v,V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="Cambria Math" w:hAnsi="Cambria Math" w:cs="Cambria Math"/>
                      <w:sz w:val="24"/>
                    </w:rPr>
                  </m:ctrlPr>
                </m:sSupPr>
                <m:e>
                  <m:r>
                    <w:rPr>
                      <w:rFonts w:ascii="Cambria Math" w:eastAsia="Cambria Math" w:hAnsi="Cambria Math" w:cs="Cambria Math"/>
                      <w:sz w:val="24"/>
                    </w:rPr>
                    <m:t>v</m:t>
                  </m:r>
                </m:e>
                <m:sup>
                  <m:r>
                    <w:rPr>
                      <w:rFonts w:ascii="Cambria Math" w:eastAsia="Cambria Math" w:hAnsi="Cambria Math" w:cs="Cambria Math"/>
                      <w:sz w:val="24"/>
                    </w:rPr>
                    <m:t>1/2</m:t>
                  </m:r>
                </m:sup>
              </m:sSup>
            </m:den>
          </m:f>
          <m:r>
            <w:rPr>
              <w:rFonts w:ascii="Cambria Math" w:eastAsia="Cambria Math" w:hAnsi="Cambria Math" w:cs="Cambria Math"/>
              <w:sz w:val="24"/>
            </w:rPr>
            <m:t>=</m:t>
          </m:r>
          <m:sSub>
            <m:sSubPr>
              <m:ctrlPr>
                <w:rPr>
                  <w:rFonts w:ascii="Cambria Math" w:eastAsia="Cambria Math" w:hAnsi="Cambria Math" w:cs="Cambria Math"/>
                  <w:sz w:val="24"/>
                </w:rPr>
              </m:ctrlPr>
            </m:sSubPr>
            <m:e>
              <m:r>
                <w:rPr>
                  <w:rFonts w:ascii="Cambria Math" w:eastAsia="Cambria Math" w:hAnsi="Cambria Math" w:cs="Cambria Math"/>
                  <w:sz w:val="24"/>
                </w:rPr>
                <m:t>β</m:t>
              </m:r>
            </m:e>
            <m:sub>
              <m:r>
                <w:rPr>
                  <w:rFonts w:ascii="Cambria Math" w:eastAsia="Cambria Math" w:hAnsi="Cambria Math" w:cs="Cambria Math"/>
                  <w:sz w:val="24"/>
                </w:rPr>
                <m:t>1</m:t>
              </m:r>
            </m:sub>
          </m:sSub>
          <m:sSup>
            <m:sSupPr>
              <m:ctrlPr>
                <w:rPr>
                  <w:rFonts w:ascii="Cambria Math" w:eastAsia="Cambria Math" w:hAnsi="Cambria Math" w:cs="Cambria Math"/>
                  <w:sz w:val="24"/>
                </w:rPr>
              </m:ctrlPr>
            </m:sSupPr>
            <m:e>
              <m:r>
                <w:rPr>
                  <w:rFonts w:ascii="Cambria Math" w:eastAsia="Cambria Math" w:hAnsi="Cambria Math" w:cs="Cambria Math"/>
                  <w:sz w:val="24"/>
                </w:rPr>
                <m:t>v</m:t>
              </m:r>
            </m:e>
            <m:sup>
              <m:r>
                <w:rPr>
                  <w:rFonts w:ascii="Cambria Math" w:eastAsia="Cambria Math" w:hAnsi="Cambria Math" w:cs="Cambria Math"/>
                  <w:sz w:val="24"/>
                </w:rPr>
                <m:t>1/2</m:t>
              </m:r>
            </m:sup>
          </m:sSup>
          <m:r>
            <w:rPr>
              <w:rFonts w:ascii="Cambria Math" w:eastAsia="Cambria Math" w:hAnsi="Cambria Math" w:cs="Cambria Math"/>
              <w:sz w:val="24"/>
            </w:rPr>
            <m:t>+</m:t>
          </m:r>
          <m:sSub>
            <m:sSubPr>
              <m:ctrlPr>
                <w:rPr>
                  <w:rFonts w:ascii="Cambria Math" w:eastAsia="Cambria Math" w:hAnsi="Cambria Math" w:cs="Cambria Math"/>
                  <w:sz w:val="24"/>
                </w:rPr>
              </m:ctrlPr>
            </m:sSubPr>
            <m:e>
              <m:r>
                <w:rPr>
                  <w:rFonts w:ascii="Cambria Math" w:eastAsia="Cambria Math" w:hAnsi="Cambria Math" w:cs="Cambria Math"/>
                  <w:sz w:val="24"/>
                </w:rPr>
                <m:t>β</m:t>
              </m:r>
            </m:e>
            <m:sub>
              <m:r>
                <w:rPr>
                  <w:rFonts w:ascii="Cambria Math" w:eastAsia="Cambria Math" w:hAnsi="Cambria Math" w:cs="Cambria Math"/>
                  <w:sz w:val="24"/>
                </w:rPr>
                <m:t>2</m:t>
              </m:r>
            </m:sub>
          </m:sSub>
          <m:r>
            <w:rPr>
              <w:rFonts w:ascii="Cambria Math" w:eastAsia="Cambria Math" w:hAnsi="Cambria Math" w:cs="Cambria Math"/>
              <w:sz w:val="24"/>
            </w:rPr>
            <m:t>+</m:t>
          </m:r>
          <m:sSub>
            <m:sSubPr>
              <m:ctrlPr>
                <w:rPr>
                  <w:rFonts w:ascii="Cambria Math" w:eastAsia="Cambria Math" w:hAnsi="Cambria Math" w:cs="Cambria Math"/>
                  <w:sz w:val="24"/>
                </w:rPr>
              </m:ctrlPr>
            </m:sSubPr>
            <m:e>
              <m:r>
                <w:rPr>
                  <w:rFonts w:ascii="Cambria Math" w:eastAsia="Cambria Math" w:hAnsi="Cambria Math" w:cs="Cambria Math"/>
                  <w:sz w:val="24"/>
                </w:rPr>
                <m:t>β</m:t>
              </m:r>
            </m:e>
            <m:sub>
              <m:r>
                <w:rPr>
                  <w:rFonts w:ascii="Cambria Math" w:eastAsia="Cambria Math" w:hAnsi="Cambria Math" w:cs="Cambria Math"/>
                  <w:sz w:val="24"/>
                </w:rPr>
                <m:t>3</m:t>
              </m:r>
            </m:sub>
          </m:sSub>
          <m:r>
            <w:rPr>
              <w:rFonts w:ascii="Cambria Math" w:eastAsia="Cambria Math" w:hAnsi="Cambria Math" w:cs="Cambria Math"/>
              <w:sz w:val="24"/>
            </w:rPr>
            <m:t>v</m:t>
          </m:r>
        </m:oMath>
      </m:oMathPara>
    </w:p>
    <w:p w14:paraId="65430C9D" w14:textId="77777777" w:rsidR="000B059F" w:rsidRDefault="00FB5DF5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Where </w:t>
      </w:r>
      <m:oMath>
        <m:f>
          <m:fPr>
            <m:ctrlPr>
              <w:rPr>
                <w:rFonts w:ascii="Cambria Math" w:eastAsia="Cambria Math" w:hAnsi="Cambria Math" w:cs="Cambria Math"/>
              </w:rPr>
            </m:ctrlPr>
          </m:fPr>
          <m:num>
            <m:r>
              <w:rPr>
                <w:rFonts w:ascii="Cambria Math" w:eastAsia="Cambria Math" w:hAnsi="Cambria Math" w:cs="Cambria Math"/>
              </w:rPr>
              <m:t>I</m:t>
            </m:r>
            <m:d>
              <m:dPr>
                <m:ctrlPr>
                  <w:rPr>
                    <w:rFonts w:ascii="Cambria Math" w:eastAsia="Cambria Math" w:hAnsi="Cambria Math" w:cs="Cambria Math"/>
                  </w:rPr>
                </m:ctrlPr>
              </m:dPr>
              <m:e>
                <m:r>
                  <w:rPr>
                    <w:rFonts w:ascii="Cambria Math" w:eastAsia="Cambria Math" w:hAnsi="Cambria Math" w:cs="Cambria Math"/>
                  </w:rPr>
                  <m:t>v,V</m:t>
                </m:r>
              </m:e>
            </m:d>
          </m:num>
          <m:den>
            <m:sSup>
              <m:sSupPr>
                <m:ctrlPr>
                  <w:rPr>
                    <w:rFonts w:ascii="Cambria Math" w:eastAsia="Cambria Math" w:hAnsi="Cambria Math" w:cs="Cambria Math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</w:rPr>
                  <m:t>v</m:t>
                </m:r>
              </m:e>
              <m:sup>
                <m:r>
                  <w:rPr>
                    <w:rFonts w:ascii="Cambria Math" w:eastAsia="Cambria Math" w:hAnsi="Cambria Math" w:cs="Cambria Math"/>
                  </w:rPr>
                  <m:t>1/2</m:t>
                </m:r>
              </m:sup>
            </m:sSup>
          </m:den>
        </m:f>
      </m:oMath>
      <w:r>
        <w:rPr>
          <w:rFonts w:ascii="Times New Roman" w:eastAsia="Times New Roman" w:hAnsi="Times New Roman" w:cs="Times New Roman"/>
        </w:rPr>
        <w:t xml:space="preserve"> is a quadratic function of </w:t>
      </w:r>
      <m:oMath>
        <m:sSup>
          <m:sSupPr>
            <m:ctrlPr>
              <w:rPr>
                <w:rFonts w:ascii="Cambria Math" w:eastAsia="Cambria Math" w:hAnsi="Cambria Math" w:cs="Cambria Math"/>
              </w:rPr>
            </m:ctrlPr>
          </m:sSupPr>
          <m:e>
            <m:r>
              <w:rPr>
                <w:rFonts w:ascii="Cambria Math" w:eastAsia="Cambria Math" w:hAnsi="Cambria Math" w:cs="Cambria Math"/>
              </w:rPr>
              <m:t>v</m:t>
            </m:r>
          </m:e>
          <m:sup>
            <m:r>
              <w:rPr>
                <w:rFonts w:ascii="Cambria Math" w:eastAsia="Cambria Math" w:hAnsi="Cambria Math" w:cs="Cambria Math"/>
              </w:rPr>
              <m:t>1/2</m:t>
            </m:r>
          </m:sup>
        </m:sSup>
      </m:oMath>
      <w:r>
        <w:rPr>
          <w:rFonts w:ascii="Times New Roman" w:eastAsia="Times New Roman" w:hAnsi="Times New Roman" w:cs="Times New Roman"/>
        </w:rPr>
        <w:t xml:space="preserve">. </w:t>
      </w:r>
    </w:p>
    <w:p w14:paraId="5847D8BD" w14:textId="77777777" w:rsidR="005A5AC6" w:rsidRDefault="00FB5DF5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fits at different potentials are shown in </w:t>
      </w:r>
      <w:r>
        <w:rPr>
          <w:rFonts w:ascii="Times New Roman" w:eastAsia="Times New Roman" w:hAnsi="Times New Roman" w:cs="Times New Roman"/>
          <w:b/>
        </w:rPr>
        <w:t>Fig. SI-1</w:t>
      </w:r>
      <w:r>
        <w:rPr>
          <w:rFonts w:ascii="Times New Roman" w:eastAsia="Times New Roman" w:hAnsi="Times New Roman" w:cs="Times New Roman"/>
        </w:rPr>
        <w:t>.</w:t>
      </w:r>
    </w:p>
    <w:p w14:paraId="4448C29F" w14:textId="77777777" w:rsidR="005A5AC6" w:rsidRDefault="00FB5DF5">
      <w:pPr>
        <w:jc w:val="both"/>
        <w:rPr>
          <w:rFonts w:ascii="Times New Roman" w:eastAsia="Times New Roman" w:hAnsi="Times New Roman" w:cs="Times New Roman"/>
        </w:rPr>
      </w:pPr>
      <w:r>
        <w:rPr>
          <w:noProof/>
          <w:lang w:val="es-AR"/>
        </w:rPr>
        <w:lastRenderedPageBreak/>
        <w:drawing>
          <wp:anchor distT="0" distB="0" distL="114300" distR="114300" simplePos="0" relativeHeight="251658240" behindDoc="0" locked="0" layoutInCell="1" hidden="0" allowOverlap="1" wp14:anchorId="63B1D883" wp14:editId="38CBF707">
            <wp:simplePos x="0" y="0"/>
            <wp:positionH relativeFrom="column">
              <wp:posOffset>-376565</wp:posOffset>
            </wp:positionH>
            <wp:positionV relativeFrom="paragraph">
              <wp:posOffset>1905</wp:posOffset>
            </wp:positionV>
            <wp:extent cx="6179839" cy="7914640"/>
            <wp:effectExtent l="0" t="0" r="0" b="0"/>
            <wp:wrapTopAndBottom distT="0" distB="0"/>
            <wp:docPr id="20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9839" cy="7914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65F1552" w14:textId="77777777" w:rsidR="005A5AC6" w:rsidRDefault="005A5AC6">
      <w:pPr>
        <w:jc w:val="both"/>
        <w:rPr>
          <w:rFonts w:ascii="Times New Roman" w:eastAsia="Times New Roman" w:hAnsi="Times New Roman" w:cs="Times New Roman"/>
        </w:rPr>
      </w:pPr>
    </w:p>
    <w:p w14:paraId="78C1B02B" w14:textId="77777777" w:rsidR="005A5AC6" w:rsidRDefault="005A5AC6">
      <w:pPr>
        <w:jc w:val="both"/>
        <w:rPr>
          <w:rFonts w:ascii="Times New Roman" w:eastAsia="Times New Roman" w:hAnsi="Times New Roman" w:cs="Times New Roman"/>
          <w:b/>
        </w:rPr>
      </w:pPr>
    </w:p>
    <w:p w14:paraId="39906978" w14:textId="77777777" w:rsidR="005A5AC6" w:rsidRDefault="00FB5DF5">
      <w:pPr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  <w:lang w:val="es-AR"/>
        </w:rPr>
        <w:lastRenderedPageBreak/>
        <w:drawing>
          <wp:anchor distT="0" distB="0" distL="114300" distR="114300" simplePos="0" relativeHeight="251659264" behindDoc="0" locked="0" layoutInCell="1" hidden="0" allowOverlap="1" wp14:anchorId="03D08E6E" wp14:editId="72F4BEFD">
            <wp:simplePos x="0" y="0"/>
            <wp:positionH relativeFrom="column">
              <wp:posOffset>-510352</wp:posOffset>
            </wp:positionH>
            <wp:positionV relativeFrom="paragraph">
              <wp:posOffset>1905</wp:posOffset>
            </wp:positionV>
            <wp:extent cx="6435348" cy="7995920"/>
            <wp:effectExtent l="0" t="0" r="3810" b="5080"/>
            <wp:wrapTopAndBottom distT="0" distB="0"/>
            <wp:docPr id="2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5348" cy="7995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42AE034" w14:textId="77777777" w:rsidR="005A5AC6" w:rsidRDefault="00FB5DF5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Fig. SI-1.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Fits of cyclic voltammetry data with the corrected v-v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</w:rPr>
        <w:t>1/2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model, at different potentials.</w:t>
      </w:r>
    </w:p>
    <w:p w14:paraId="2BE83343" w14:textId="77777777" w:rsidR="005A5AC6" w:rsidRDefault="005A5AC6">
      <w:pPr>
        <w:jc w:val="both"/>
        <w:rPr>
          <w:rFonts w:ascii="Times New Roman" w:eastAsia="Times New Roman" w:hAnsi="Times New Roman" w:cs="Times New Roman"/>
        </w:rPr>
      </w:pPr>
      <w:bookmarkStart w:id="2" w:name="_heading=h.n0py3hc5zayp" w:colFirst="0" w:colLast="0"/>
      <w:bookmarkEnd w:id="2"/>
    </w:p>
    <w:p w14:paraId="06035B4C" w14:textId="77777777" w:rsidR="005A5AC6" w:rsidRDefault="00FB5DF5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3" w:name="_heading=h.lgplnm9xlzkq" w:colFirst="0" w:colLast="0"/>
      <w:bookmarkEnd w:id="3"/>
      <w:r>
        <w:rPr>
          <w:noProof/>
          <w:lang w:val="es-AR"/>
        </w:rPr>
        <w:lastRenderedPageBreak/>
        <w:drawing>
          <wp:anchor distT="114300" distB="114300" distL="114300" distR="114300" simplePos="0" relativeHeight="251660288" behindDoc="0" locked="0" layoutInCell="1" hidden="0" allowOverlap="1" wp14:anchorId="324FF67C" wp14:editId="40AFAF37">
            <wp:simplePos x="0" y="0"/>
            <wp:positionH relativeFrom="column">
              <wp:posOffset>-539115</wp:posOffset>
            </wp:positionH>
            <wp:positionV relativeFrom="paragraph">
              <wp:posOffset>116205</wp:posOffset>
            </wp:positionV>
            <wp:extent cx="6367780" cy="5243195"/>
            <wp:effectExtent l="0" t="0" r="0" b="0"/>
            <wp:wrapTopAndBottom distT="114300" distB="114300"/>
            <wp:docPr id="2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7780" cy="52431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9D230CD" w14:textId="77777777" w:rsidR="005A5AC6" w:rsidRDefault="00FB5DF5">
      <w:pPr>
        <w:jc w:val="center"/>
        <w:rPr>
          <w:rFonts w:ascii="Times New Roman" w:eastAsia="Times New Roman" w:hAnsi="Times New Roman" w:cs="Times New Roman"/>
        </w:rPr>
      </w:pPr>
      <w:bookmarkStart w:id="4" w:name="_heading=h.iyx9gk8jxuv3" w:colFirst="0" w:colLast="0"/>
      <w:bookmarkEnd w:id="4"/>
      <w:r>
        <w:rPr>
          <w:rFonts w:ascii="Times New Roman" w:eastAsia="Times New Roman" w:hAnsi="Times New Roman" w:cs="Times New Roman"/>
          <w:b/>
          <w:sz w:val="20"/>
          <w:szCs w:val="20"/>
        </w:rPr>
        <w:t>Fig. SI-2.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Capacitive-pseudocapacitive contribution to the current response, at different scan rates.</w:t>
      </w:r>
    </w:p>
    <w:p w14:paraId="1FA6F92C" w14:textId="77777777" w:rsidR="005A5AC6" w:rsidRDefault="005A5AC6">
      <w:pPr>
        <w:jc w:val="both"/>
        <w:rPr>
          <w:rFonts w:ascii="Times New Roman" w:eastAsia="Times New Roman" w:hAnsi="Times New Roman" w:cs="Times New Roman"/>
        </w:rPr>
      </w:pPr>
      <w:bookmarkStart w:id="5" w:name="_heading=h.dv9ihb2p0ziq" w:colFirst="0" w:colLast="0"/>
      <w:bookmarkEnd w:id="5"/>
    </w:p>
    <w:sectPr w:rsidR="005A5AC6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C3D40" w14:textId="77777777" w:rsidR="00206E46" w:rsidRDefault="00206E46">
      <w:pPr>
        <w:spacing w:after="0" w:line="240" w:lineRule="auto"/>
      </w:pPr>
      <w:r>
        <w:separator/>
      </w:r>
    </w:p>
  </w:endnote>
  <w:endnote w:type="continuationSeparator" w:id="0">
    <w:p w14:paraId="79B1AF3E" w14:textId="77777777" w:rsidR="00206E46" w:rsidRDefault="00206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13567" w14:textId="77777777" w:rsidR="00206E46" w:rsidRDefault="00206E46">
      <w:pPr>
        <w:spacing w:after="0" w:line="240" w:lineRule="auto"/>
      </w:pPr>
      <w:r>
        <w:separator/>
      </w:r>
    </w:p>
  </w:footnote>
  <w:footnote w:type="continuationSeparator" w:id="0">
    <w:p w14:paraId="405CC2E6" w14:textId="77777777" w:rsidR="00206E46" w:rsidRDefault="00206E46">
      <w:pPr>
        <w:spacing w:after="0" w:line="240" w:lineRule="auto"/>
      </w:pPr>
      <w:r>
        <w:continuationSeparator/>
      </w:r>
    </w:p>
  </w:footnote>
  <w:footnote w:id="1">
    <w:p w14:paraId="29690F44" w14:textId="77777777" w:rsidR="005A5AC6" w:rsidRDefault="00FB5DF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 w:rsidR="004A291B" w:rsidRPr="004A291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Pervez S</w:t>
      </w:r>
      <w:r w:rsidRPr="004A291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 w:rsidR="004A291B">
        <w:rPr>
          <w:rFonts w:ascii="Times New Roman" w:eastAsia="Times New Roman" w:hAnsi="Times New Roman" w:cs="Times New Roman"/>
          <w:color w:val="000000"/>
          <w:sz w:val="20"/>
          <w:szCs w:val="20"/>
        </w:rPr>
        <w:t>Iqbal M Z</w:t>
      </w:r>
      <w:r w:rsidRPr="004A291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Capacitive and Diffusive Contributions in Supercapacitors and Batteries: A Critique of b-Value and the ν–ν1/2 Model. Small,</w:t>
      </w:r>
      <w:r w:rsidR="004A291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2023, 19(48):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2305059. </w:t>
      </w:r>
      <w:hyperlink r:id="rId1">
        <w:r>
          <w:rPr>
            <w:rFonts w:ascii="Times New Roman" w:eastAsia="Times New Roman" w:hAnsi="Times New Roman" w:cs="Times New Roman"/>
            <w:color w:val="1155CC"/>
            <w:sz w:val="20"/>
            <w:szCs w:val="20"/>
            <w:u w:val="single"/>
          </w:rPr>
          <w:t>https://doi.org/https://doi.org/10.1002/smll.202305059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bordersDoNotSurroundHeader/>
  <w:bordersDoNotSurroundFooter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sDQxtDAyNLAwMzc1MrNU0lEKTi0uzszPAykwrAUAOmRzRiwAAAA="/>
  </w:docVars>
  <w:rsids>
    <w:rsidRoot w:val="005A5AC6"/>
    <w:rsid w:val="000B059F"/>
    <w:rsid w:val="00206E46"/>
    <w:rsid w:val="004A291B"/>
    <w:rsid w:val="005A5AC6"/>
    <w:rsid w:val="00741FD0"/>
    <w:rsid w:val="007A1D63"/>
    <w:rsid w:val="00B23F19"/>
    <w:rsid w:val="00B64DCA"/>
    <w:rsid w:val="00FB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E8E107"/>
  <w15:docId w15:val="{99ECE3D4-FE2E-41D8-812D-422B61BF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2"/>
        <w:szCs w:val="22"/>
        <w:lang w:val="en-US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Placeholder Text"/>
    <w:basedOn w:val="a0"/>
    <w:uiPriority w:val="99"/>
    <w:semiHidden/>
    <w:rsid w:val="00D048E1"/>
    <w:rPr>
      <w:color w:val="808080"/>
    </w:rPr>
  </w:style>
  <w:style w:type="character" w:styleId="a5">
    <w:name w:val="Hyperlink"/>
    <w:basedOn w:val="a0"/>
    <w:uiPriority w:val="99"/>
    <w:unhideWhenUsed/>
    <w:rsid w:val="0053521C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2E50D3"/>
    <w:pPr>
      <w:spacing w:after="0" w:line="240" w:lineRule="auto"/>
    </w:pPr>
    <w:rPr>
      <w:sz w:val="20"/>
      <w:szCs w:val="20"/>
    </w:rPr>
  </w:style>
  <w:style w:type="character" w:customStyle="1" w:styleId="a7">
    <w:name w:val="脚注文本 字符"/>
    <w:basedOn w:val="a0"/>
    <w:link w:val="a6"/>
    <w:uiPriority w:val="99"/>
    <w:semiHidden/>
    <w:rsid w:val="002E50D3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2E50D3"/>
    <w:rPr>
      <w:vertAlign w:val="superscript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a">
    <w:name w:val="header"/>
    <w:basedOn w:val="a"/>
    <w:link w:val="ab"/>
    <w:uiPriority w:val="99"/>
    <w:unhideWhenUsed/>
    <w:rsid w:val="00B64DCA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B64DCA"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B64DC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B64DCA"/>
    <w:rPr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B64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federicoponcee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i.org/https://doi.org/10.1002/smll.202305059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f8B6K/+9A0XjH2HJqe8ZhgKejQ==">CgMxLjAyDmguaXl4OWdrOGp4dXYzMg5oLm4wcHkzaGM1emF5cDIOaC5sZ3Bsbm05eGx6a3EyDmguaXl4OWdrOGp4dXYzMg5oLmR2OWloYjJwMHppcTgAciExalFjdjByN3AxT1ZJWDdqcUdMeTJ3RHNkaGtDZzBZZGk=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Federico Ponce</dc:creator>
  <cp:lastModifiedBy>tian huang</cp:lastModifiedBy>
  <cp:revision>5</cp:revision>
  <dcterms:created xsi:type="dcterms:W3CDTF">2025-03-19T11:34:00Z</dcterms:created>
  <dcterms:modified xsi:type="dcterms:W3CDTF">2025-05-04T13:43:00Z</dcterms:modified>
</cp:coreProperties>
</file>