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754AD" w14:textId="77777777" w:rsidR="00A87A30" w:rsidRPr="00A87A30" w:rsidRDefault="00A87A30" w:rsidP="00A87A30">
      <w:pPr>
        <w:spacing w:line="400" w:lineRule="atLeast"/>
        <w:ind w:firstLineChars="200" w:firstLine="562"/>
        <w:jc w:val="center"/>
        <w:rPr>
          <w:rFonts w:ascii="Times New Roman" w:eastAsia="黑体" w:hAnsi="Times New Roman" w:cs="Times New Roman"/>
          <w:b/>
          <w:bCs/>
          <w:sz w:val="28"/>
          <w:szCs w:val="28"/>
        </w:rPr>
      </w:pP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Optimization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d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esign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m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ethod for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b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iofuel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r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esilient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s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upply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c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hain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c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onsidering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n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ode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d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isruption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i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mpacts in a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t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>wo-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s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tage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s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tochastic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p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 xml:space="preserve">rogramming </w:t>
      </w:r>
      <w:r w:rsidRPr="00A87A30">
        <w:rPr>
          <w:rFonts w:ascii="Times New Roman" w:eastAsia="黑体" w:hAnsi="Times New Roman" w:cs="Times New Roman" w:hint="eastAsia"/>
          <w:b/>
          <w:bCs/>
          <w:sz w:val="28"/>
          <w:szCs w:val="28"/>
        </w:rPr>
        <w:t>f</w:t>
      </w:r>
      <w:r w:rsidRPr="00A87A30">
        <w:rPr>
          <w:rFonts w:ascii="Times New Roman" w:eastAsia="黑体" w:hAnsi="Times New Roman" w:cs="Times New Roman"/>
          <w:b/>
          <w:bCs/>
          <w:sz w:val="28"/>
          <w:szCs w:val="28"/>
        </w:rPr>
        <w:t>ramework</w:t>
      </w:r>
    </w:p>
    <w:p w14:paraId="14E83749" w14:textId="77777777" w:rsidR="00A87A30" w:rsidRPr="00A87A30" w:rsidRDefault="00A87A30" w:rsidP="00A87A30">
      <w:pPr>
        <w:jc w:val="center"/>
        <w:rPr>
          <w:rFonts w:ascii="Times New Roman" w:eastAsia="黑体" w:hAnsi="Times New Roman" w:cs="Times New Roman"/>
          <w:bCs/>
          <w:sz w:val="24"/>
          <w:szCs w:val="24"/>
        </w:rPr>
      </w:pPr>
    </w:p>
    <w:p w14:paraId="2B9D951B" w14:textId="77777777" w:rsidR="00A87A30" w:rsidRPr="00A87A30" w:rsidRDefault="00A87A30" w:rsidP="00A87A30">
      <w:pPr>
        <w:jc w:val="center"/>
        <w:rPr>
          <w:rFonts w:ascii="Times New Roman" w:eastAsia="黑体" w:hAnsi="Times New Roman" w:cs="Times New Roman"/>
          <w:bCs/>
          <w:szCs w:val="21"/>
        </w:rPr>
      </w:pPr>
      <w:bookmarkStart w:id="0" w:name="_Hlk193057977"/>
      <w:proofErr w:type="spellStart"/>
      <w:r w:rsidRPr="00A87A30">
        <w:rPr>
          <w:rFonts w:ascii="Times New Roman" w:eastAsia="黑体" w:hAnsi="Times New Roman" w:cs="Times New Roman"/>
          <w:bCs/>
          <w:szCs w:val="21"/>
        </w:rPr>
        <w:t>Ronghui</w:t>
      </w:r>
      <w:proofErr w:type="spellEnd"/>
      <w:r w:rsidRPr="00A87A30">
        <w:rPr>
          <w:rFonts w:ascii="Times New Roman" w:eastAsia="黑体" w:hAnsi="Times New Roman" w:cs="Times New Roman"/>
          <w:bCs/>
          <w:szCs w:val="21"/>
        </w:rPr>
        <w:t xml:space="preserve"> Wei</w:t>
      </w:r>
      <w:bookmarkEnd w:id="0"/>
      <w:r w:rsidRPr="00A87A30">
        <w:rPr>
          <w:rFonts w:ascii="Times New Roman" w:eastAsia="黑体" w:hAnsi="Times New Roman" w:cs="Times New Roman" w:hint="eastAsia"/>
          <w:bCs/>
          <w:szCs w:val="21"/>
          <w:vertAlign w:val="superscript"/>
        </w:rPr>
        <w:t>1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, </w:t>
      </w:r>
      <w:r w:rsidRPr="00A87A30">
        <w:rPr>
          <w:rFonts w:ascii="Times New Roman" w:eastAsia="黑体" w:hAnsi="Times New Roman" w:cs="Times New Roman"/>
          <w:bCs/>
          <w:szCs w:val="21"/>
        </w:rPr>
        <w:t>Wenhui Zhang</w:t>
      </w:r>
      <w:r w:rsidRPr="00A87A30">
        <w:rPr>
          <w:rFonts w:ascii="Times New Roman" w:eastAsia="黑体" w:hAnsi="Times New Roman" w:cs="Times New Roman" w:hint="eastAsia"/>
          <w:bCs/>
          <w:szCs w:val="21"/>
          <w:vertAlign w:val="superscript"/>
        </w:rPr>
        <w:t>1</w:t>
      </w:r>
      <w:r w:rsidRPr="00A87A30">
        <w:rPr>
          <w:rFonts w:ascii="Times New Roman" w:eastAsia="黑体" w:hAnsi="Times New Roman" w:cs="Times New Roman"/>
          <w:bCs/>
          <w:szCs w:val="21"/>
        </w:rPr>
        <w:t>, Yiqing Luo</w:t>
      </w:r>
      <w:r w:rsidRPr="00A87A30">
        <w:rPr>
          <w:rFonts w:ascii="Times New Roman" w:eastAsia="宋体" w:hAnsi="Times New Roman" w:cs="Times New Roman"/>
          <w:szCs w:val="21"/>
          <w:vertAlign w:val="superscript"/>
        </w:rPr>
        <w:t xml:space="preserve"> </w:t>
      </w:r>
      <w:r w:rsidRPr="00A87A30">
        <w:rPr>
          <w:rFonts w:ascii="Times New Roman" w:eastAsia="宋体" w:hAnsi="Times New Roman" w:cs="Times New Roman"/>
          <w:b/>
          <w:szCs w:val="21"/>
        </w:rPr>
        <w:t>(</w:t>
      </w:r>
      <w:r w:rsidRPr="00A87A30">
        <w:rPr>
          <w:rFonts w:ascii="Times New Roman" w:eastAsia="宋体" w:hAnsi="Times New Roman" w:cs="Times New Roman"/>
          <w:b/>
          <w:szCs w:val="21"/>
        </w:rPr>
        <w:sym w:font="Wingdings" w:char="F02A"/>
      </w:r>
      <w:r w:rsidRPr="00A87A30">
        <w:rPr>
          <w:rFonts w:ascii="Times New Roman" w:eastAsia="宋体" w:hAnsi="Times New Roman" w:cs="Times New Roman"/>
          <w:b/>
          <w:szCs w:val="21"/>
        </w:rPr>
        <w:t>)</w:t>
      </w:r>
      <w:r w:rsidRPr="00A87A30">
        <w:rPr>
          <w:rFonts w:ascii="Times New Roman" w:eastAsia="黑体" w:hAnsi="Times New Roman" w:cs="Times New Roman" w:hint="eastAsia"/>
          <w:bCs/>
          <w:szCs w:val="21"/>
          <w:vertAlign w:val="superscript"/>
        </w:rPr>
        <w:t>1,2</w:t>
      </w:r>
      <w:r w:rsidRPr="00A87A30">
        <w:rPr>
          <w:rFonts w:ascii="Times New Roman" w:eastAsia="黑体" w:hAnsi="Times New Roman" w:cs="Times New Roman"/>
          <w:bCs/>
          <w:szCs w:val="21"/>
        </w:rPr>
        <w:t>,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 </w:t>
      </w:r>
      <w:r w:rsidRPr="00A87A30">
        <w:rPr>
          <w:rFonts w:ascii="Times New Roman" w:eastAsia="黑体" w:hAnsi="Times New Roman" w:cs="Times New Roman"/>
          <w:bCs/>
          <w:szCs w:val="21"/>
        </w:rPr>
        <w:t>Yang Yu</w:t>
      </w:r>
      <w:r w:rsidRPr="00A87A30">
        <w:rPr>
          <w:rFonts w:ascii="Times New Roman" w:eastAsia="黑体" w:hAnsi="Times New Roman" w:cs="Times New Roman" w:hint="eastAsia"/>
          <w:bCs/>
          <w:szCs w:val="21"/>
          <w:vertAlign w:val="superscript"/>
        </w:rPr>
        <w:t>1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, </w:t>
      </w:r>
      <w:proofErr w:type="spellStart"/>
      <w:r w:rsidRPr="00A87A30">
        <w:rPr>
          <w:rFonts w:ascii="Times New Roman" w:eastAsia="黑体" w:hAnsi="Times New Roman" w:cs="Times New Roman"/>
          <w:bCs/>
          <w:szCs w:val="21"/>
        </w:rPr>
        <w:t>Xigang</w:t>
      </w:r>
      <w:proofErr w:type="spellEnd"/>
      <w:r w:rsidRPr="00A87A30">
        <w:rPr>
          <w:rFonts w:ascii="Times New Roman" w:eastAsia="黑体" w:hAnsi="Times New Roman" w:cs="Times New Roman"/>
          <w:bCs/>
          <w:szCs w:val="21"/>
        </w:rPr>
        <w:t xml:space="preserve"> Yuan</w:t>
      </w:r>
      <w:r w:rsidRPr="00A87A30">
        <w:rPr>
          <w:rFonts w:ascii="Times New Roman" w:eastAsia="黑体" w:hAnsi="Times New Roman" w:cs="Times New Roman" w:hint="eastAsia"/>
          <w:bCs/>
          <w:szCs w:val="21"/>
          <w:vertAlign w:val="superscript"/>
        </w:rPr>
        <w:t>1,2</w:t>
      </w:r>
    </w:p>
    <w:p w14:paraId="576DFF61" w14:textId="77777777" w:rsidR="00A87A30" w:rsidRPr="00A87A30" w:rsidRDefault="00A87A30" w:rsidP="00A87A30">
      <w:pPr>
        <w:jc w:val="left"/>
        <w:rPr>
          <w:rFonts w:ascii="Times New Roman" w:eastAsia="黑体" w:hAnsi="Times New Roman" w:cs="Times New Roman"/>
          <w:bCs/>
          <w:szCs w:val="21"/>
        </w:rPr>
      </w:pPr>
    </w:p>
    <w:p w14:paraId="31EB0C86" w14:textId="77777777" w:rsidR="00A87A30" w:rsidRPr="00A87A30" w:rsidRDefault="00A87A30" w:rsidP="00A87A30">
      <w:pPr>
        <w:jc w:val="center"/>
        <w:rPr>
          <w:rFonts w:ascii="Times New Roman" w:eastAsia="黑体" w:hAnsi="Times New Roman" w:cs="Times New Roman"/>
          <w:bCs/>
          <w:szCs w:val="21"/>
        </w:rPr>
      </w:pP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1 </w:t>
      </w:r>
      <w:r w:rsidRPr="00A87A30">
        <w:rPr>
          <w:rFonts w:ascii="Times New Roman" w:eastAsia="黑体" w:hAnsi="Times New Roman" w:cs="Times New Roman"/>
          <w:bCs/>
          <w:szCs w:val="21"/>
        </w:rPr>
        <w:t>Chemical Engineering Research Center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>,</w:t>
      </w:r>
      <w:r w:rsidRPr="00A87A30">
        <w:rPr>
          <w:rFonts w:ascii="Times New Roman" w:eastAsia="黑体" w:hAnsi="Times New Roman" w:cs="Times New Roman"/>
          <w:bCs/>
          <w:szCs w:val="21"/>
        </w:rPr>
        <w:t xml:space="preserve"> School of Chemical Engineering and Technology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>, Tianjin University, Tianjin 300354, China</w:t>
      </w:r>
    </w:p>
    <w:p w14:paraId="214C33D1" w14:textId="77777777" w:rsidR="00A87A30" w:rsidRPr="00A87A30" w:rsidRDefault="00A87A30" w:rsidP="00A87A30">
      <w:pPr>
        <w:jc w:val="center"/>
        <w:rPr>
          <w:rFonts w:ascii="Times New Roman" w:eastAsia="黑体" w:hAnsi="Times New Roman" w:cs="Times New Roman"/>
          <w:bCs/>
          <w:szCs w:val="21"/>
        </w:rPr>
      </w:pP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2 </w:t>
      </w:r>
      <w:r w:rsidRPr="00A87A30">
        <w:rPr>
          <w:rFonts w:ascii="Times New Roman" w:eastAsia="黑体" w:hAnsi="Times New Roman" w:cs="Times New Roman"/>
          <w:bCs/>
          <w:szCs w:val="21"/>
        </w:rPr>
        <w:t>State Key Laboratory of Chemical Engineering, Tianjin University, Tianjin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 </w:t>
      </w:r>
      <w:r w:rsidRPr="00A87A30">
        <w:rPr>
          <w:rFonts w:ascii="Times New Roman" w:eastAsia="黑体" w:hAnsi="Times New Roman" w:cs="Times New Roman"/>
          <w:bCs/>
          <w:szCs w:val="21"/>
        </w:rPr>
        <w:t>30035</w:t>
      </w:r>
      <w:r w:rsidRPr="00A87A30">
        <w:rPr>
          <w:rFonts w:ascii="Times New Roman" w:eastAsia="黑体" w:hAnsi="Times New Roman" w:cs="Times New Roman" w:hint="eastAsia"/>
          <w:bCs/>
          <w:szCs w:val="21"/>
        </w:rPr>
        <w:t>4</w:t>
      </w:r>
      <w:r w:rsidRPr="00A87A30">
        <w:rPr>
          <w:rFonts w:ascii="Times New Roman" w:eastAsia="黑体" w:hAnsi="Times New Roman" w:cs="Times New Roman"/>
          <w:bCs/>
          <w:szCs w:val="21"/>
        </w:rPr>
        <w:t>, China</w:t>
      </w:r>
    </w:p>
    <w:p w14:paraId="7AA2EB6D" w14:textId="5B6FF9E4" w:rsidR="00A87A30" w:rsidRPr="00A87A30" w:rsidRDefault="00A87A30" w:rsidP="00A87A30">
      <w:pPr>
        <w:jc w:val="left"/>
        <w:rPr>
          <w:rFonts w:ascii="Times New Roman" w:eastAsia="黑体" w:hAnsi="Times New Roman" w:cs="Times New Roman"/>
          <w:bCs/>
          <w:szCs w:val="21"/>
        </w:rPr>
      </w:pPr>
      <w:r>
        <w:rPr>
          <w:rFonts w:ascii="Times New Roman" w:eastAsia="黑体" w:hAnsi="Times New Roman" w:cs="Times New Roman" w:hint="eastAsia"/>
          <w:bCs/>
          <w:szCs w:val="21"/>
        </w:rPr>
        <w:t xml:space="preserve"> </w:t>
      </w:r>
    </w:p>
    <w:p w14:paraId="572EAAC2" w14:textId="77777777" w:rsidR="00A87A30" w:rsidRPr="00A87A30" w:rsidRDefault="00A87A30" w:rsidP="00A87A30">
      <w:pPr>
        <w:jc w:val="left"/>
        <w:rPr>
          <w:rFonts w:ascii="等线" w:eastAsia="等线" w:hAnsi="等线" w:cs="Times New Roman" w:hint="eastAsia"/>
          <w:sz w:val="22"/>
          <w:szCs w:val="24"/>
          <w14:ligatures w14:val="standardContextual"/>
        </w:rPr>
      </w:pPr>
      <w:r w:rsidRPr="00A87A30">
        <w:rPr>
          <w:rFonts w:ascii="Times New Roman" w:eastAsia="黑体" w:hAnsi="Times New Roman" w:cs="Times New Roman" w:hint="eastAsia"/>
          <w:bCs/>
          <w:szCs w:val="21"/>
        </w:rPr>
        <w:t xml:space="preserve">Email: </w:t>
      </w:r>
      <w:hyperlink r:id="rId6" w:history="1">
        <w:r w:rsidRPr="00A87A30">
          <w:rPr>
            <w:rFonts w:ascii="Times New Roman" w:eastAsia="等线" w:hAnsi="Times New Roman" w:cs="Times New Roman"/>
            <w:sz w:val="22"/>
            <w:szCs w:val="21"/>
            <w14:ligatures w14:val="standardContextual"/>
          </w:rPr>
          <w:t>luoyq@tju.edu.cn</w:t>
        </w:r>
      </w:hyperlink>
    </w:p>
    <w:p w14:paraId="04A88DCC" w14:textId="77777777" w:rsidR="00614730" w:rsidRDefault="00614730">
      <w:pPr>
        <w:rPr>
          <w:rFonts w:hint="eastAsia"/>
        </w:rPr>
      </w:pPr>
    </w:p>
    <w:p w14:paraId="2A718F9E" w14:textId="77777777" w:rsidR="00CD0EE2" w:rsidRPr="00CD0EE2" w:rsidRDefault="00CD0EE2" w:rsidP="00CD0EE2">
      <w:pPr>
        <w:spacing w:line="400" w:lineRule="atLeast"/>
        <w:rPr>
          <w:rFonts w:ascii="Times New Roman" w:eastAsia="黑体" w:hAnsi="Times New Roman" w:cs="Times New Roman"/>
          <w:b/>
          <w:kern w:val="44"/>
          <w:sz w:val="24"/>
          <w:szCs w:val="40"/>
        </w:rPr>
      </w:pPr>
      <w:r w:rsidRPr="00CD0EE2">
        <w:rPr>
          <w:rFonts w:ascii="Times New Roman" w:eastAsia="黑体" w:hAnsi="Times New Roman" w:cs="Times New Roman" w:hint="eastAsia"/>
          <w:b/>
          <w:kern w:val="44"/>
          <w:sz w:val="24"/>
          <w:szCs w:val="40"/>
        </w:rPr>
        <w:t>Appendix</w:t>
      </w:r>
    </w:p>
    <w:p w14:paraId="619F7537" w14:textId="77777777" w:rsidR="00CD0EE2" w:rsidRPr="00CD0EE2" w:rsidRDefault="00CD0EE2" w:rsidP="00CD0EE2">
      <w:pPr>
        <w:spacing w:line="400" w:lineRule="atLeast"/>
        <w:rPr>
          <w:rFonts w:ascii="Times New Roman" w:eastAsia="等线" w:hAnsi="Times New Roman" w:cs="Times New Roman"/>
          <w:b/>
          <w:bCs/>
          <w:sz w:val="22"/>
          <w:szCs w:val="24"/>
          <w14:ligatures w14:val="standardContextual"/>
        </w:rPr>
      </w:pPr>
      <w:r w:rsidRPr="00CD0EE2">
        <w:rPr>
          <w:rFonts w:ascii="Times New Roman" w:eastAsia="等线" w:hAnsi="Times New Roman" w:cs="Times New Roman"/>
          <w:b/>
          <w:bCs/>
          <w:sz w:val="22"/>
          <w:szCs w:val="24"/>
          <w14:ligatures w14:val="standardContextual"/>
        </w:rPr>
        <w:t>Appendix A Supply and Demand Information</w:t>
      </w:r>
    </w:p>
    <w:p w14:paraId="3D60B07F" w14:textId="77777777" w:rsidR="00CD0EE2" w:rsidRPr="00CD0EE2" w:rsidRDefault="00CD0EE2" w:rsidP="00CD0EE2">
      <w:pPr>
        <w:spacing w:line="400" w:lineRule="atLeast"/>
        <w:ind w:firstLineChars="200" w:firstLine="480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CD0EE2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The ratio of rice straw to rice grain was set at 0.9, the ratio of corn stover to corn mass at 1.2, and the idle rate of straw at 1/3. The calculation of the upper limit of the total amount of idle straw involves the data of each part, as shown in Table A1.</w:t>
      </w:r>
    </w:p>
    <w:p w14:paraId="415FD918" w14:textId="77777777" w:rsidR="00CD0EE2" w:rsidRPr="00CD0EE2" w:rsidRDefault="00CD0EE2" w:rsidP="00CD0EE2">
      <w:pPr>
        <w:spacing w:line="400" w:lineRule="atLeast"/>
        <w:rPr>
          <w:rFonts w:ascii="等线" w:eastAsia="等线" w:hAnsi="等线" w:cs="Times New Roman" w:hint="eastAsia"/>
          <w:sz w:val="22"/>
          <w:szCs w:val="24"/>
          <w14:ligatures w14:val="standardContextual"/>
        </w:rPr>
      </w:pPr>
    </w:p>
    <w:tbl>
      <w:tblPr>
        <w:tblW w:w="6440" w:type="dxa"/>
        <w:jc w:val="center"/>
        <w:tblLook w:val="04A0" w:firstRow="1" w:lastRow="0" w:firstColumn="1" w:lastColumn="0" w:noHBand="0" w:noVBand="1"/>
      </w:tblPr>
      <w:tblGrid>
        <w:gridCol w:w="3969"/>
        <w:gridCol w:w="2471"/>
      </w:tblGrid>
      <w:tr w:rsidR="00CD0EE2" w:rsidRPr="00CD0EE2" w14:paraId="5FBD47C6" w14:textId="77777777" w:rsidTr="008E72A4">
        <w:trPr>
          <w:trHeight w:val="276"/>
          <w:jc w:val="center"/>
        </w:trPr>
        <w:tc>
          <w:tcPr>
            <w:tcW w:w="644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18493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A1 Data required for the calculation of the upper limit of the total amount of idle straw</w:t>
            </w:r>
          </w:p>
        </w:tc>
      </w:tr>
      <w:tr w:rsidR="00CD0EE2" w:rsidRPr="00CD0EE2" w14:paraId="5123C5B6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B7768BE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2EFA3DD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Production /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×10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:vertAlign w:val="superscript"/>
              </w:rPr>
              <w:t xml:space="preserve">4 </w:t>
            </w: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</w:t>
            </w:r>
          </w:p>
        </w:tc>
      </w:tr>
      <w:tr w:rsidR="00CD0EE2" w:rsidRPr="00CD0EE2" w14:paraId="3B74A9DA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4B813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Total rice production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68C65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1104.41</w:t>
            </w:r>
          </w:p>
        </w:tc>
      </w:tr>
      <w:tr w:rsidR="00CD0EE2" w:rsidRPr="00CD0EE2" w14:paraId="1A0087F0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A4DBA7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Total corn production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08B45C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60.8</w:t>
            </w:r>
          </w:p>
        </w:tc>
      </w:tr>
      <w:tr w:rsidR="00CD0EE2" w:rsidRPr="00CD0EE2" w14:paraId="41530D4D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6BAED9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Annual rice straw production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B1F7833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993.97</w:t>
            </w:r>
          </w:p>
        </w:tc>
      </w:tr>
      <w:tr w:rsidR="00CD0EE2" w:rsidRPr="00CD0EE2" w14:paraId="4EAE32E7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321578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Annual corn stover production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E6E75E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72.96</w:t>
            </w:r>
          </w:p>
        </w:tc>
      </w:tr>
      <w:tr w:rsidR="00CD0EE2" w:rsidRPr="00CD0EE2" w14:paraId="6923C4BC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397CC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Total annual straw production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543125A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1066.93</w:t>
            </w:r>
          </w:p>
        </w:tc>
      </w:tr>
      <w:tr w:rsidR="00CD0EE2" w:rsidRPr="00CD0EE2" w14:paraId="209E6B0D" w14:textId="77777777" w:rsidTr="008E72A4">
        <w:trPr>
          <w:trHeight w:val="276"/>
          <w:jc w:val="center"/>
        </w:trPr>
        <w:tc>
          <w:tcPr>
            <w:tcW w:w="396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C3F496C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Maximum total amount of idle straw</w:t>
            </w:r>
          </w:p>
        </w:tc>
        <w:tc>
          <w:tcPr>
            <w:tcW w:w="247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2F0880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355.64</w:t>
            </w:r>
          </w:p>
        </w:tc>
      </w:tr>
    </w:tbl>
    <w:p w14:paraId="787D9FA5" w14:textId="77777777" w:rsidR="00CD0EE2" w:rsidRPr="00CD0EE2" w:rsidRDefault="00CD0EE2" w:rsidP="00CD0EE2">
      <w:pPr>
        <w:spacing w:line="400" w:lineRule="atLeast"/>
        <w:ind w:firstLineChars="200" w:firstLine="480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CD0EE2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The upper limit of straw feedstock supply for each prefecture-level city is allocated proportionally based on grain production, as shown in Table A2.</w:t>
      </w:r>
    </w:p>
    <w:p w14:paraId="0662798D" w14:textId="77777777" w:rsidR="00CD0EE2" w:rsidRPr="00CD0EE2" w:rsidRDefault="00CD0EE2" w:rsidP="00CD0EE2">
      <w:pPr>
        <w:spacing w:line="400" w:lineRule="atLeast"/>
        <w:ind w:firstLineChars="200" w:firstLine="440"/>
        <w:rPr>
          <w:rFonts w:ascii="等线" w:eastAsia="等线" w:hAnsi="等线" w:cs="Times New Roman" w:hint="eastAsia"/>
          <w:sz w:val="22"/>
          <w:szCs w:val="24"/>
          <w14:ligatures w14:val="standardContextual"/>
        </w:rPr>
      </w:pPr>
    </w:p>
    <w:tbl>
      <w:tblPr>
        <w:tblW w:w="7182" w:type="dxa"/>
        <w:jc w:val="center"/>
        <w:tblLook w:val="04A0" w:firstRow="1" w:lastRow="0" w:firstColumn="1" w:lastColumn="0" w:noHBand="0" w:noVBand="1"/>
      </w:tblPr>
      <w:tblGrid>
        <w:gridCol w:w="1701"/>
        <w:gridCol w:w="2127"/>
        <w:gridCol w:w="1417"/>
        <w:gridCol w:w="425"/>
        <w:gridCol w:w="1512"/>
      </w:tblGrid>
      <w:tr w:rsidR="00CD0EE2" w:rsidRPr="00CD0EE2" w14:paraId="79F7250A" w14:textId="77777777" w:rsidTr="008E72A4">
        <w:trPr>
          <w:trHeight w:val="276"/>
          <w:jc w:val="center"/>
        </w:trPr>
        <w:tc>
          <w:tcPr>
            <w:tcW w:w="718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DCC66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A2 Upper limit of straw feedstock supply by prefecture-level city</w:t>
            </w:r>
          </w:p>
        </w:tc>
      </w:tr>
      <w:tr w:rsidR="00CD0EE2" w:rsidRPr="00CD0EE2" w14:paraId="2F93807E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4F57C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Prefecture-level city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4B7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Upper limit of biomass supply /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×10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vertAlign w:val="superscript"/>
              </w:rPr>
              <w:t xml:space="preserve">4 </w:t>
            </w: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E27F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Prefecture-level city</w:t>
            </w:r>
          </w:p>
        </w:tc>
        <w:tc>
          <w:tcPr>
            <w:tcW w:w="193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0F63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Upper limit of biomass supply /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×10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vertAlign w:val="superscript"/>
              </w:rPr>
              <w:t xml:space="preserve">4 </w:t>
            </w: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</w:t>
            </w:r>
          </w:p>
        </w:tc>
      </w:tr>
      <w:tr w:rsidR="00CD0EE2" w:rsidRPr="00CD0EE2" w14:paraId="5C6765F6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535C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lastRenderedPageBreak/>
              <w:t>Zhanjiang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91C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49.828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D200AC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Heyuan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09DE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11.995</w:t>
            </w:r>
          </w:p>
        </w:tc>
      </w:tr>
      <w:tr w:rsidR="00CD0EE2" w:rsidRPr="00CD0EE2" w14:paraId="129D1B69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F788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Maoming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02EBC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47.295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DABA7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Shantou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EF8D7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10.518</w:t>
            </w:r>
          </w:p>
        </w:tc>
      </w:tr>
      <w:tr w:rsidR="00CD0EE2" w:rsidRPr="00CD0EE2" w14:paraId="1AAC8DF0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3153A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Zhaoqing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3E717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28.931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A555F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Yunfu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E0B5D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10.426</w:t>
            </w:r>
          </w:p>
        </w:tc>
      </w:tr>
      <w:tr w:rsidR="00CD0EE2" w:rsidRPr="00CD0EE2" w14:paraId="621BF0F3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CDF6D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Guangzhou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3A15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26.695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D0B35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Chaozhou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7DB1D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10.268</w:t>
            </w:r>
          </w:p>
        </w:tc>
      </w:tr>
      <w:tr w:rsidR="00CD0EE2" w:rsidRPr="00CD0EE2" w14:paraId="576DE863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F7796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Huizhou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A8B6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23.003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C23CA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Yangjiang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9E2E96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9.962</w:t>
            </w:r>
          </w:p>
        </w:tc>
      </w:tr>
      <w:tr w:rsidR="00CD0EE2" w:rsidRPr="00CD0EE2" w14:paraId="1BA66CF4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90B2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Meizhou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D0A2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22.640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6AEB6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Shanwei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D5D702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9.701</w:t>
            </w:r>
          </w:p>
        </w:tc>
      </w:tr>
      <w:tr w:rsidR="00CD0EE2" w:rsidRPr="00CD0EE2" w14:paraId="3C8905C2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AE7E9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Qingyuan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C5327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22.422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F049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Zhongshan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0E83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4.199</w:t>
            </w:r>
          </w:p>
        </w:tc>
      </w:tr>
      <w:tr w:rsidR="00CD0EE2" w:rsidRPr="00CD0EE2" w14:paraId="3BC426C5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AEA86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Shaoguan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FA22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17.357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D970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Dongguan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18AD7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3.542</w:t>
            </w:r>
          </w:p>
        </w:tc>
      </w:tr>
      <w:tr w:rsidR="00CD0EE2" w:rsidRPr="00CD0EE2" w14:paraId="43DE1B67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101A4C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Jieyang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DC16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17.007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2817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Zhuhai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AE5ACC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1.407</w:t>
            </w:r>
          </w:p>
        </w:tc>
      </w:tr>
      <w:tr w:rsidR="00CD0EE2" w:rsidRPr="00CD0EE2" w14:paraId="40914027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E095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Jiangmen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9676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14.841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10027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Shenzhen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3AEC8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1.371</w:t>
            </w:r>
          </w:p>
        </w:tc>
      </w:tr>
      <w:tr w:rsidR="00CD0EE2" w:rsidRPr="00CD0EE2" w14:paraId="51A16A4C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F56DFBA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Foshan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1A7F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12.235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0251D20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ADB142A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877B3AF" w14:textId="77777777" w:rsidR="00CD0EE2" w:rsidRPr="00CD0EE2" w:rsidRDefault="00CD0EE2" w:rsidP="00CD0EE2">
      <w:pPr>
        <w:spacing w:line="400" w:lineRule="atLeast"/>
        <w:ind w:firstLineChars="200" w:firstLine="480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CD0EE2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The design demand is 300,000 tons of bioethanol (82.5 million gallons of bioethanol), and the bioethanol demand for each prefecture-level city is allocated proportionally based on GDP, as shown in Table A3.</w:t>
      </w:r>
    </w:p>
    <w:p w14:paraId="633524C0" w14:textId="77777777" w:rsidR="00CD0EE2" w:rsidRPr="00CD0EE2" w:rsidRDefault="00CD0EE2" w:rsidP="00CD0EE2">
      <w:pPr>
        <w:spacing w:line="400" w:lineRule="atLeas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8CFD456" w14:textId="77777777" w:rsidR="00CD0EE2" w:rsidRPr="00CD0EE2" w:rsidRDefault="00CD0EE2" w:rsidP="00CD0EE2">
      <w:pPr>
        <w:spacing w:line="400" w:lineRule="atLeas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2811A104" w14:textId="77777777" w:rsidR="00CD0EE2" w:rsidRPr="00CD0EE2" w:rsidRDefault="00CD0EE2" w:rsidP="00CD0EE2">
      <w:pPr>
        <w:spacing w:line="400" w:lineRule="atLeas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475ACBA7" w14:textId="77777777" w:rsidR="00CD0EE2" w:rsidRPr="00CD0EE2" w:rsidRDefault="00CD0EE2" w:rsidP="00CD0EE2">
      <w:pPr>
        <w:spacing w:line="400" w:lineRule="atLeas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1439E2A" w14:textId="77777777" w:rsidR="00CD0EE2" w:rsidRPr="00CD0EE2" w:rsidRDefault="00CD0EE2" w:rsidP="00CD0EE2">
      <w:pPr>
        <w:spacing w:line="400" w:lineRule="atLeast"/>
        <w:ind w:firstLineChars="200" w:firstLine="480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tbl>
      <w:tblPr>
        <w:tblW w:w="7182" w:type="dxa"/>
        <w:jc w:val="center"/>
        <w:tblLook w:val="04A0" w:firstRow="1" w:lastRow="0" w:firstColumn="1" w:lastColumn="0" w:noHBand="0" w:noVBand="1"/>
      </w:tblPr>
      <w:tblGrid>
        <w:gridCol w:w="1701"/>
        <w:gridCol w:w="2127"/>
        <w:gridCol w:w="1417"/>
        <w:gridCol w:w="425"/>
        <w:gridCol w:w="1512"/>
      </w:tblGrid>
      <w:tr w:rsidR="00CD0EE2" w:rsidRPr="00CD0EE2" w14:paraId="0BBA51EB" w14:textId="77777777" w:rsidTr="008E72A4">
        <w:trPr>
          <w:trHeight w:val="276"/>
          <w:jc w:val="center"/>
        </w:trPr>
        <w:tc>
          <w:tcPr>
            <w:tcW w:w="718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7523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A3 Biofuel demand by prefecture-level city</w:t>
            </w:r>
          </w:p>
        </w:tc>
      </w:tr>
      <w:tr w:rsidR="00CD0EE2" w:rsidRPr="00CD0EE2" w14:paraId="180AEBAA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550F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Prefecture-level city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0ED56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Biofuel demand /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×10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vertAlign w:val="superscript"/>
              </w:rPr>
              <w:t xml:space="preserve">4 </w:t>
            </w: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gallon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7DE242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Prefecture-level city</w:t>
            </w:r>
          </w:p>
        </w:tc>
        <w:tc>
          <w:tcPr>
            <w:tcW w:w="193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DD03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Biofuel demand /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×10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vertAlign w:val="superscript"/>
              </w:rPr>
              <w:t xml:space="preserve">4 </w:t>
            </w: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gallon</w:t>
            </w:r>
          </w:p>
        </w:tc>
      </w:tr>
      <w:tr w:rsidR="00CD0EE2" w:rsidRPr="00CD0EE2" w14:paraId="550285F2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860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Zhanjiang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5163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236.146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19F22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Heyuan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2B7D1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84.509</w:t>
            </w:r>
          </w:p>
        </w:tc>
      </w:tr>
      <w:tr w:rsidR="00CD0EE2" w:rsidRPr="00CD0EE2" w14:paraId="4189CF70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9778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Maoming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04A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245.312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E649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Shantou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6D51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194.351</w:t>
            </w:r>
          </w:p>
        </w:tc>
      </w:tr>
      <w:tr w:rsidR="00CD0EE2" w:rsidRPr="00CD0EE2" w14:paraId="4D8E5468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E7CDB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Zhaoqing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C7B2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175.786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9DDA3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Yunfu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CA4A3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75.553</w:t>
            </w:r>
          </w:p>
        </w:tc>
      </w:tr>
      <w:tr w:rsidR="00CD0EE2" w:rsidRPr="00CD0EE2" w14:paraId="76F06E4D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49029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Guangzhou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5D291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1872.754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BF1D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Chaozhou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99DE43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82.577</w:t>
            </w:r>
          </w:p>
        </w:tc>
      </w:tr>
      <w:tr w:rsidR="00CD0EE2" w:rsidRPr="00CD0EE2" w14:paraId="0C824CFD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C4887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Huizhou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521D1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330.171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DF12D0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Yangjiang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E18A4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100.554</w:t>
            </w:r>
          </w:p>
        </w:tc>
      </w:tr>
      <w:tr w:rsidR="00CD0EE2" w:rsidRPr="00CD0EE2" w14:paraId="6D9343F5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D04A2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Meizhou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A3FA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86.766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295A4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Shanwei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789FB2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85.442</w:t>
            </w:r>
          </w:p>
        </w:tc>
      </w:tr>
      <w:tr w:rsidR="00CD0EE2" w:rsidRPr="00CD0EE2" w14:paraId="41D0665B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A2F51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Qingyuan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1E441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133.163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BE441E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Zhongshan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47F6B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236.560</w:t>
            </w:r>
          </w:p>
        </w:tc>
      </w:tr>
      <w:tr w:rsidR="00CD0EE2" w:rsidRPr="00CD0EE2" w14:paraId="001F1415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F37A6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Shaoguan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C07A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103.079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AF69AA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Dongguan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75753A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720.084</w:t>
            </w:r>
          </w:p>
        </w:tc>
      </w:tr>
      <w:tr w:rsidR="00CD0EE2" w:rsidRPr="00CD0EE2" w14:paraId="1090FF86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20D38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Jieyang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201E6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150.276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FB3A4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Zhuhai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BB614F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257.494</w:t>
            </w:r>
          </w:p>
        </w:tc>
      </w:tr>
      <w:tr w:rsidR="00CD0EE2" w:rsidRPr="00CD0EE2" w14:paraId="7FA3EF4E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779C5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Jiangmen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735F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238.889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DEDFF6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Shenzhen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42AAED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2034.138</w:t>
            </w:r>
          </w:p>
        </w:tc>
      </w:tr>
      <w:tr w:rsidR="00CD0EE2" w:rsidRPr="00CD0EE2" w14:paraId="2CEE781E" w14:textId="77777777" w:rsidTr="008E72A4">
        <w:trPr>
          <w:trHeight w:val="276"/>
          <w:jc w:val="center"/>
        </w:trPr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F207FC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Foshan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35D59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806.398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3B0E790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4B05D0B" w14:textId="77777777" w:rsidR="00CD0EE2" w:rsidRPr="00CD0EE2" w:rsidRDefault="00CD0EE2" w:rsidP="00CD0EE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382D9F5" w14:textId="77777777" w:rsidR="00CD0EE2" w:rsidRDefault="00CD0EE2" w:rsidP="00CD0EE2">
      <w:pPr>
        <w:spacing w:after="160" w:line="278" w:lineRule="auto"/>
        <w:jc w:val="left"/>
        <w:rPr>
          <w:rFonts w:ascii="等线" w:eastAsia="等线" w:hAnsi="等线" w:cs="Times New Roman"/>
          <w:sz w:val="22"/>
          <w:szCs w:val="24"/>
          <w14:ligatures w14:val="standardContextual"/>
        </w:rPr>
      </w:pPr>
    </w:p>
    <w:p w14:paraId="682F6784" w14:textId="77777777" w:rsidR="00A87A30" w:rsidRPr="00CD0EE2" w:rsidRDefault="00A87A30" w:rsidP="00CD0EE2">
      <w:pPr>
        <w:spacing w:after="160" w:line="278" w:lineRule="auto"/>
        <w:jc w:val="left"/>
        <w:rPr>
          <w:rFonts w:ascii="等线" w:eastAsia="等线" w:hAnsi="等线" w:cs="Times New Roman" w:hint="eastAsia"/>
          <w:sz w:val="22"/>
          <w:szCs w:val="24"/>
          <w14:ligatures w14:val="standardContextual"/>
        </w:rPr>
      </w:pPr>
    </w:p>
    <w:p w14:paraId="5DF07BA5" w14:textId="77777777" w:rsidR="00CD0EE2" w:rsidRPr="00CD0EE2" w:rsidRDefault="00CD0EE2" w:rsidP="00CD0EE2">
      <w:pPr>
        <w:spacing w:after="160" w:line="278" w:lineRule="auto"/>
        <w:ind w:firstLineChars="83" w:firstLine="183"/>
        <w:jc w:val="left"/>
        <w:rPr>
          <w:rFonts w:ascii="Times New Roman" w:eastAsia="等线" w:hAnsi="Times New Roman" w:cs="Times New Roman"/>
          <w:b/>
          <w:bCs/>
          <w:sz w:val="22"/>
          <w:szCs w:val="24"/>
          <w14:ligatures w14:val="standardContextual"/>
        </w:rPr>
      </w:pPr>
      <w:r w:rsidRPr="00CD0EE2">
        <w:rPr>
          <w:rFonts w:ascii="Times New Roman" w:eastAsia="等线" w:hAnsi="Times New Roman" w:cs="Times New Roman" w:hint="eastAsia"/>
          <w:b/>
          <w:bCs/>
          <w:sz w:val="22"/>
          <w:szCs w:val="24"/>
          <w14:ligatures w14:val="standardContextual"/>
        </w:rPr>
        <w:t>Appendix B Scale and Cost of Building</w:t>
      </w:r>
    </w:p>
    <w:p w14:paraId="6DC45B81" w14:textId="77777777" w:rsidR="00CD0EE2" w:rsidRPr="00CD0EE2" w:rsidRDefault="00CD0EE2" w:rsidP="00CD0EE2">
      <w:pPr>
        <w:spacing w:after="160" w:line="278" w:lineRule="auto"/>
        <w:ind w:firstLine="480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CD0EE2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The cost of building pre-processing centers and biorefineries in the supply chain is positively related to scale, as shown in Tables B1 and B2.</w:t>
      </w:r>
    </w:p>
    <w:tbl>
      <w:tblPr>
        <w:tblW w:w="6440" w:type="dxa"/>
        <w:jc w:val="center"/>
        <w:tblLook w:val="04A0" w:firstRow="1" w:lastRow="0" w:firstColumn="1" w:lastColumn="0" w:noHBand="0" w:noVBand="1"/>
      </w:tblPr>
      <w:tblGrid>
        <w:gridCol w:w="1585"/>
        <w:gridCol w:w="872"/>
        <w:gridCol w:w="872"/>
        <w:gridCol w:w="1037"/>
        <w:gridCol w:w="1037"/>
        <w:gridCol w:w="1037"/>
      </w:tblGrid>
      <w:tr w:rsidR="00CD0EE2" w:rsidRPr="00CD0EE2" w14:paraId="4C3723D3" w14:textId="77777777" w:rsidTr="008E72A4">
        <w:trPr>
          <w:trHeight w:val="276"/>
          <w:jc w:val="center"/>
        </w:trPr>
        <w:tc>
          <w:tcPr>
            <w:tcW w:w="6440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759A7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B1 Pre-processing center construction costs</w:t>
            </w:r>
          </w:p>
        </w:tc>
      </w:tr>
      <w:tr w:rsidR="00CD0EE2" w:rsidRPr="00CD0EE2" w14:paraId="0B281C97" w14:textId="77777777" w:rsidTr="008E72A4">
        <w:trPr>
          <w:trHeight w:val="276"/>
          <w:jc w:val="center"/>
        </w:trPr>
        <w:tc>
          <w:tcPr>
            <w:tcW w:w="158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A662C6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  <w:t>l</w:t>
            </w:r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CC2EBC0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</w:t>
            </w:r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1CDAE75D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14EAA09F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820B255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4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69660DB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5</w:t>
            </w:r>
          </w:p>
        </w:tc>
      </w:tr>
      <w:tr w:rsidR="00CD0EE2" w:rsidRPr="00CD0EE2" w14:paraId="7D660C39" w14:textId="77777777" w:rsidTr="008E72A4">
        <w:trPr>
          <w:trHeight w:val="276"/>
          <w:jc w:val="center"/>
        </w:trPr>
        <w:tc>
          <w:tcPr>
            <w:tcW w:w="1585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D85CE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m:oMath>
              <m:sSubSup>
                <m:sSubSupPr>
                  <m:ctrlPr>
                    <w:rPr>
                      <w:rFonts w:ascii="Cambria Math" w:eastAsia="等线" w:hAnsi="Cambria Math" w:cs="Times New Roman"/>
                      <w:i/>
                      <w:sz w:val="22"/>
                      <w:szCs w:val="24"/>
                      <w14:ligatures w14:val="standardContextual"/>
                    </w:rPr>
                  </m:ctrlPr>
                </m:sSubSupPr>
                <m:e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C</m:t>
                  </m:r>
                </m:e>
                <m:sub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l</m:t>
                  </m:r>
                </m:sub>
                <m:sup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PP</m:t>
                  </m:r>
                </m:sup>
              </m:sSubSup>
              <m:r>
                <w:rPr>
                  <w:rFonts w:ascii="Cambria Math" w:eastAsia="等线" w:hAnsi="Cambria Math" w:cs="Times New Roman"/>
                  <w:sz w:val="22"/>
                  <w:szCs w:val="24"/>
                  <w14:ligatures w14:val="standardContextual"/>
                </w:rPr>
                <m:t>/</m:t>
              </m:r>
            </m:oMath>
            <w:r w:rsidR="00CD0EE2"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MTY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E51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15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C42A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25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50437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35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F70C5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45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617A7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55</w:t>
            </w:r>
          </w:p>
        </w:tc>
      </w:tr>
      <w:tr w:rsidR="00CD0EE2" w:rsidRPr="00CD0EE2" w14:paraId="07733580" w14:textId="77777777" w:rsidTr="008E72A4">
        <w:trPr>
          <w:trHeight w:val="276"/>
          <w:jc w:val="center"/>
        </w:trPr>
        <w:tc>
          <w:tcPr>
            <w:tcW w:w="158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FED81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m:oMath>
              <m:sSubSup>
                <m:sSubSupPr>
                  <m:ctrlPr>
                    <w:rPr>
                      <w:rFonts w:ascii="Cambria Math" w:eastAsia="等线" w:hAnsi="Cambria Math" w:cs="Times New Roman"/>
                      <w:i/>
                      <w:sz w:val="22"/>
                      <w:szCs w:val="24"/>
                      <w14:ligatures w14:val="standardContextual"/>
                    </w:rPr>
                  </m:ctrlPr>
                </m:sSubSupPr>
                <m:e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c</m:t>
                  </m:r>
                </m:e>
                <m:sub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l</m:t>
                  </m:r>
                </m:sub>
                <m:sup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PP</m:t>
                  </m:r>
                </m:sup>
              </m:sSubSup>
              <m:r>
                <w:rPr>
                  <w:rFonts w:ascii="Cambria Math" w:eastAsia="等线" w:hAnsi="Cambria Math" w:cs="Times New Roman"/>
                  <w:sz w:val="22"/>
                  <w:szCs w:val="24"/>
                  <w14:ligatures w14:val="standardContextual"/>
                </w:rPr>
                <m:t>/</m:t>
              </m:r>
            </m:oMath>
            <w:r w:rsidR="00CD0EE2"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CNY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73F02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55125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B9251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91875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FC1E3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128625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4DEA99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165375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DADD9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202125</w:t>
            </w:r>
          </w:p>
        </w:tc>
      </w:tr>
    </w:tbl>
    <w:p w14:paraId="69D836E8" w14:textId="77777777" w:rsidR="00CD0EE2" w:rsidRPr="00CD0EE2" w:rsidRDefault="00CD0EE2" w:rsidP="00CD0EE2">
      <w:pPr>
        <w:spacing w:after="160" w:line="278" w:lineRule="auto"/>
        <w:jc w:val="left"/>
        <w:rPr>
          <w:rFonts w:ascii="等线" w:eastAsia="等线" w:hAnsi="等线" w:cs="Times New Roman" w:hint="eastAsia"/>
          <w:color w:val="C00000"/>
          <w:sz w:val="22"/>
          <w:szCs w:val="24"/>
          <w14:ligatures w14:val="standardContextual"/>
        </w:rPr>
      </w:pPr>
    </w:p>
    <w:tbl>
      <w:tblPr>
        <w:tblW w:w="7291" w:type="dxa"/>
        <w:jc w:val="center"/>
        <w:tblLook w:val="04A0" w:firstRow="1" w:lastRow="0" w:firstColumn="1" w:lastColumn="0" w:noHBand="0" w:noVBand="1"/>
      </w:tblPr>
      <w:tblGrid>
        <w:gridCol w:w="2436"/>
        <w:gridCol w:w="872"/>
        <w:gridCol w:w="872"/>
        <w:gridCol w:w="1037"/>
        <w:gridCol w:w="1037"/>
        <w:gridCol w:w="1037"/>
      </w:tblGrid>
      <w:tr w:rsidR="00CD0EE2" w:rsidRPr="00CD0EE2" w14:paraId="120A9C15" w14:textId="77777777" w:rsidTr="008E72A4">
        <w:trPr>
          <w:trHeight w:val="276"/>
          <w:jc w:val="center"/>
        </w:trPr>
        <w:tc>
          <w:tcPr>
            <w:tcW w:w="729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BF401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bookmarkStart w:id="1" w:name="_Hlk181165545"/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B2 Biorefinery Construction Costs</w:t>
            </w:r>
          </w:p>
        </w:tc>
      </w:tr>
      <w:tr w:rsidR="00CD0EE2" w:rsidRPr="00CD0EE2" w14:paraId="5A0C4F34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C12906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  <w:t>l</w:t>
            </w:r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2F3B3AF4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</w:t>
            </w:r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E51739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65CB3BBE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40BFDF7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4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1BEC79E0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5</w:t>
            </w:r>
          </w:p>
        </w:tc>
      </w:tr>
      <w:tr w:rsidR="00CD0EE2" w:rsidRPr="00CD0EE2" w14:paraId="6A3EB585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6D03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m:oMath>
              <m:sSubSup>
                <m:sSubSupPr>
                  <m:ctrlPr>
                    <w:rPr>
                      <w:rFonts w:ascii="Cambria Math" w:eastAsia="等线" w:hAnsi="Cambria Math" w:cs="Times New Roman"/>
                      <w:iCs/>
                      <w:sz w:val="22"/>
                      <w:szCs w:val="24"/>
                      <w14:ligatures w14:val="standardContextual"/>
                    </w:rPr>
                  </m:ctrlPr>
                </m:sSubSupPr>
                <m:e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p</m:t>
                  </m:r>
                </m:e>
                <m:sub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l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BR</m:t>
                  </m:r>
                </m:sup>
              </m:sSubSup>
              <m:r>
                <w:rPr>
                  <w:rFonts w:ascii="Cambria Math" w:eastAsia="等线" w:hAnsi="Cambria Math" w:cs="Times New Roman"/>
                  <w:sz w:val="22"/>
                  <w:szCs w:val="24"/>
                  <w14:ligatures w14:val="standardContextual"/>
                </w:rPr>
                <m:t>/</m:t>
              </m:r>
            </m:oMath>
            <w:r w:rsidR="00CD0EE2"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MGY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DCDE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1400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FF6A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2000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03D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2600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E182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3200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1BA8E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3800</w:t>
            </w:r>
          </w:p>
        </w:tc>
      </w:tr>
      <w:tr w:rsidR="00CD0EE2" w:rsidRPr="00CD0EE2" w14:paraId="402EA072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C6AAA7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m:oMath>
              <m:sSubSup>
                <m:sSubSupPr>
                  <m:ctrlPr>
                    <w:rPr>
                      <w:rFonts w:ascii="Cambria Math" w:eastAsia="等线" w:hAnsi="Cambria Math" w:cs="Times New Roman"/>
                      <w:i/>
                      <w:sz w:val="22"/>
                      <w:szCs w:val="24"/>
                      <w14:ligatures w14:val="standardContextual"/>
                    </w:rPr>
                  </m:ctrlPr>
                </m:sSubSupPr>
                <m:e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c</m:t>
                  </m:r>
                </m:e>
                <m:sub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l</m:t>
                  </m:r>
                </m:sub>
                <m:sup>
                  <m:r>
                    <w:rPr>
                      <w:rFonts w:ascii="Cambria Math" w:eastAsia="等线" w:hAnsi="Cambria Math" w:cs="Times New Roman"/>
                      <w:sz w:val="22"/>
                      <w:szCs w:val="24"/>
                      <w14:ligatures w14:val="standardContextual"/>
                    </w:rPr>
                    <m:t>BR</m:t>
                  </m:r>
                </m:sup>
              </m:sSubSup>
              <m:r>
                <w:rPr>
                  <w:rFonts w:ascii="Cambria Math" w:eastAsia="等线" w:hAnsi="Cambria Math" w:cs="Times New Roman"/>
                  <w:color w:val="000000"/>
                  <w:kern w:val="0"/>
                  <w:sz w:val="22"/>
                  <w:szCs w:val="24"/>
                  <w14:ligatures w14:val="standardContextual"/>
                </w:rPr>
                <m:t>/×</m:t>
              </m:r>
              <m:sSup>
                <m:sSupPr>
                  <m:ctrlPr>
                    <w:rPr>
                      <w:rFonts w:ascii="Cambria Math" w:eastAsia="等线" w:hAnsi="Cambria Math" w:cs="Times New Roman"/>
                      <w:i/>
                      <w:color w:val="000000"/>
                      <w:kern w:val="0"/>
                      <w:sz w:val="22"/>
                      <w:szCs w:val="24"/>
                      <w14:ligatures w14:val="standardContextual"/>
                    </w:rPr>
                  </m:ctrlPr>
                </m:sSup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0"/>
                      <w:sz w:val="22"/>
                      <w:szCs w:val="24"/>
                      <w14:ligatures w14:val="standardContextual"/>
                    </w:rPr>
                    <m:t>10</m:t>
                  </m:r>
                </m:e>
                <m:sup>
                  <m:r>
                    <w:rPr>
                      <w:rFonts w:ascii="Cambria Math" w:eastAsia="等线" w:hAnsi="Cambria Math" w:cs="Times New Roman"/>
                      <w:color w:val="000000"/>
                      <w:kern w:val="0"/>
                      <w:sz w:val="22"/>
                      <w:szCs w:val="24"/>
                      <w14:ligatures w14:val="standardContextual"/>
                    </w:rPr>
                    <m:t>4</m:t>
                  </m:r>
                </m:sup>
              </m:sSup>
            </m:oMath>
            <w:r w:rsidR="00CD0EE2"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CNY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D7B6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1734.6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3AA69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2478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6D4B0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3221.4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E3E697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3964.8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121EA6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4708.2</w:t>
            </w:r>
          </w:p>
        </w:tc>
      </w:tr>
      <w:bookmarkEnd w:id="1"/>
    </w:tbl>
    <w:p w14:paraId="57CDFC98" w14:textId="77777777" w:rsidR="00CD0EE2" w:rsidRPr="00CD0EE2" w:rsidRDefault="00CD0EE2" w:rsidP="00CD0EE2">
      <w:pPr>
        <w:spacing w:after="160" w:line="278" w:lineRule="auto"/>
        <w:jc w:val="left"/>
        <w:rPr>
          <w:rFonts w:ascii="Times New Roman" w:eastAsia="宋体" w:hAnsi="Times New Roman" w:cs="Times New Roman"/>
          <w:sz w:val="24"/>
        </w:rPr>
      </w:pPr>
    </w:p>
    <w:p w14:paraId="6E0ABCA0" w14:textId="77777777" w:rsidR="00CD0EE2" w:rsidRPr="00CD0EE2" w:rsidRDefault="00CD0EE2" w:rsidP="00CD0EE2">
      <w:pPr>
        <w:spacing w:after="160" w:line="278" w:lineRule="auto"/>
        <w:ind w:firstLineChars="83" w:firstLine="183"/>
        <w:jc w:val="left"/>
        <w:rPr>
          <w:rFonts w:ascii="Times New Roman" w:eastAsia="等线" w:hAnsi="Times New Roman" w:cs="Times New Roman"/>
          <w:b/>
          <w:bCs/>
          <w:sz w:val="22"/>
          <w:szCs w:val="24"/>
          <w14:ligatures w14:val="standardContextual"/>
        </w:rPr>
      </w:pPr>
      <w:r w:rsidRPr="00CD0EE2">
        <w:rPr>
          <w:rFonts w:ascii="Times New Roman" w:eastAsia="等线" w:hAnsi="Times New Roman" w:cs="Times New Roman" w:hint="eastAsia"/>
          <w:b/>
          <w:bCs/>
          <w:sz w:val="22"/>
          <w:szCs w:val="24"/>
          <w14:ligatures w14:val="standardContextual"/>
        </w:rPr>
        <w:t>Appendix C Other Parameters</w:t>
      </w:r>
    </w:p>
    <w:tbl>
      <w:tblPr>
        <w:tblW w:w="7291" w:type="dxa"/>
        <w:jc w:val="center"/>
        <w:tblLook w:val="04A0" w:firstRow="1" w:lastRow="0" w:firstColumn="1" w:lastColumn="0" w:noHBand="0" w:noVBand="1"/>
      </w:tblPr>
      <w:tblGrid>
        <w:gridCol w:w="2182"/>
        <w:gridCol w:w="1168"/>
        <w:gridCol w:w="1395"/>
        <w:gridCol w:w="1309"/>
        <w:gridCol w:w="1309"/>
        <w:gridCol w:w="943"/>
      </w:tblGrid>
      <w:tr w:rsidR="00CD0EE2" w:rsidRPr="00CD0EE2" w14:paraId="085A1ED2" w14:textId="77777777" w:rsidTr="008E72A4">
        <w:trPr>
          <w:trHeight w:val="276"/>
          <w:jc w:val="center"/>
        </w:trPr>
        <w:tc>
          <w:tcPr>
            <w:tcW w:w="7291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F32EE0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Table C1 Logistics-related parameters</w:t>
            </w:r>
          </w:p>
        </w:tc>
      </w:tr>
      <w:tr w:rsidR="00CD0EE2" w:rsidRPr="00CD0EE2" w14:paraId="26C15F6F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45D10C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Parameters</w:t>
            </w:r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159FF8F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iCs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="宋体" w:hAnsi="Cambria Math" w:cs="Times New Roman" w:hint="eastAsia"/>
                        <w:sz w:val="24"/>
                      </w:rPr>
                      <m:t>m</m:t>
                    </m:r>
                  </m:sub>
                </m:sSub>
              </m:oMath>
            </m:oMathPara>
          </w:p>
        </w:tc>
        <w:tc>
          <w:tcPr>
            <w:tcW w:w="8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4ADD32F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i/>
                <w:iCs/>
                <w:sz w:val="24"/>
              </w:rPr>
              <w:t>V</w:t>
            </w:r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4B8BA1CB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i/>
                <w:color w:val="000000"/>
                <w:kern w:val="0"/>
                <w:sz w:val="22"/>
                <w:szCs w:val="24"/>
                <w14:ligatures w14:val="standardContextual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  <w:sz w:val="24"/>
                      </w:rPr>
                      <m:t>D</m:t>
                    </m:r>
                  </m:sub>
                </m:sSub>
              </m:oMath>
            </m:oMathPara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46CAC788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iCs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="宋体" w:hAnsi="Cambria Math" w:cs="Times New Roman" w:hint="eastAsia"/>
                        <w:sz w:val="24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10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6C557DA0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i/>
                <w:iCs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i/>
                <w:iCs/>
                <w:sz w:val="24"/>
              </w:rPr>
              <w:t>v</w:t>
            </w:r>
          </w:p>
        </w:tc>
      </w:tr>
      <w:tr w:rsidR="00CD0EE2" w:rsidRPr="00CD0EE2" w14:paraId="0F59DF9A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6E5FC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Solid (straw)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1EB62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35 CNY/ton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EB97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25 tons/vehicle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DC34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8.4 CNY/(vehicle 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  <w:t>×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 km)</w:t>
            </w:r>
          </w:p>
        </w:tc>
        <w:tc>
          <w:tcPr>
            <w:tcW w:w="1037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9DA01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203 CNY/(vehicle 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  <w:t>×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 hour)</w:t>
            </w:r>
          </w:p>
        </w:tc>
        <w:tc>
          <w:tcPr>
            <w:tcW w:w="1037" w:type="dxa"/>
            <w:vMerge w:val="restart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D3652" w14:textId="77777777" w:rsidR="00CD0EE2" w:rsidRPr="00CD0EE2" w:rsidRDefault="00CD0EE2" w:rsidP="00CD0EE2">
            <w:pPr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>40 km/hour</w:t>
            </w:r>
          </w:p>
        </w:tc>
      </w:tr>
      <w:tr w:rsidR="00CD0EE2" w:rsidRPr="00CD0EE2" w14:paraId="310BEFDB" w14:textId="77777777" w:rsidTr="008E72A4">
        <w:trPr>
          <w:trHeight w:val="276"/>
          <w:jc w:val="center"/>
        </w:trPr>
        <w:tc>
          <w:tcPr>
            <w:tcW w:w="24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3DB6F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Liquid (bioethanol)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65E58D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0.15 CNY/gallon</w:t>
            </w:r>
          </w:p>
        </w:tc>
        <w:tc>
          <w:tcPr>
            <w:tcW w:w="8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241CD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2"/>
                <w:szCs w:val="24"/>
                <w14:ligatures w14:val="standardContextual"/>
              </w:rPr>
              <w:t>8000 gallons/vehicle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73ADBD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9.1 CNY/(vehicle 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  <w:t>×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 km)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DCFDA2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224 CNY/(vehicle </w:t>
            </w:r>
            <w:r w:rsidRPr="00CD0EE2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  <w:t>×</w:t>
            </w: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:szCs w:val="24"/>
                <w14:ligatures w14:val="standardContextual"/>
              </w:rPr>
              <w:t xml:space="preserve"> hour)</w:t>
            </w:r>
          </w:p>
        </w:tc>
        <w:tc>
          <w:tcPr>
            <w:tcW w:w="1037" w:type="dxa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FAFEC0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等线" w:eastAsia="等线" w:hAnsi="等线" w:cs="Times New Roman" w:hint="eastAsia"/>
                <w:color w:val="000000"/>
                <w:kern w:val="0"/>
                <w:sz w:val="22"/>
                <w:szCs w:val="24"/>
                <w14:ligatures w14:val="standardContextual"/>
              </w:rPr>
            </w:pPr>
          </w:p>
        </w:tc>
      </w:tr>
    </w:tbl>
    <w:p w14:paraId="31FD71D0" w14:textId="77777777" w:rsidR="00CD0EE2" w:rsidRPr="00CD0EE2" w:rsidRDefault="00CD0EE2" w:rsidP="00CD0EE2">
      <w:pPr>
        <w:spacing w:after="160" w:line="278" w:lineRule="auto"/>
        <w:jc w:val="left"/>
        <w:rPr>
          <w:rFonts w:ascii="Times New Roman" w:eastAsia="宋体" w:hAnsi="Times New Roman" w:cs="Times New Roman"/>
          <w:sz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283"/>
        <w:gridCol w:w="1063"/>
        <w:gridCol w:w="656"/>
        <w:gridCol w:w="656"/>
        <w:gridCol w:w="1277"/>
        <w:gridCol w:w="1063"/>
        <w:gridCol w:w="1160"/>
        <w:gridCol w:w="1148"/>
      </w:tblGrid>
      <w:tr w:rsidR="00CD0EE2" w:rsidRPr="00CD0EE2" w14:paraId="2A129B54" w14:textId="77777777" w:rsidTr="008E72A4">
        <w:trPr>
          <w:trHeight w:val="276"/>
          <w:jc w:val="center"/>
        </w:trPr>
        <w:tc>
          <w:tcPr>
            <w:tcW w:w="0" w:type="auto"/>
            <w:gridSpan w:val="8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303F674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CD0EE2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Table C2 Other parameters</w:t>
            </w:r>
          </w:p>
        </w:tc>
      </w:tr>
      <w:tr w:rsidR="00CD0EE2" w:rsidRPr="00CD0EE2" w14:paraId="356456B0" w14:textId="77777777" w:rsidTr="008E72A4">
        <w:trPr>
          <w:trHeight w:val="276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26DDC18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Parameters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245633FB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color w:val="000000"/>
                    <w:kern w:val="0"/>
                    <w:sz w:val="24"/>
                    <w:szCs w:val="24"/>
                    <w14:ligatures w14:val="standardContextual"/>
                  </w:rPr>
                  <m:t>γ</m:t>
                </m:r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1A14F928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color w:val="000000"/>
                    <w:kern w:val="0"/>
                    <w:sz w:val="24"/>
                    <w:szCs w:val="24"/>
                    <w14:ligatures w14:val="standardContextual"/>
                  </w:rPr>
                  <m:t>δ</m:t>
                </m:r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1A72642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color w:val="000000"/>
                    <w:kern w:val="0"/>
                    <w:sz w:val="24"/>
                    <w:szCs w:val="24"/>
                    <w14:ligatures w14:val="standardContextual"/>
                  </w:rPr>
                  <m:t>φ</m:t>
                </m:r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4738AB0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iCs/>
                        <w:sz w:val="24"/>
                        <w:szCs w:val="24"/>
                        <w14:ligatures w14:val="standardContextual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 w:val="24"/>
                        <w:szCs w:val="24"/>
                        <w14:ligatures w14:val="standardContextual"/>
                      </w:rPr>
                      <m:t>c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 w:val="24"/>
                        <w:szCs w:val="24"/>
                        <w14:ligatures w14:val="standardContextual"/>
                      </w:rPr>
                      <m:t>bk</m:t>
                    </m:r>
                  </m:sup>
                </m:sSup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F9C848A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iCs/>
                        <w:sz w:val="24"/>
                        <w:szCs w:val="24"/>
                        <w14:ligatures w14:val="standardContextual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 w:val="24"/>
                        <w:szCs w:val="24"/>
                        <w14:ligatures w14:val="standardContextual"/>
                      </w:rPr>
                      <m:t>d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 w:val="24"/>
                        <w:szCs w:val="24"/>
                        <w14:ligatures w14:val="standardContextual"/>
                      </w:rPr>
                      <m:t>lim</m:t>
                    </m:r>
                  </m:sup>
                </m:sSup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2956CB1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BR</m:t>
                    </m:r>
                  </m:sup>
                </m:sSup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9776B83" w14:textId="77777777" w:rsidR="00CD0EE2" w:rsidRPr="00CD0EE2" w:rsidRDefault="00A87A30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c</m:t>
                    </m:r>
                  </m:e>
                  <m:sup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mar</m:t>
                    </m:r>
                  </m:sup>
                </m:sSup>
              </m:oMath>
            </m:oMathPara>
          </w:p>
        </w:tc>
      </w:tr>
      <w:tr w:rsidR="00CD0EE2" w:rsidRPr="00CD0EE2" w14:paraId="07E9B389" w14:textId="77777777" w:rsidTr="008E72A4">
        <w:trPr>
          <w:trHeight w:val="276"/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E5D1A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  <w:t>value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68D01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275 gal/t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C420C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E8261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5C89AC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400 CNY/t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A5B6F" w14:textId="77777777" w:rsidR="00CD0EE2" w:rsidRPr="00CD0EE2" w:rsidRDefault="00CD0EE2" w:rsidP="00CD0EE2">
            <w:pPr>
              <w:widowControl/>
              <w:spacing w:after="1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533460 t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3283E4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4.9 CNY/gal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8FAC87A" w14:textId="77777777" w:rsidR="00CD0EE2" w:rsidRPr="00CD0EE2" w:rsidRDefault="00CD0EE2" w:rsidP="00CD0EE2">
            <w:pPr>
              <w:widowControl/>
              <w:spacing w:after="160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</w:pPr>
            <w:r w:rsidRPr="00CD0EE2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14:ligatures w14:val="standardContextual"/>
              </w:rPr>
              <w:t>35 CNY/gal</w:t>
            </w:r>
          </w:p>
        </w:tc>
      </w:tr>
    </w:tbl>
    <w:p w14:paraId="2B993FA0" w14:textId="77777777" w:rsidR="00CD0EE2" w:rsidRPr="00CD0EE2" w:rsidRDefault="00CD0EE2" w:rsidP="00CD0EE2">
      <w:pPr>
        <w:spacing w:after="160" w:line="278" w:lineRule="auto"/>
        <w:jc w:val="left"/>
        <w:rPr>
          <w:rFonts w:ascii="Times New Roman" w:eastAsia="宋体" w:hAnsi="Times New Roman" w:cs="Times New Roman"/>
          <w:sz w:val="24"/>
        </w:rPr>
      </w:pPr>
    </w:p>
    <w:p w14:paraId="0CC4D257" w14:textId="77777777" w:rsidR="00CD0EE2" w:rsidRDefault="00CD0EE2">
      <w:pPr>
        <w:rPr>
          <w:rFonts w:hint="eastAsia"/>
        </w:rPr>
      </w:pPr>
    </w:p>
    <w:p w14:paraId="47D13066" w14:textId="77777777" w:rsidR="00CD0EE2" w:rsidRDefault="00CD0EE2">
      <w:pPr>
        <w:rPr>
          <w:rFonts w:hint="eastAsia"/>
        </w:rPr>
      </w:pPr>
    </w:p>
    <w:p w14:paraId="436780C8" w14:textId="77777777" w:rsidR="00CD0EE2" w:rsidRDefault="00CD0EE2">
      <w:pPr>
        <w:rPr>
          <w:rFonts w:hint="eastAsia"/>
        </w:rPr>
      </w:pPr>
    </w:p>
    <w:p w14:paraId="27EBC2D9" w14:textId="77777777" w:rsidR="00CD0EE2" w:rsidRDefault="00CD0EE2">
      <w:pPr>
        <w:rPr>
          <w:rFonts w:hint="eastAsia"/>
        </w:rPr>
      </w:pPr>
    </w:p>
    <w:sectPr w:rsidR="00CD0E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FA649" w14:textId="77777777" w:rsidR="00A87A30" w:rsidRDefault="00A87A30" w:rsidP="00A87A30">
      <w:pPr>
        <w:rPr>
          <w:rFonts w:hint="eastAsia"/>
        </w:rPr>
      </w:pPr>
      <w:r>
        <w:separator/>
      </w:r>
    </w:p>
  </w:endnote>
  <w:endnote w:type="continuationSeparator" w:id="0">
    <w:p w14:paraId="7D5BD60E" w14:textId="77777777" w:rsidR="00A87A30" w:rsidRDefault="00A87A30" w:rsidP="00A87A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6170C" w14:textId="77777777" w:rsidR="00A87A30" w:rsidRDefault="00A87A30" w:rsidP="00A87A30">
      <w:pPr>
        <w:rPr>
          <w:rFonts w:hint="eastAsia"/>
        </w:rPr>
      </w:pPr>
      <w:r>
        <w:separator/>
      </w:r>
    </w:p>
  </w:footnote>
  <w:footnote w:type="continuationSeparator" w:id="0">
    <w:p w14:paraId="3ED16824" w14:textId="77777777" w:rsidR="00A87A30" w:rsidRDefault="00A87A30" w:rsidP="00A87A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E2"/>
    <w:rsid w:val="002F7CBD"/>
    <w:rsid w:val="00614730"/>
    <w:rsid w:val="00A01213"/>
    <w:rsid w:val="00A87A30"/>
    <w:rsid w:val="00B50DB1"/>
    <w:rsid w:val="00C65617"/>
    <w:rsid w:val="00CD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E4EB05"/>
  <w15:chartTrackingRefBased/>
  <w15:docId w15:val="{2F3AD5A0-EC63-4EC7-A56C-6D20B60C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D0EE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0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0EE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0EE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0EE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0EE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0EE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0EE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0EE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D0EE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D0E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D0E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D0EE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D0EE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D0EE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D0EE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D0EE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D0EE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D0EE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D0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0EE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D0EE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D0E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D0EE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D0EE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D0EE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D0E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D0EE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D0EE2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87A3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87A3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87A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87A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oyq@tju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524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huang</dc:creator>
  <cp:keywords/>
  <dc:description/>
  <cp:lastModifiedBy>tian huang</cp:lastModifiedBy>
  <cp:revision>2</cp:revision>
  <dcterms:created xsi:type="dcterms:W3CDTF">2025-03-16T14:30:00Z</dcterms:created>
  <dcterms:modified xsi:type="dcterms:W3CDTF">2025-03-17T14:31:00Z</dcterms:modified>
</cp:coreProperties>
</file>