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80C2B">
      <w:pPr>
        <w:spacing w:line="360" w:lineRule="auto"/>
        <w:jc w:val="center"/>
        <w:rPr>
          <w:rFonts w:hint="eastAsia" w:ascii="Times New Roman" w:hAnsi="Times New Roman" w:cs="Times New Roman"/>
          <w:sz w:val="36"/>
          <w:szCs w:val="36"/>
        </w:rPr>
      </w:pPr>
      <w:r>
        <w:rPr>
          <w:rFonts w:hint="eastAsia" w:ascii="Times New Roman" w:hAnsi="Times New Roman" w:cs="Times New Roman"/>
          <w:sz w:val="36"/>
          <w:szCs w:val="36"/>
        </w:rPr>
        <w:t>Electronic Supplementary Material</w:t>
      </w:r>
    </w:p>
    <w:p w14:paraId="1819906C">
      <w:pPr>
        <w:keepNext/>
        <w:widowControl/>
        <w:spacing w:before="240"/>
        <w:jc w:val="left"/>
        <w:outlineLvl w:val="0"/>
        <w:rPr>
          <w:rFonts w:ascii="Times New Roman" w:hAnsi="Times New Roman" w:eastAsia="宋体" w:cs="Times New Roman"/>
          <w:kern w:val="28"/>
          <w:sz w:val="36"/>
          <w:szCs w:val="36"/>
          <w:lang w:eastAsia="en-US"/>
        </w:rPr>
      </w:pPr>
      <w:r>
        <w:rPr>
          <w:rFonts w:ascii="Times New Roman" w:hAnsi="Times New Roman" w:eastAsia="宋体" w:cs="Times New Roman"/>
          <w:kern w:val="28"/>
          <w:sz w:val="36"/>
          <w:szCs w:val="36"/>
          <w:lang w:eastAsia="en-US"/>
        </w:rPr>
        <w:t xml:space="preserve">Long-range electron-rich optimization of Cl </w:t>
      </w:r>
      <w:r>
        <w:rPr>
          <w:rFonts w:hint="eastAsia" w:ascii="Times New Roman" w:hAnsi="Times New Roman" w:eastAsia="宋体" w:cs="Times New Roman"/>
          <w:kern w:val="28"/>
          <w:sz w:val="36"/>
          <w:szCs w:val="36"/>
        </w:rPr>
        <w:t>d</w:t>
      </w:r>
      <w:r>
        <w:rPr>
          <w:rFonts w:ascii="Times New Roman" w:hAnsi="Times New Roman" w:eastAsia="宋体" w:cs="Times New Roman"/>
          <w:kern w:val="28"/>
          <w:sz w:val="36"/>
          <w:szCs w:val="36"/>
          <w:lang w:eastAsia="en-US"/>
        </w:rPr>
        <w:t>oped LaCoO</w:t>
      </w:r>
      <w:r>
        <w:rPr>
          <w:rFonts w:ascii="Times New Roman" w:hAnsi="Times New Roman" w:eastAsia="宋体" w:cs="Times New Roman"/>
          <w:kern w:val="28"/>
          <w:sz w:val="36"/>
          <w:szCs w:val="36"/>
          <w:vertAlign w:val="subscript"/>
          <w:lang w:eastAsia="en-US"/>
        </w:rPr>
        <w:t>3</w:t>
      </w:r>
      <w:r>
        <w:rPr>
          <w:rFonts w:ascii="Times New Roman" w:hAnsi="Times New Roman" w:eastAsia="宋体" w:cs="Times New Roman"/>
          <w:kern w:val="28"/>
          <w:sz w:val="36"/>
          <w:szCs w:val="36"/>
          <w:lang w:eastAsia="en-US"/>
        </w:rPr>
        <w:t xml:space="preserve"> catalyst for efficient electrocatalytic water oxidation</w:t>
      </w:r>
    </w:p>
    <w:p w14:paraId="27C63DBA">
      <w:pPr>
        <w:widowControl/>
        <w:spacing w:before="120" w:line="360" w:lineRule="auto"/>
        <w:jc w:val="left"/>
        <w:rPr>
          <w:rFonts w:hint="eastAsia" w:ascii="Times New Roman" w:hAnsi="Times New Roman" w:eastAsia="宋体" w:cs="Times New Roman"/>
          <w:kern w:val="0"/>
          <w:szCs w:val="20"/>
        </w:rPr>
      </w:pPr>
      <w:bookmarkStart w:id="0" w:name="_Hlk202123166"/>
      <w:r>
        <w:rPr>
          <w:rFonts w:ascii="Times New Roman" w:hAnsi="Times New Roman" w:eastAsia="宋体" w:cs="Times New Roman"/>
          <w:kern w:val="0"/>
          <w:szCs w:val="20"/>
          <w:lang w:eastAsia="en-US"/>
        </w:rPr>
        <w:t>Fei Jiang</w:t>
      </w:r>
      <w:bookmarkEnd w:id="0"/>
      <w:r>
        <w:rPr>
          <w:rFonts w:ascii="Times New Roman" w:hAnsi="Times New Roman" w:eastAsia="宋体" w:cs="Times New Roman"/>
          <w:kern w:val="0"/>
          <w:szCs w:val="20"/>
          <w:vertAlign w:val="superscript"/>
          <w:lang w:eastAsia="en-US"/>
        </w:rPr>
        <w:t>1</w:t>
      </w:r>
      <w:r>
        <w:rPr>
          <w:rFonts w:hint="eastAsia" w:ascii="Times New Roman" w:hAnsi="Times New Roman" w:eastAsia="宋体" w:cs="Times New Roman"/>
          <w:kern w:val="0"/>
          <w:szCs w:val="20"/>
        </w:rPr>
        <w:t>*</w:t>
      </w:r>
      <w:r>
        <w:rPr>
          <w:rFonts w:ascii="Times New Roman" w:hAnsi="Times New Roman" w:eastAsia="宋体" w:cs="Times New Roman"/>
          <w:kern w:val="0"/>
          <w:szCs w:val="20"/>
          <w:lang w:eastAsia="en-US"/>
        </w:rPr>
        <w:t>, Jiaye Li</w:t>
      </w:r>
      <w:r>
        <w:rPr>
          <w:rFonts w:hint="eastAsia" w:ascii="Times New Roman" w:hAnsi="Times New Roman" w:eastAsia="宋体" w:cs="Times New Roman"/>
          <w:kern w:val="0"/>
          <w:szCs w:val="20"/>
          <w:vertAlign w:val="superscript"/>
        </w:rPr>
        <w:t>1</w:t>
      </w:r>
      <w:r>
        <w:rPr>
          <w:rFonts w:hint="eastAsia" w:ascii="Times New Roman" w:hAnsi="Times New Roman" w:eastAsia="宋体" w:cs="Times New Roman"/>
          <w:kern w:val="0"/>
          <w:szCs w:val="20"/>
        </w:rPr>
        <w:t>*</w:t>
      </w:r>
      <w:r>
        <w:rPr>
          <w:rFonts w:ascii="Times New Roman" w:hAnsi="Times New Roman" w:eastAsia="宋体" w:cs="Times New Roman"/>
          <w:kern w:val="0"/>
          <w:szCs w:val="20"/>
          <w:lang w:eastAsia="en-US"/>
        </w:rPr>
        <w:t>, Yingying Liu</w:t>
      </w:r>
      <w:r>
        <w:rPr>
          <w:rFonts w:hint="eastAsia" w:ascii="Times New Roman" w:hAnsi="Times New Roman" w:eastAsia="宋体" w:cs="Times New Roman"/>
          <w:kern w:val="0"/>
          <w:szCs w:val="20"/>
          <w:vertAlign w:val="superscript"/>
        </w:rPr>
        <w:t>1</w:t>
      </w:r>
      <w:r>
        <w:rPr>
          <w:rFonts w:ascii="Times New Roman" w:hAnsi="Times New Roman" w:eastAsia="宋体" w:cs="Times New Roman"/>
          <w:kern w:val="0"/>
          <w:szCs w:val="20"/>
          <w:lang w:eastAsia="en-US"/>
        </w:rPr>
        <w:t>, Kun Hu</w:t>
      </w:r>
      <w:r>
        <w:rPr>
          <w:rFonts w:hint="eastAsia" w:ascii="Times New Roman" w:hAnsi="Times New Roman" w:eastAsia="宋体" w:cs="Times New Roman"/>
          <w:kern w:val="0"/>
          <w:szCs w:val="20"/>
          <w:vertAlign w:val="superscript"/>
        </w:rPr>
        <w:t>1</w:t>
      </w:r>
      <w:r>
        <w:rPr>
          <w:rFonts w:ascii="Times New Roman" w:hAnsi="Times New Roman" w:eastAsia="宋体" w:cs="Times New Roman"/>
          <w:kern w:val="0"/>
          <w:szCs w:val="20"/>
          <w:lang w:eastAsia="en-US"/>
        </w:rPr>
        <w:t>,</w:t>
      </w:r>
      <w:r>
        <w:rPr>
          <w:rFonts w:hint="eastAsia" w:ascii="Times New Roman" w:hAnsi="Times New Roman" w:eastAsia="宋体" w:cs="Times New Roman"/>
          <w:kern w:val="0"/>
          <w:szCs w:val="20"/>
        </w:rPr>
        <w:t xml:space="preserve"> Yan</w:t>
      </w:r>
      <w:r>
        <w:rPr>
          <w:rFonts w:ascii="Times New Roman" w:hAnsi="Times New Roman" w:eastAsia="宋体" w:cs="Times New Roman"/>
          <w:kern w:val="0"/>
          <w:szCs w:val="20"/>
        </w:rPr>
        <w:t xml:space="preserve"> </w:t>
      </w:r>
      <w:r>
        <w:rPr>
          <w:rFonts w:hint="eastAsia" w:ascii="Times New Roman" w:hAnsi="Times New Roman" w:eastAsia="宋体" w:cs="Times New Roman"/>
          <w:kern w:val="0"/>
          <w:szCs w:val="20"/>
        </w:rPr>
        <w:t>Lin</w:t>
      </w:r>
      <w:r>
        <w:rPr>
          <w:rFonts w:ascii="Times New Roman" w:hAnsi="Times New Roman" w:eastAsia="宋体" w:cs="Times New Roman"/>
          <w:kern w:val="0"/>
          <w:szCs w:val="20"/>
        </w:rPr>
        <w:t xml:space="preserve"> </w:t>
      </w:r>
      <w:r>
        <w:rPr>
          <w:rFonts w:ascii="Times New Roman" w:hAnsi="Times New Roman" w:eastAsia="宋体" w:cs="Times New Roman"/>
          <w:kern w:val="0"/>
          <w:szCs w:val="20"/>
          <w:lang w:eastAsia="en-US"/>
        </w:rPr>
        <w:t>(</w:t>
      </w:r>
      <w:r>
        <w:rPr>
          <w:rFonts w:ascii="Wingdings" w:hAnsi="Wingdings" w:eastAsia="Times New Roman" w:cs="Times New Roman"/>
          <w:kern w:val="0"/>
          <w:szCs w:val="20"/>
          <w:lang w:eastAsia="en-US"/>
        </w:rPr>
        <w:t></w:t>
      </w:r>
      <w:r>
        <w:rPr>
          <w:rFonts w:ascii="Times New Roman" w:hAnsi="Times New Roman" w:eastAsia="宋体" w:cs="Times New Roman"/>
          <w:kern w:val="0"/>
          <w:szCs w:val="20"/>
          <w:lang w:eastAsia="en-US"/>
        </w:rPr>
        <w:t>)</w:t>
      </w:r>
      <w:r>
        <w:rPr>
          <w:rFonts w:ascii="Times New Roman" w:hAnsi="Times New Roman" w:eastAsia="宋体" w:cs="Times New Roman"/>
          <w:kern w:val="0"/>
          <w:szCs w:val="20"/>
          <w:vertAlign w:val="superscript"/>
        </w:rPr>
        <w:t>2</w:t>
      </w:r>
      <w:r>
        <w:rPr>
          <w:rFonts w:ascii="Times New Roman" w:hAnsi="Times New Roman" w:eastAsia="宋体" w:cs="Times New Roman"/>
          <w:kern w:val="0"/>
          <w:szCs w:val="20"/>
        </w:rPr>
        <w:t xml:space="preserve">, </w:t>
      </w:r>
      <w:r>
        <w:rPr>
          <w:rFonts w:ascii="Times New Roman" w:hAnsi="Times New Roman" w:eastAsia="宋体" w:cs="Times New Roman"/>
          <w:kern w:val="0"/>
          <w:szCs w:val="20"/>
          <w:lang w:eastAsia="en-US"/>
        </w:rPr>
        <w:t>Chao Feng (</w:t>
      </w:r>
      <w:r>
        <w:rPr>
          <w:rFonts w:ascii="Wingdings" w:hAnsi="Wingdings" w:eastAsia="Times New Roman" w:cs="Times New Roman"/>
          <w:kern w:val="0"/>
          <w:szCs w:val="20"/>
          <w:lang w:eastAsia="en-US"/>
        </w:rPr>
        <w:t></w:t>
      </w:r>
      <w:r>
        <w:rPr>
          <w:rFonts w:ascii="Times New Roman" w:hAnsi="Times New Roman" w:eastAsia="宋体" w:cs="Times New Roman"/>
          <w:kern w:val="0"/>
          <w:szCs w:val="20"/>
          <w:lang w:eastAsia="en-US"/>
        </w:rPr>
        <w:t>)</w:t>
      </w:r>
      <w:r>
        <w:rPr>
          <w:rFonts w:ascii="Times New Roman" w:hAnsi="Times New Roman" w:eastAsia="宋体" w:cs="Times New Roman"/>
          <w:kern w:val="0"/>
          <w:szCs w:val="20"/>
          <w:vertAlign w:val="superscript"/>
        </w:rPr>
        <w:t>3</w:t>
      </w:r>
      <w:r>
        <w:rPr>
          <w:rFonts w:hint="eastAsia" w:ascii="Times New Roman" w:hAnsi="Times New Roman" w:eastAsia="宋体" w:cs="Times New Roman"/>
          <w:kern w:val="0"/>
          <w:szCs w:val="20"/>
        </w:rPr>
        <w:t>, Yuan Pan</w:t>
      </w:r>
      <w:r>
        <w:rPr>
          <w:rFonts w:ascii="Times New Roman" w:hAnsi="Times New Roman" w:eastAsia="宋体" w:cs="Times New Roman"/>
          <w:kern w:val="0"/>
          <w:szCs w:val="20"/>
        </w:rPr>
        <w:t xml:space="preserve"> </w:t>
      </w:r>
      <w:r>
        <w:rPr>
          <w:rFonts w:ascii="Times New Roman" w:hAnsi="Times New Roman" w:eastAsia="宋体" w:cs="Times New Roman"/>
          <w:kern w:val="0"/>
          <w:szCs w:val="20"/>
          <w:lang w:eastAsia="en-US"/>
        </w:rPr>
        <w:t>(</w:t>
      </w:r>
      <w:r>
        <w:rPr>
          <w:rFonts w:ascii="Wingdings" w:hAnsi="Wingdings" w:eastAsia="Times New Roman" w:cs="Times New Roman"/>
          <w:kern w:val="0"/>
          <w:szCs w:val="20"/>
          <w:lang w:eastAsia="en-US"/>
        </w:rPr>
        <w:t></w:t>
      </w:r>
      <w:r>
        <w:rPr>
          <w:rFonts w:ascii="Times New Roman" w:hAnsi="Times New Roman" w:eastAsia="宋体" w:cs="Times New Roman"/>
          <w:kern w:val="0"/>
          <w:szCs w:val="20"/>
          <w:lang w:eastAsia="en-US"/>
        </w:rPr>
        <w:t>)</w:t>
      </w:r>
      <w:r>
        <w:rPr>
          <w:rFonts w:hint="eastAsia" w:ascii="Times New Roman" w:hAnsi="Times New Roman" w:eastAsia="宋体" w:cs="Times New Roman"/>
          <w:kern w:val="0"/>
          <w:szCs w:val="20"/>
          <w:vertAlign w:val="superscript"/>
        </w:rPr>
        <w:t>1</w:t>
      </w:r>
    </w:p>
    <w:p w14:paraId="7B3ACEC6">
      <w:pPr>
        <w:widowControl/>
        <w:spacing w:line="360" w:lineRule="auto"/>
        <w:jc w:val="left"/>
        <w:rPr>
          <w:rFonts w:hint="eastAsia" w:ascii="Times New Roman" w:hAnsi="Times New Roman" w:eastAsia="宋体" w:cs="Times New Roman"/>
          <w:kern w:val="0"/>
          <w:szCs w:val="21"/>
          <w:lang w:eastAsia="en-US"/>
        </w:rPr>
      </w:pPr>
      <w:r>
        <w:rPr>
          <w:rFonts w:ascii="Times New Roman" w:hAnsi="Times New Roman" w:eastAsia="宋体" w:cs="Times New Roman"/>
          <w:kern w:val="0"/>
          <w:szCs w:val="21"/>
          <w:lang w:eastAsia="en-US"/>
        </w:rPr>
        <w:t xml:space="preserve">1 </w:t>
      </w:r>
      <w:r>
        <w:rPr>
          <w:rFonts w:hint="eastAsia" w:ascii="Times New Roman" w:hAnsi="Times New Roman" w:eastAsia="宋体" w:cs="Times New Roman"/>
          <w:kern w:val="0"/>
          <w:szCs w:val="21"/>
          <w:lang w:eastAsia="en-US"/>
        </w:rPr>
        <w:t>State Key Laboratory of Heavy Oil Processing,</w:t>
      </w:r>
      <w:r>
        <w:rPr>
          <w:rFonts w:hint="eastAsia" w:ascii="Times New Roman" w:hAnsi="Times New Roman" w:eastAsia="宋体" w:cs="Times New Roman"/>
          <w:kern w:val="0"/>
          <w:szCs w:val="21"/>
          <w:lang w:val="en-US" w:eastAsia="zh-CN"/>
        </w:rPr>
        <w:t xml:space="preserve"> </w:t>
      </w:r>
      <w:bookmarkStart w:id="7" w:name="_GoBack"/>
      <w:bookmarkEnd w:id="7"/>
      <w:r>
        <w:rPr>
          <w:rFonts w:ascii="Times New Roman" w:hAnsi="Times New Roman" w:eastAsia="宋体" w:cs="Times New Roman"/>
          <w:kern w:val="0"/>
          <w:szCs w:val="21"/>
          <w:lang w:eastAsia="en-US"/>
        </w:rPr>
        <w:t>China University of Petroleum (East China), Qingdao 266580, China</w:t>
      </w:r>
    </w:p>
    <w:p w14:paraId="1A1B89B4">
      <w:pPr>
        <w:widowControl/>
        <w:spacing w:before="120" w:line="360" w:lineRule="auto"/>
        <w:jc w:val="left"/>
        <w:rPr>
          <w:rFonts w:ascii="Times New Roman" w:hAnsi="Times New Roman" w:eastAsia="宋体" w:cs="Times New Roman"/>
          <w:kern w:val="0"/>
          <w:szCs w:val="20"/>
          <w:lang w:eastAsia="en-US"/>
        </w:rPr>
      </w:pPr>
      <w:r>
        <w:rPr>
          <w:rFonts w:ascii="Times New Roman" w:hAnsi="Times New Roman" w:eastAsia="宋体" w:cs="Times New Roman"/>
          <w:kern w:val="0"/>
          <w:szCs w:val="20"/>
          <w:lang w:eastAsia="en-US"/>
        </w:rPr>
        <w:t xml:space="preserve">2 </w:t>
      </w:r>
      <w:r>
        <w:rPr>
          <w:rFonts w:hint="eastAsia" w:ascii="Times New Roman" w:hAnsi="Times New Roman" w:eastAsia="宋体" w:cs="Times New Roman"/>
          <w:kern w:val="0"/>
          <w:szCs w:val="20"/>
          <w:lang w:eastAsia="en-US"/>
        </w:rPr>
        <w:t>Shandong Key Laboratory of Integrated Multi-Energy Systems for High Efficiency and Intelligent Operation</w:t>
      </w:r>
      <w:r>
        <w:rPr>
          <w:rFonts w:ascii="Times New Roman" w:hAnsi="Times New Roman" w:eastAsia="宋体" w:cs="Times New Roman"/>
          <w:kern w:val="0"/>
          <w:szCs w:val="20"/>
          <w:lang w:eastAsia="en-US"/>
        </w:rPr>
        <w:t xml:space="preserve">, </w:t>
      </w:r>
      <w:r>
        <w:rPr>
          <w:rFonts w:hint="eastAsia" w:ascii="Times New Roman" w:hAnsi="Times New Roman" w:eastAsia="宋体" w:cs="Times New Roman"/>
          <w:kern w:val="0"/>
          <w:szCs w:val="20"/>
          <w:lang w:eastAsia="en-US"/>
        </w:rPr>
        <w:t>College of Energy Storage Technology</w:t>
      </w:r>
      <w:r>
        <w:rPr>
          <w:rFonts w:hint="eastAsia" w:ascii="Times New Roman" w:hAnsi="Times New Roman" w:eastAsia="宋体" w:cs="Times New Roman"/>
          <w:kern w:val="0"/>
          <w:szCs w:val="20"/>
        </w:rPr>
        <w:t>,</w:t>
      </w:r>
      <w:r>
        <w:rPr>
          <w:rFonts w:ascii="Times New Roman" w:hAnsi="Times New Roman" w:eastAsia="宋体" w:cs="Times New Roman"/>
          <w:kern w:val="0"/>
          <w:szCs w:val="20"/>
        </w:rPr>
        <w:t xml:space="preserve"> </w:t>
      </w:r>
      <w:r>
        <w:rPr>
          <w:rFonts w:hint="eastAsia" w:ascii="Times New Roman" w:hAnsi="Times New Roman" w:eastAsia="宋体" w:cs="Times New Roman"/>
          <w:kern w:val="0"/>
          <w:szCs w:val="20"/>
          <w:lang w:eastAsia="en-US"/>
        </w:rPr>
        <w:t>Shandong University of Science and Technology, Qingdao 266590,</w:t>
      </w:r>
      <w:r>
        <w:rPr>
          <w:rFonts w:hint="eastAsia" w:ascii="Times New Roman" w:hAnsi="Times New Roman" w:eastAsia="宋体" w:cs="Times New Roman"/>
          <w:kern w:val="0"/>
          <w:szCs w:val="20"/>
        </w:rPr>
        <w:t xml:space="preserve"> </w:t>
      </w:r>
      <w:r>
        <w:rPr>
          <w:rFonts w:hint="eastAsia" w:ascii="Times New Roman" w:hAnsi="Times New Roman" w:eastAsia="宋体" w:cs="Times New Roman"/>
          <w:kern w:val="0"/>
          <w:szCs w:val="20"/>
          <w:lang w:eastAsia="en-US"/>
        </w:rPr>
        <w:t>China</w:t>
      </w:r>
    </w:p>
    <w:p w14:paraId="2D7E76F7">
      <w:pPr>
        <w:widowControl/>
        <w:spacing w:before="120" w:line="360" w:lineRule="auto"/>
        <w:jc w:val="left"/>
        <w:rPr>
          <w:rFonts w:ascii="Times New Roman" w:hAnsi="Times New Roman" w:eastAsia="宋体" w:cs="Times New Roman"/>
          <w:kern w:val="0"/>
          <w:szCs w:val="20"/>
          <w:lang w:eastAsia="en-US"/>
        </w:rPr>
      </w:pPr>
      <w:r>
        <w:rPr>
          <w:rFonts w:ascii="Times New Roman" w:hAnsi="Times New Roman" w:eastAsia="宋体" w:cs="Times New Roman"/>
          <w:kern w:val="0"/>
          <w:szCs w:val="20"/>
          <w:lang w:eastAsia="en-US"/>
        </w:rPr>
        <w:t>3 College of Chemical and Biological Engineering, Shandong University of Science and Technology, Qingdao 266590, China</w:t>
      </w:r>
    </w:p>
    <w:p w14:paraId="7D82FABD">
      <w:pPr>
        <w:widowControl/>
        <w:spacing w:before="120"/>
        <w:jc w:val="left"/>
        <w:rPr>
          <w:rFonts w:ascii="Times New Roman" w:hAnsi="Times New Roman" w:eastAsia="宋体" w:cs="Times New Roman"/>
          <w:kern w:val="0"/>
          <w:szCs w:val="20"/>
          <w:lang w:eastAsia="en-US"/>
        </w:rPr>
      </w:pPr>
    </w:p>
    <w:p w14:paraId="24DA32BA">
      <w:pPr>
        <w:widowControl/>
        <w:spacing w:before="120" w:line="360" w:lineRule="auto"/>
        <w:jc w:val="left"/>
        <w:rPr>
          <w:rFonts w:ascii="Times New Roman" w:hAnsi="Times New Roman" w:eastAsia="宋体" w:cs="Times New Roman"/>
          <w:kern w:val="0"/>
          <w:szCs w:val="20"/>
          <w:lang w:eastAsia="en-US"/>
        </w:rPr>
      </w:pPr>
      <w:r>
        <w:rPr>
          <w:rFonts w:ascii="Times New Roman" w:hAnsi="Times New Roman" w:eastAsia="宋体" w:cs="Times New Roman"/>
          <w:kern w:val="0"/>
          <w:szCs w:val="20"/>
          <w:lang w:eastAsia="en-US"/>
        </w:rPr>
        <w:t>E-mail</w:t>
      </w:r>
      <w:r>
        <w:rPr>
          <w:rFonts w:hint="eastAsia" w:ascii="Times New Roman" w:hAnsi="Times New Roman" w:eastAsia="宋体" w:cs="Times New Roman"/>
          <w:kern w:val="0"/>
          <w:szCs w:val="20"/>
        </w:rPr>
        <w:t>s</w:t>
      </w:r>
      <w:r>
        <w:rPr>
          <w:rFonts w:ascii="Times New Roman" w:hAnsi="Times New Roman" w:eastAsia="宋体" w:cs="Times New Roman"/>
          <w:kern w:val="0"/>
          <w:szCs w:val="20"/>
          <w:lang w:eastAsia="en-US"/>
        </w:rPr>
        <w:t xml:space="preserve">: </w:t>
      </w:r>
      <w:bookmarkStart w:id="1" w:name="OLE_LINK4"/>
      <w:r>
        <w:rPr>
          <w:rFonts w:ascii="Times New Roman" w:hAnsi="Times New Roman" w:eastAsia="宋体" w:cs="Times New Roman"/>
          <w:kern w:val="0"/>
          <w:szCs w:val="20"/>
          <w:lang w:eastAsia="en-US"/>
        </w:rPr>
        <w:fldChar w:fldCharType="begin"/>
      </w:r>
      <w:r>
        <w:rPr>
          <w:rFonts w:ascii="Times New Roman" w:hAnsi="Times New Roman" w:eastAsia="宋体" w:cs="Times New Roman"/>
          <w:kern w:val="0"/>
          <w:szCs w:val="20"/>
          <w:lang w:eastAsia="en-US"/>
        </w:rPr>
        <w:instrText xml:space="preserve"> HYPERLINK "mailto:linyan09@sdust.edu.cn" </w:instrText>
      </w:r>
      <w:r>
        <w:rPr>
          <w:rFonts w:ascii="Times New Roman" w:hAnsi="Times New Roman" w:eastAsia="宋体" w:cs="Times New Roman"/>
          <w:kern w:val="0"/>
          <w:szCs w:val="20"/>
          <w:lang w:eastAsia="en-US"/>
        </w:rPr>
        <w:fldChar w:fldCharType="separate"/>
      </w:r>
      <w:r>
        <w:rPr>
          <w:rFonts w:ascii="Times New Roman" w:hAnsi="Times New Roman" w:eastAsia="宋体" w:cs="Times New Roman"/>
          <w:color w:val="0000FF"/>
          <w:kern w:val="0"/>
          <w:szCs w:val="20"/>
          <w:u w:val="single"/>
          <w:lang w:eastAsia="en-US"/>
        </w:rPr>
        <w:t>linyan09@sdust.edu.cn</w:t>
      </w:r>
      <w:r>
        <w:rPr>
          <w:rFonts w:ascii="Times New Roman" w:hAnsi="Times New Roman" w:eastAsia="宋体" w:cs="Times New Roman"/>
          <w:kern w:val="0"/>
          <w:szCs w:val="20"/>
          <w:lang w:eastAsia="en-US"/>
        </w:rPr>
        <w:fldChar w:fldCharType="end"/>
      </w:r>
      <w:r>
        <w:rPr>
          <w:rFonts w:ascii="Times New Roman" w:hAnsi="Times New Roman" w:eastAsia="宋体" w:cs="Times New Roman"/>
          <w:kern w:val="0"/>
          <w:szCs w:val="20"/>
          <w:lang w:eastAsia="en-US"/>
        </w:rPr>
        <w:t xml:space="preserve"> (Lin Y)</w:t>
      </w:r>
      <w:r>
        <w:rPr>
          <w:rFonts w:hint="eastAsia" w:ascii="Times New Roman" w:hAnsi="Times New Roman" w:eastAsia="宋体" w:cs="Times New Roman"/>
          <w:kern w:val="0"/>
          <w:szCs w:val="20"/>
        </w:rPr>
        <w:t>;</w:t>
      </w:r>
      <w:r>
        <w:rPr>
          <w:rFonts w:ascii="Times New Roman" w:hAnsi="Times New Roman" w:eastAsia="宋体" w:cs="Times New Roman"/>
          <w:kern w:val="0"/>
          <w:szCs w:val="20"/>
          <w:lang w:eastAsia="en-US"/>
        </w:rPr>
        <w:t xml:space="preserve"> </w:t>
      </w:r>
      <w:r>
        <w:fldChar w:fldCharType="begin"/>
      </w:r>
      <w:r>
        <w:instrText xml:space="preserve"> HYPERLINK "mailto:fengchao@sdust.edu.cn" </w:instrText>
      </w:r>
      <w:r>
        <w:fldChar w:fldCharType="separate"/>
      </w:r>
      <w:r>
        <w:rPr>
          <w:rFonts w:ascii="Times New Roman" w:hAnsi="Times New Roman" w:eastAsia="宋体" w:cs="Times New Roman"/>
          <w:color w:val="0000FF"/>
          <w:kern w:val="0"/>
          <w:szCs w:val="20"/>
          <w:u w:val="single"/>
          <w:lang w:eastAsia="en-US"/>
        </w:rPr>
        <w:t>fengchao@sdust.edu.cn</w:t>
      </w:r>
      <w:r>
        <w:rPr>
          <w:rFonts w:ascii="Times New Roman" w:hAnsi="Times New Roman" w:eastAsia="宋体" w:cs="Times New Roman"/>
          <w:color w:val="0000FF"/>
          <w:kern w:val="0"/>
          <w:szCs w:val="20"/>
          <w:u w:val="single"/>
          <w:lang w:eastAsia="en-US"/>
        </w:rPr>
        <w:fldChar w:fldCharType="end"/>
      </w:r>
      <w:r>
        <w:rPr>
          <w:rFonts w:ascii="Times New Roman" w:hAnsi="Times New Roman" w:eastAsia="宋体" w:cs="Times New Roman"/>
          <w:kern w:val="0"/>
          <w:szCs w:val="20"/>
          <w:lang w:eastAsia="en-US"/>
        </w:rPr>
        <w:t xml:space="preserve"> (Feng C)</w:t>
      </w:r>
      <w:r>
        <w:rPr>
          <w:rFonts w:hint="eastAsia" w:ascii="Times New Roman" w:hAnsi="Times New Roman" w:eastAsia="宋体" w:cs="Times New Roman"/>
          <w:kern w:val="0"/>
          <w:szCs w:val="20"/>
        </w:rPr>
        <w:t>;</w:t>
      </w:r>
      <w:r>
        <w:rPr>
          <w:rFonts w:ascii="Times New Roman" w:hAnsi="Times New Roman" w:eastAsia="宋体" w:cs="Times New Roman"/>
          <w:kern w:val="0"/>
          <w:szCs w:val="20"/>
          <w:lang w:eastAsia="en-US"/>
        </w:rPr>
        <w:t xml:space="preserve"> </w:t>
      </w:r>
      <w:r>
        <w:fldChar w:fldCharType="begin"/>
      </w:r>
      <w:r>
        <w:instrText xml:space="preserve"> HYPERLINK "mailto:panyuan@upc.edu.cn" </w:instrText>
      </w:r>
      <w:r>
        <w:fldChar w:fldCharType="separate"/>
      </w:r>
      <w:r>
        <w:rPr>
          <w:rFonts w:ascii="Times New Roman" w:hAnsi="Times New Roman" w:eastAsia="宋体" w:cs="Times New Roman"/>
          <w:color w:val="0000FF"/>
          <w:kern w:val="0"/>
          <w:szCs w:val="20"/>
          <w:u w:val="single"/>
          <w:lang w:eastAsia="en-US"/>
        </w:rPr>
        <w:t>panyuan@upc.edu.cn</w:t>
      </w:r>
      <w:r>
        <w:rPr>
          <w:rFonts w:ascii="Times New Roman" w:hAnsi="Times New Roman" w:eastAsia="宋体" w:cs="Times New Roman"/>
          <w:color w:val="0000FF"/>
          <w:kern w:val="0"/>
          <w:szCs w:val="20"/>
          <w:u w:val="single"/>
          <w:lang w:eastAsia="en-US"/>
        </w:rPr>
        <w:fldChar w:fldCharType="end"/>
      </w:r>
      <w:r>
        <w:rPr>
          <w:rFonts w:ascii="Times New Roman" w:hAnsi="Times New Roman" w:eastAsia="宋体" w:cs="Times New Roman"/>
          <w:kern w:val="0"/>
          <w:szCs w:val="20"/>
          <w:lang w:eastAsia="en-US"/>
        </w:rPr>
        <w:t xml:space="preserve"> (Pan Y) </w:t>
      </w:r>
      <w:bookmarkEnd w:id="1"/>
    </w:p>
    <w:p w14:paraId="120FE263">
      <w:pPr>
        <w:spacing w:line="360" w:lineRule="auto"/>
        <w:rPr>
          <w:rFonts w:ascii="Times New Roman" w:hAnsi="Times New Roman" w:eastAsia="宋体" w:cs="Times New Roman"/>
          <w:kern w:val="0"/>
          <w:szCs w:val="20"/>
        </w:rPr>
      </w:pPr>
      <w:r>
        <w:rPr>
          <w:rFonts w:hint="eastAsia" w:ascii="Times New Roman" w:hAnsi="Times New Roman" w:eastAsia="宋体" w:cs="Times New Roman"/>
          <w:kern w:val="0"/>
          <w:szCs w:val="20"/>
        </w:rPr>
        <w:t>*These authors contributed equally to the work.</w:t>
      </w:r>
    </w:p>
    <w:p w14:paraId="7F8FF62B">
      <w:pPr>
        <w:spacing w:line="360" w:lineRule="auto"/>
        <w:rPr>
          <w:rFonts w:ascii="Times New Roman" w:hAnsi="Times New Roman" w:eastAsia="宋体" w:cs="Times New Roman"/>
          <w:kern w:val="0"/>
          <w:szCs w:val="20"/>
        </w:rPr>
      </w:pPr>
    </w:p>
    <w:p w14:paraId="6AD7B517">
      <w:pPr>
        <w:spacing w:line="360" w:lineRule="auto"/>
        <w:rPr>
          <w:rFonts w:ascii="Times New Roman" w:hAnsi="Times New Roman" w:cs="Times New Roman"/>
          <w:sz w:val="20"/>
          <w:szCs w:val="20"/>
        </w:rPr>
      </w:pPr>
      <w:r>
        <w:rPr>
          <w:rFonts w:ascii="Times New Roman" w:hAnsi="Times New Roman" w:cs="Times New Roman"/>
          <w:b/>
          <w:bCs/>
          <w:sz w:val="20"/>
          <w:szCs w:val="20"/>
        </w:rPr>
        <w:t xml:space="preserve">Keywords: </w:t>
      </w:r>
      <w:r>
        <w:rPr>
          <w:rFonts w:ascii="Times New Roman" w:hAnsi="Times New Roman" w:cs="Times New Roman"/>
          <w:sz w:val="20"/>
          <w:szCs w:val="20"/>
        </w:rPr>
        <w:t>Electrocatalysts, Perovskite oxides, Single site, Oxygen evolution reaction</w:t>
      </w:r>
    </w:p>
    <w:p w14:paraId="13E8F3A5">
      <w:pPr>
        <w:widowControl/>
        <w:spacing w:line="360" w:lineRule="auto"/>
        <w:jc w:val="left"/>
        <w:rPr>
          <w:rFonts w:ascii="Times New Roman" w:hAnsi="Times New Roman" w:cs="Times New Roman"/>
          <w:sz w:val="20"/>
          <w:szCs w:val="20"/>
        </w:rPr>
      </w:pPr>
    </w:p>
    <w:p w14:paraId="6C16A6DC">
      <w:pPr>
        <w:spacing w:line="360" w:lineRule="auto"/>
        <w:rPr>
          <w:rFonts w:ascii="Times New Roman" w:hAnsi="Times New Roman" w:cs="Times New Roman"/>
          <w:b/>
          <w:bCs/>
          <w:sz w:val="20"/>
          <w:szCs w:val="20"/>
        </w:rPr>
      </w:pPr>
      <w:r>
        <w:rPr>
          <w:rFonts w:ascii="Times New Roman" w:hAnsi="Times New Roman" w:cs="Times New Roman"/>
          <w:b/>
          <w:bCs/>
          <w:sz w:val="20"/>
          <w:szCs w:val="20"/>
        </w:rPr>
        <w:t>Electrochemical test</w:t>
      </w:r>
    </w:p>
    <w:p w14:paraId="3C0C3172">
      <w:pPr>
        <w:spacing w:line="360" w:lineRule="auto"/>
        <w:rPr>
          <w:rFonts w:ascii="Times New Roman" w:hAnsi="Times New Roman" w:cs="Times New Roman"/>
          <w:sz w:val="20"/>
          <w:szCs w:val="20"/>
        </w:rPr>
      </w:pPr>
      <w:r>
        <w:rPr>
          <w:rFonts w:ascii="Times New Roman" w:hAnsi="Times New Roman" w:cs="Times New Roman"/>
          <w:color w:val="000000" w:themeColor="text1"/>
          <w:sz w:val="20"/>
          <w:szCs w:val="20"/>
          <w14:textFill>
            <w14:solidFill>
              <w14:schemeClr w14:val="tx1"/>
            </w14:solidFill>
          </w14:textFill>
        </w:rPr>
        <w:t xml:space="preserve">All of the </w:t>
      </w:r>
      <w:bookmarkStart w:id="2" w:name="_Hlk95376587"/>
      <w:r>
        <w:rPr>
          <w:rFonts w:ascii="Times New Roman" w:hAnsi="Times New Roman" w:cs="Times New Roman"/>
          <w:color w:val="000000" w:themeColor="text1"/>
          <w:sz w:val="20"/>
          <w:szCs w:val="20"/>
          <w14:textFill>
            <w14:solidFill>
              <w14:schemeClr w14:val="tx1"/>
            </w14:solidFill>
          </w14:textFill>
        </w:rPr>
        <w:t>electrochemical</w:t>
      </w:r>
      <w:bookmarkEnd w:id="2"/>
      <w:r>
        <w:rPr>
          <w:rFonts w:ascii="Times New Roman" w:hAnsi="Times New Roman" w:cs="Times New Roman"/>
          <w:color w:val="000000" w:themeColor="text1"/>
          <w:sz w:val="20"/>
          <w:szCs w:val="20"/>
          <w14:textFill>
            <w14:solidFill>
              <w14:schemeClr w14:val="tx1"/>
            </w14:solidFill>
          </w14:textFill>
        </w:rPr>
        <w:t xml:space="preserve"> measurements were collected by using a standard three-electrode system. </w:t>
      </w:r>
      <w:r>
        <w:rPr>
          <w:rFonts w:ascii="Times New Roman" w:hAnsi="Times New Roman" w:cs="Times New Roman"/>
          <w:sz w:val="20"/>
          <w:szCs w:val="20"/>
        </w:rPr>
        <w:t>The three-electrode system was placed in 1 M KOH electrolyte (room temperature condition) and connected to the electrochemical workstation to evaluate the OER activity of the catalysts. The reference electrode was a mercury/mercury oxide (Hg/HgO: 0.098 V vs. RHE) electrode and the working electrode was a platinum sheet electrode, which was prepared as the working electrode. The same test conditions were required to be maintained for the different catalysts during the OER activity test. conditions. The working electrode was prepared by dispersing 5 mg of catalyst in 0.5 mL of ethanol solution with 10 μL of phenol, and the mixture was ultrasonicated for more than 1 h to form a homogeneous ink-like slurry, and 10 μL of this ink-like slurry was uniformly coated on a glassy carbon electrode, which was dried naturally in the air.</w:t>
      </w:r>
    </w:p>
    <w:p w14:paraId="3AD1AF11">
      <w:pPr>
        <w:spacing w:line="360" w:lineRule="auto"/>
        <w:rPr>
          <w:rFonts w:ascii="Times New Roman" w:hAnsi="Times New Roman" w:cs="Times New Roman"/>
          <w:sz w:val="20"/>
          <w:szCs w:val="20"/>
        </w:rPr>
      </w:pPr>
      <w:r>
        <w:rPr>
          <w:rFonts w:ascii="Times New Roman" w:hAnsi="Times New Roman" w:cs="Times New Roman"/>
          <w:sz w:val="20"/>
          <w:szCs w:val="20"/>
        </w:rPr>
        <w:t>The potential used in this work was the reversible hydrogen electrode (RHE) according to the Nernst equation E (RHE) = E (SCE) + 0.243 V + 0.059 pH correction. Before data collection, the working electrode was subjected to activation: 20 cycles in the range 0-1.0 V vs Hg/HgO at a scan rate of 0.001 V/s. Linear swept surface polarization curves (LSVs) were obtained by scanning at a rate of 0.01 V/s in the range 0-1.0 V vs Hg/HgO.</w:t>
      </w:r>
    </w:p>
    <w:p w14:paraId="1935F20D">
      <w:pPr>
        <w:spacing w:line="360" w:lineRule="auto"/>
        <w:rPr>
          <w:rFonts w:ascii="Times New Roman" w:hAnsi="Times New Roman" w:cs="Times New Roman"/>
          <w:sz w:val="20"/>
          <w:szCs w:val="20"/>
        </w:rPr>
      </w:pPr>
      <w:r>
        <w:rPr>
          <w:rFonts w:ascii="Times New Roman" w:hAnsi="Times New Roman" w:cs="Times New Roman"/>
          <w:sz w:val="20"/>
          <w:szCs w:val="20"/>
        </w:rPr>
        <w:t>The Tafel slope describes the mathematical relationship between the logarithm of the current density and the overpotential, and the rate of reaction can be described by obtaining the slope from the estimation of these two sets of data. A smaller Tafel slope reflects a gradual increase in the growth rate of the current density as the voltage increases, implying a more rapid charge transfer rate and reaction kinetics. The Tafel slope is calculated as follows:</w:t>
      </w:r>
    </w:p>
    <w:p w14:paraId="45938C27">
      <w:pPr>
        <w:pStyle w:val="41"/>
        <w:ind w:firstLine="400"/>
        <w:jc w:val="center"/>
        <w:rPr>
          <w:sz w:val="20"/>
          <w:szCs w:val="20"/>
        </w:rPr>
      </w:pPr>
      <w:r>
        <w:rPr>
          <w:sz w:val="20"/>
          <w:szCs w:val="20"/>
        </w:rPr>
        <w:t>η = a + b log | j |</w:t>
      </w:r>
    </w:p>
    <w:p w14:paraId="48748D2F">
      <w:pPr>
        <w:spacing w:line="360" w:lineRule="auto"/>
        <w:rPr>
          <w:rFonts w:ascii="Times New Roman" w:hAnsi="Times New Roman" w:cs="Times New Roman"/>
          <w:sz w:val="20"/>
          <w:szCs w:val="20"/>
        </w:rPr>
      </w:pPr>
      <w:r>
        <w:rPr>
          <w:rFonts w:ascii="Times New Roman" w:hAnsi="Times New Roman" w:cs="Times New Roman"/>
          <w:sz w:val="20"/>
          <w:szCs w:val="20"/>
        </w:rPr>
        <w:t>where η is the overpotential; a is the Tafel constant; b is the Tafel slope; and j is the current density.</w:t>
      </w:r>
    </w:p>
    <w:p w14:paraId="3A5915D2">
      <w:pPr>
        <w:spacing w:line="360" w:lineRule="auto"/>
        <w:rPr>
          <w:rFonts w:ascii="Times New Roman" w:hAnsi="Times New Roman" w:cs="Times New Roman"/>
          <w:sz w:val="20"/>
          <w:szCs w:val="20"/>
        </w:rPr>
      </w:pPr>
      <w:r>
        <w:rPr>
          <w:rFonts w:ascii="Times New Roman" w:hAnsi="Times New Roman" w:cs="Times New Roman"/>
          <w:sz w:val="20"/>
          <w:szCs w:val="20"/>
        </w:rPr>
        <w:t>Electrochemical impedance spectroscopy was calibrated to the potential by determining R</w:t>
      </w:r>
      <w:r>
        <w:rPr>
          <w:rFonts w:ascii="Times New Roman" w:hAnsi="Times New Roman" w:cs="Times New Roman"/>
          <w:sz w:val="20"/>
          <w:szCs w:val="20"/>
          <w:vertAlign w:val="subscript"/>
        </w:rPr>
        <w:t>ct</w:t>
      </w:r>
      <w:r>
        <w:rPr>
          <w:rFonts w:ascii="Times New Roman" w:hAnsi="Times New Roman" w:cs="Times New Roman"/>
          <w:sz w:val="20"/>
          <w:szCs w:val="20"/>
        </w:rPr>
        <w:t xml:space="preserve"> and the solution internal resistance (R</w:t>
      </w:r>
      <w:r>
        <w:rPr>
          <w:rFonts w:ascii="Times New Roman" w:hAnsi="Times New Roman" w:cs="Times New Roman"/>
          <w:sz w:val="20"/>
          <w:szCs w:val="20"/>
          <w:vertAlign w:val="subscript"/>
        </w:rPr>
        <w:t>s</w:t>
      </w:r>
      <w:r>
        <w:rPr>
          <w:rFonts w:ascii="Times New Roman" w:hAnsi="Times New Roman" w:cs="Times New Roman"/>
          <w:sz w:val="20"/>
          <w:szCs w:val="20"/>
        </w:rPr>
        <w:t>). EIS was performed in a 1.0 M KOH electrolyte at an overpotential of 300 mV between 100 KHz and 0.01 Hz.</w:t>
      </w:r>
    </w:p>
    <w:p w14:paraId="06A6F9A7">
      <w:pPr>
        <w:spacing w:line="360" w:lineRule="auto"/>
        <w:rPr>
          <w:rFonts w:ascii="Times New Roman" w:hAnsi="Times New Roman" w:cs="Times New Roman"/>
          <w:sz w:val="20"/>
          <w:szCs w:val="20"/>
        </w:rPr>
      </w:pPr>
      <w:r>
        <w:rPr>
          <w:rFonts w:ascii="Times New Roman" w:hAnsi="Times New Roman" w:cs="Times New Roman"/>
          <w:sz w:val="20"/>
          <w:szCs w:val="20"/>
        </w:rPr>
        <w:t>CV cycles were performed in the potential range between 1.5 and 1.6 V (relative to RHE) with a scan rate of 20-100 mV s</w:t>
      </w:r>
      <w:r>
        <w:rPr>
          <w:rFonts w:ascii="Times New Roman" w:hAnsi="Times New Roman" w:cs="Times New Roman"/>
          <w:sz w:val="20"/>
          <w:szCs w:val="20"/>
          <w:vertAlign w:val="superscript"/>
        </w:rPr>
        <w:t>-1</w:t>
      </w:r>
      <w:r>
        <w:rPr>
          <w:rFonts w:ascii="Times New Roman" w:hAnsi="Times New Roman" w:cs="Times New Roman"/>
          <w:sz w:val="20"/>
          <w:szCs w:val="20"/>
        </w:rPr>
        <w:t>, and the current density at 1.55 V was plotted versus scan rate, with the slope of the curve corresponding to C</w:t>
      </w:r>
      <w:r>
        <w:rPr>
          <w:rFonts w:ascii="Times New Roman" w:hAnsi="Times New Roman" w:cs="Times New Roman"/>
          <w:sz w:val="20"/>
          <w:szCs w:val="20"/>
          <w:vertAlign w:val="subscript"/>
        </w:rPr>
        <w:t>dl</w:t>
      </w:r>
      <w:r>
        <w:rPr>
          <w:rFonts w:ascii="Times New Roman" w:hAnsi="Times New Roman" w:cs="Times New Roman"/>
          <w:sz w:val="20"/>
          <w:szCs w:val="20"/>
        </w:rPr>
        <w:t>.</w:t>
      </w:r>
    </w:p>
    <w:p w14:paraId="7AF04942">
      <w:pPr>
        <w:spacing w:line="360" w:lineRule="auto"/>
        <w:rPr>
          <w:rFonts w:ascii="Times New Roman" w:hAnsi="Times New Roman" w:cs="Times New Roman"/>
          <w:sz w:val="20"/>
          <w:szCs w:val="20"/>
        </w:rPr>
      </w:pPr>
      <w:r>
        <w:rPr>
          <w:rFonts w:ascii="Times New Roman" w:hAnsi="Times New Roman" w:cs="Times New Roman"/>
          <w:sz w:val="20"/>
          <w:szCs w:val="20"/>
        </w:rPr>
        <w:t>The durability test was performed using the 1000 CVs with a scan rate of 20 mV s</w:t>
      </w:r>
      <w:r>
        <w:rPr>
          <w:rFonts w:ascii="Times New Roman" w:hAnsi="Times New Roman" w:cs="Times New Roman"/>
          <w:sz w:val="20"/>
          <w:szCs w:val="20"/>
          <w:vertAlign w:val="superscript"/>
        </w:rPr>
        <w:t>-1</w:t>
      </w:r>
      <w:r>
        <w:rPr>
          <w:rFonts w:ascii="Times New Roman" w:hAnsi="Times New Roman" w:cs="Times New Roman"/>
          <w:sz w:val="20"/>
          <w:szCs w:val="20"/>
        </w:rPr>
        <w:t>. Then the LSV curve was recorded.</w:t>
      </w:r>
    </w:p>
    <w:p w14:paraId="6F37746A">
      <w:pPr>
        <w:spacing w:line="360" w:lineRule="auto"/>
        <w:rPr>
          <w:rFonts w:ascii="Times New Roman" w:hAnsi="Times New Roman" w:cs="Times New Roman"/>
          <w:sz w:val="20"/>
          <w:szCs w:val="20"/>
        </w:rPr>
      </w:pPr>
      <w:bookmarkStart w:id="3" w:name="_Hlk191828195"/>
      <w:r>
        <w:rPr>
          <w:rFonts w:ascii="Times New Roman" w:hAnsi="Times New Roman" w:cs="Times New Roman"/>
          <w:sz w:val="20"/>
          <w:szCs w:val="20"/>
        </w:rPr>
        <w:t>J</w:t>
      </w:r>
      <w:r>
        <w:rPr>
          <w:rFonts w:ascii="Times New Roman" w:hAnsi="Times New Roman" w:cs="Times New Roman"/>
          <w:sz w:val="20"/>
          <w:szCs w:val="20"/>
          <w:vertAlign w:val="subscript"/>
        </w:rPr>
        <w:t>specific</w:t>
      </w:r>
      <w:r>
        <w:rPr>
          <w:rFonts w:ascii="Times New Roman" w:hAnsi="Times New Roman" w:cs="Times New Roman"/>
          <w:sz w:val="20"/>
          <w:szCs w:val="20"/>
        </w:rPr>
        <w:t xml:space="preserve"> is the ratio of current density normalized to the geometric area of the electrode to ESCA at 1.55 V (vs. RHE):</w:t>
      </w:r>
    </w:p>
    <w:p w14:paraId="3D7A080F">
      <w:pPr>
        <w:spacing w:line="360" w:lineRule="auto"/>
        <w:jc w:val="center"/>
        <w:rPr>
          <w:rFonts w:ascii="Times New Roman" w:hAnsi="Times New Roman" w:cs="Times New Roman"/>
          <w:sz w:val="20"/>
          <w:szCs w:val="20"/>
        </w:rPr>
      </w:pPr>
      <w:r>
        <w:rPr>
          <w:rFonts w:ascii="Times New Roman" w:hAnsi="Times New Roman" w:cs="Times New Roman"/>
          <w:sz w:val="20"/>
          <w:szCs w:val="20"/>
        </w:rPr>
        <w:t>J</w:t>
      </w:r>
      <w:r>
        <w:rPr>
          <w:rFonts w:ascii="Times New Roman" w:hAnsi="Times New Roman" w:cs="Times New Roman"/>
          <w:sz w:val="20"/>
          <w:szCs w:val="20"/>
          <w:vertAlign w:val="subscript"/>
        </w:rPr>
        <w:t>specific</w:t>
      </w:r>
      <w:r>
        <w:rPr>
          <w:rFonts w:ascii="Times New Roman" w:hAnsi="Times New Roman" w:cs="Times New Roman"/>
          <w:sz w:val="20"/>
          <w:szCs w:val="20"/>
        </w:rPr>
        <w:t>=J/ESCA</w:t>
      </w:r>
    </w:p>
    <w:p w14:paraId="0D94038A">
      <w:pPr>
        <w:spacing w:line="360" w:lineRule="auto"/>
        <w:jc w:val="center"/>
        <w:rPr>
          <w:rFonts w:ascii="Times New Roman" w:hAnsi="Times New Roman" w:cs="Times New Roman"/>
          <w:sz w:val="20"/>
          <w:szCs w:val="20"/>
        </w:rPr>
      </w:pPr>
      <w:r>
        <w:rPr>
          <w:rFonts w:ascii="Times New Roman" w:hAnsi="Times New Roman" w:cs="Times New Roman"/>
          <w:sz w:val="20"/>
          <w:szCs w:val="20"/>
        </w:rPr>
        <w:t>ESCA=C</w:t>
      </w:r>
      <w:r>
        <w:rPr>
          <w:rFonts w:ascii="Times New Roman" w:hAnsi="Times New Roman" w:cs="Times New Roman"/>
          <w:sz w:val="20"/>
          <w:szCs w:val="20"/>
          <w:vertAlign w:val="subscript"/>
        </w:rPr>
        <w:t>dl</w:t>
      </w:r>
      <w:r>
        <w:rPr>
          <w:rFonts w:ascii="Times New Roman" w:hAnsi="Times New Roman" w:cs="Times New Roman"/>
          <w:sz w:val="20"/>
          <w:szCs w:val="20"/>
        </w:rPr>
        <w:t>/C</w:t>
      </w:r>
      <w:r>
        <w:rPr>
          <w:rFonts w:ascii="Times New Roman" w:hAnsi="Times New Roman" w:cs="Times New Roman"/>
          <w:sz w:val="20"/>
          <w:szCs w:val="20"/>
          <w:vertAlign w:val="subscript"/>
        </w:rPr>
        <w:t>s</w:t>
      </w:r>
    </w:p>
    <w:p w14:paraId="025881AE">
      <w:pPr>
        <w:spacing w:line="360" w:lineRule="auto"/>
        <w:rPr>
          <w:rFonts w:ascii="Times New Roman" w:hAnsi="Times New Roman" w:cs="Times New Roman"/>
          <w:sz w:val="20"/>
          <w:szCs w:val="20"/>
        </w:rPr>
      </w:pPr>
      <w:r>
        <w:rPr>
          <w:rFonts w:ascii="Times New Roman" w:hAnsi="Times New Roman" w:cs="Times New Roman"/>
          <w:sz w:val="20"/>
          <w:szCs w:val="20"/>
        </w:rPr>
        <w:t xml:space="preserve">J is the current density normalized to the geometric area of the electrode. Cs </w:t>
      </w:r>
      <w:r>
        <w:rPr>
          <w:rFonts w:ascii="Times New Roman" w:hAnsi="Times New Roman" w:cs="Times New Roman"/>
          <w:sz w:val="20"/>
          <w:szCs w:val="20"/>
          <w:shd w:val="clear" w:color="auto" w:fill="FFFFFF"/>
        </w:rPr>
        <w:t>represents the capacitance value for a flat electrode surface, which is equal to 0.04 mF cm</w:t>
      </w:r>
      <w:r>
        <w:rPr>
          <w:rFonts w:ascii="Times New Roman" w:hAnsi="Times New Roman" w:cs="Times New Roman"/>
          <w:sz w:val="20"/>
          <w:szCs w:val="20"/>
          <w:shd w:val="clear" w:color="auto" w:fill="FFFFFF"/>
          <w:vertAlign w:val="superscript"/>
        </w:rPr>
        <w:t>−2</w:t>
      </w:r>
      <w:r>
        <w:rPr>
          <w:rFonts w:ascii="Times New Roman" w:hAnsi="Times New Roman" w:cs="Times New Roman"/>
          <w:sz w:val="20"/>
          <w:szCs w:val="20"/>
          <w:shd w:val="clear" w:color="auto" w:fill="FFFFFF"/>
        </w:rPr>
        <w:t>. </w:t>
      </w:r>
    </w:p>
    <w:bookmarkEnd w:id="3"/>
    <w:p w14:paraId="54F5CB45">
      <w:pPr>
        <w:spacing w:line="360" w:lineRule="auto"/>
        <w:rPr>
          <w:rFonts w:ascii="Times New Roman" w:hAnsi="Times New Roman" w:cs="Times New Roman"/>
          <w:b/>
          <w:sz w:val="20"/>
          <w:szCs w:val="20"/>
        </w:rPr>
      </w:pPr>
      <w:r>
        <w:rPr>
          <w:rFonts w:ascii="Times New Roman" w:hAnsi="Times New Roman" w:cs="Times New Roman"/>
          <w:b/>
          <w:sz w:val="20"/>
          <w:szCs w:val="20"/>
        </w:rPr>
        <w:t>Characterization</w:t>
      </w:r>
    </w:p>
    <w:p w14:paraId="748404E2">
      <w:pPr>
        <w:spacing w:line="360" w:lineRule="auto"/>
        <w:rPr>
          <w:rFonts w:ascii="Times New Roman" w:hAnsi="Times New Roman" w:cs="Times New Roman"/>
          <w:sz w:val="20"/>
          <w:szCs w:val="20"/>
        </w:rPr>
      </w:pPr>
      <w:r>
        <w:rPr>
          <w:rFonts w:ascii="Times New Roman" w:hAnsi="Times New Roman" w:cs="Times New Roman"/>
          <w:sz w:val="20"/>
          <w:szCs w:val="20"/>
        </w:rPr>
        <w:t xml:space="preserve">XRD was measured with a Bruker D8 model instrument equipped with a Cu Kα source. XPS was measured with a Thermo Fisher Scientific, “Escalab 250Xi instrument. Cryogenic nitrogen adsorption-desorption analysis of the samples was recorded using a Micro-meiritics ASAP2010 automated adsorption instrument. SEM </w:t>
      </w:r>
      <w:r>
        <w:rPr>
          <w:rFonts w:hint="eastAsia" w:ascii="Times New Roman" w:hAnsi="Times New Roman" w:cs="Times New Roman"/>
          <w:sz w:val="20"/>
          <w:szCs w:val="20"/>
        </w:rPr>
        <w:t>(</w:t>
      </w:r>
      <w:r>
        <w:rPr>
          <w:rFonts w:ascii="Times New Roman" w:hAnsi="Times New Roman" w:cs="Times New Roman"/>
          <w:sz w:val="20"/>
          <w:szCs w:val="20"/>
        </w:rPr>
        <w:t>HITACHI, S-4800</w:t>
      </w:r>
      <w:r>
        <w:rPr>
          <w:rFonts w:hint="eastAsia" w:ascii="Times New Roman" w:hAnsi="Times New Roman" w:cs="Times New Roman"/>
          <w:sz w:val="20"/>
          <w:szCs w:val="20"/>
        </w:rPr>
        <w:t>)</w:t>
      </w:r>
      <w:r>
        <w:rPr>
          <w:rFonts w:ascii="Times New Roman" w:hAnsi="Times New Roman" w:cs="Times New Roman"/>
          <w:sz w:val="20"/>
          <w:szCs w:val="20"/>
        </w:rPr>
        <w:t xml:space="preserve">, TEM </w:t>
      </w:r>
      <w:r>
        <w:rPr>
          <w:rFonts w:hint="eastAsia" w:ascii="Times New Roman" w:hAnsi="Times New Roman" w:cs="Times New Roman"/>
          <w:sz w:val="20"/>
          <w:szCs w:val="20"/>
        </w:rPr>
        <w:t>(</w:t>
      </w:r>
      <w:r>
        <w:rPr>
          <w:rFonts w:ascii="Times New Roman" w:hAnsi="Times New Roman" w:cs="Times New Roman"/>
          <w:sz w:val="20"/>
          <w:szCs w:val="20"/>
        </w:rPr>
        <w:t xml:space="preserve">JEM-2100UHR) and HRTEM </w:t>
      </w:r>
      <w:r>
        <w:rPr>
          <w:rFonts w:hint="eastAsia" w:ascii="Times New Roman" w:hAnsi="Times New Roman" w:cs="Times New Roman"/>
          <w:sz w:val="20"/>
          <w:szCs w:val="20"/>
        </w:rPr>
        <w:t>(</w:t>
      </w:r>
      <w:r>
        <w:rPr>
          <w:rFonts w:ascii="Times New Roman" w:hAnsi="Times New Roman" w:cs="Times New Roman"/>
          <w:sz w:val="20"/>
          <w:szCs w:val="20"/>
        </w:rPr>
        <w:t xml:space="preserve">JEM-2100UHR) were used to study the morphology and structure of the catalysts. Inductively coupled plasma mass spectrometry (ICP-MS) analysis using Agilent 7700 for determination of elemental content in samples. </w:t>
      </w:r>
      <w:r>
        <w:rPr>
          <w:rFonts w:ascii="Times New Roman" w:hAnsi="Times New Roman" w:cs="Times New Roman"/>
          <w:color w:val="000000" w:themeColor="text1"/>
          <w:sz w:val="20"/>
          <w:szCs w:val="20"/>
          <w14:textFill>
            <w14:solidFill>
              <w14:schemeClr w14:val="tx1"/>
            </w14:solidFill>
          </w14:textFill>
        </w:rPr>
        <w:t>The X-ray absorption fine structure (XAFS) of Co/Ni/Ce K-edge were performed on BL14W1/BL11B station in Shanghai Synchrotron Radiation Facility. The data were measured by using a Lytle detector in fluorescence mode.</w:t>
      </w:r>
    </w:p>
    <w:p w14:paraId="07BC44BF">
      <w:pPr>
        <w:spacing w:line="360" w:lineRule="auto"/>
        <w:rPr>
          <w:rFonts w:ascii="Times New Roman" w:hAnsi="Times New Roman" w:cs="Times New Roman"/>
          <w:b/>
          <w:bCs/>
          <w:sz w:val="20"/>
          <w:szCs w:val="20"/>
        </w:rPr>
      </w:pPr>
      <w:r>
        <w:rPr>
          <w:rFonts w:ascii="Times New Roman" w:hAnsi="Times New Roman" w:cs="Times New Roman"/>
          <w:b/>
          <w:bCs/>
          <w:sz w:val="20"/>
          <w:szCs w:val="20"/>
        </w:rPr>
        <w:t>DFT calculations</w:t>
      </w:r>
    </w:p>
    <w:p w14:paraId="5CA60390">
      <w:pPr>
        <w:spacing w:line="360" w:lineRule="auto"/>
        <w:ind w:firstLine="400" w:firstLineChars="200"/>
        <w:rPr>
          <w:rFonts w:ascii="Times New Roman" w:hAnsi="Times New Roman" w:cs="Times New Roman"/>
          <w:sz w:val="20"/>
          <w:szCs w:val="20"/>
        </w:rPr>
      </w:pPr>
      <w:r>
        <w:rPr>
          <w:rFonts w:ascii="Times New Roman" w:hAnsi="Times New Roman" w:cs="Times New Roman"/>
          <w:sz w:val="20"/>
          <w:szCs w:val="20"/>
        </w:rPr>
        <w:t>All calculations were performed using DFT technique using the Vienna ab initio simulation package (VASP). Spin-polarized calculations were performed using the generalized gradient approximation (GGA) combined with the Perdew–Burke–Ernzerhof (PBE) method to determine the exchange and correlation energies. The projector-augmented wave (PAW) method was used to represent the core–valence electron interactions. Copper 3d, 4s; nickel 3d, 4s; lanthanum 4d, 5s, cerium 4d, 5s and oxygen 2p, 2s electrons were considered valence electrons, and the typical plane-wave cutoff energy was 400 eV for basis-set expansion. For geometry optimization calculations, forces were converged below 0.03 eV/Å. The SCF convergence energy was 1 × 10</w:t>
      </w:r>
      <w:r>
        <w:rPr>
          <w:rFonts w:ascii="Times New Roman" w:hAnsi="Times New Roman" w:cs="Times New Roman"/>
          <w:sz w:val="20"/>
          <w:szCs w:val="20"/>
          <w:vertAlign w:val="superscript"/>
        </w:rPr>
        <w:t>–4</w:t>
      </w:r>
      <w:r>
        <w:rPr>
          <w:rFonts w:ascii="Times New Roman" w:hAnsi="Times New Roman" w:cs="Times New Roman"/>
          <w:sz w:val="20"/>
          <w:szCs w:val="20"/>
        </w:rPr>
        <w:t xml:space="preserve"> eV. A 3 × 3 × 1 k-point mesh was used to perform all the calculations. In the calculation of alkaline OER, five-layer slab model surfaces of LaCoO</w:t>
      </w:r>
      <w:r>
        <w:rPr>
          <w:rFonts w:ascii="Times New Roman" w:hAnsi="Times New Roman" w:cs="Times New Roman"/>
          <w:sz w:val="20"/>
          <w:szCs w:val="20"/>
          <w:vertAlign w:val="subscript"/>
        </w:rPr>
        <w:t>3</w:t>
      </w:r>
      <w:r>
        <w:rPr>
          <w:rFonts w:ascii="Times New Roman" w:hAnsi="Times New Roman" w:cs="Times New Roman"/>
          <w:sz w:val="20"/>
          <w:szCs w:val="20"/>
        </w:rPr>
        <w:t xml:space="preserve"> (211) were built to calculate the adsorption energies and Gibbs free energies. Two p (3×3) unit cell expansions were used to model the surface include a La and a Co atom on surface. A vacuum of 15 Å was used to simulate the surface under periodic boundary conditions. </w:t>
      </w:r>
    </w:p>
    <w:p w14:paraId="66D46C5C">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186430" cy="2640965"/>
            <wp:effectExtent l="0" t="0" r="0" b="6985"/>
            <wp:docPr id="13186033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03390" name="图片 1"/>
                    <pic:cNvPicPr>
                      <a:picLocks noChangeAspect="1"/>
                    </pic:cNvPicPr>
                  </pic:nvPicPr>
                  <pic:blipFill>
                    <a:blip r:embed="rId5" cstate="print">
                      <a:extLst>
                        <a:ext uri="{28A0092B-C50C-407E-A947-70E740481C1C}">
                          <a14:useLocalDpi xmlns:a14="http://schemas.microsoft.com/office/drawing/2010/main" val="0"/>
                        </a:ext>
                      </a:extLst>
                    </a:blip>
                    <a:srcRect l="10609" t="10136" r="12175" b="6226"/>
                    <a:stretch>
                      <a:fillRect/>
                    </a:stretch>
                  </pic:blipFill>
                  <pic:spPr>
                    <a:xfrm>
                      <a:off x="0" y="0"/>
                      <a:ext cx="3192260" cy="2645980"/>
                    </a:xfrm>
                    <a:prstGeom prst="rect">
                      <a:avLst/>
                    </a:prstGeom>
                    <a:ln>
                      <a:noFill/>
                    </a:ln>
                  </pic:spPr>
                </pic:pic>
              </a:graphicData>
            </a:graphic>
          </wp:inline>
        </w:drawing>
      </w:r>
    </w:p>
    <w:p w14:paraId="4A065009">
      <w:pPr>
        <w:spacing w:line="360" w:lineRule="auto"/>
        <w:jc w:val="center"/>
        <w:rPr>
          <w:rFonts w:ascii="Times New Roman" w:hAnsi="Times New Roman" w:cs="Times New Roman"/>
          <w:sz w:val="20"/>
          <w:szCs w:val="20"/>
        </w:rPr>
      </w:pPr>
      <w:r>
        <w:rPr>
          <w:rFonts w:ascii="Times New Roman" w:hAnsi="Times New Roman" w:cs="Times New Roman"/>
          <w:sz w:val="20"/>
          <w:szCs w:val="20"/>
        </w:rPr>
        <w:t>Fig. S1 pore size distribution of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δ</w:t>
      </w:r>
      <w:r>
        <w:rPr>
          <w:rFonts w:ascii="Times New Roman" w:hAnsi="Times New Roman" w:cs="Times New Roman"/>
          <w:sz w:val="20"/>
          <w:szCs w:val="20"/>
        </w:rPr>
        <w:t xml:space="preserve"> catalysts.</w:t>
      </w:r>
    </w:p>
    <w:p w14:paraId="0D998CE3">
      <w:pPr>
        <w:widowControl/>
        <w:jc w:val="left"/>
        <w:rPr>
          <w:rFonts w:ascii="Times New Roman" w:hAnsi="Times New Roman" w:cs="Times New Roman"/>
          <w:sz w:val="20"/>
          <w:szCs w:val="20"/>
        </w:rPr>
      </w:pPr>
    </w:p>
    <w:p w14:paraId="6BB3AE63">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025140" cy="2531110"/>
            <wp:effectExtent l="0" t="0" r="3810" b="2540"/>
            <wp:docPr id="151809939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99394" name="图片 4"/>
                    <pic:cNvPicPr>
                      <a:picLocks noChangeAspect="1"/>
                    </pic:cNvPicPr>
                  </pic:nvPicPr>
                  <pic:blipFill>
                    <a:blip r:embed="rId6" cstate="print">
                      <a:extLst>
                        <a:ext uri="{28A0092B-C50C-407E-A947-70E740481C1C}">
                          <a14:useLocalDpi xmlns:a14="http://schemas.microsoft.com/office/drawing/2010/main" val="0"/>
                        </a:ext>
                      </a:extLst>
                    </a:blip>
                    <a:srcRect l="10837" t="9837" r="11698" b="5472"/>
                    <a:stretch>
                      <a:fillRect/>
                    </a:stretch>
                  </pic:blipFill>
                  <pic:spPr>
                    <a:xfrm>
                      <a:off x="0" y="0"/>
                      <a:ext cx="3034692" cy="2538844"/>
                    </a:xfrm>
                    <a:prstGeom prst="rect">
                      <a:avLst/>
                    </a:prstGeom>
                    <a:ln>
                      <a:noFill/>
                    </a:ln>
                  </pic:spPr>
                </pic:pic>
              </a:graphicData>
            </a:graphic>
          </wp:inline>
        </w:drawing>
      </w:r>
    </w:p>
    <w:p w14:paraId="7F935DA6">
      <w:pPr>
        <w:spacing w:line="360" w:lineRule="auto"/>
        <w:jc w:val="center"/>
        <w:rPr>
          <w:rFonts w:ascii="Times New Roman" w:hAnsi="Times New Roman" w:cs="Times New Roman"/>
          <w:sz w:val="20"/>
          <w:szCs w:val="20"/>
        </w:rPr>
      </w:pPr>
      <w:r>
        <w:rPr>
          <w:rFonts w:ascii="Times New Roman" w:hAnsi="Times New Roman" w:cs="Times New Roman"/>
          <w:sz w:val="20"/>
          <w:szCs w:val="20"/>
        </w:rPr>
        <w:t>Fig. S2 k space of LaCoO</w:t>
      </w:r>
      <w:r>
        <w:rPr>
          <w:rFonts w:ascii="Times New Roman" w:hAnsi="Times New Roman" w:cs="Times New Roman"/>
          <w:sz w:val="20"/>
          <w:szCs w:val="20"/>
          <w:vertAlign w:val="subscript"/>
        </w:rPr>
        <w:t>3</w:t>
      </w:r>
    </w:p>
    <w:p w14:paraId="7B769049">
      <w:pPr>
        <w:widowControl/>
        <w:jc w:val="left"/>
        <w:rPr>
          <w:rFonts w:ascii="Times New Roman" w:hAnsi="Times New Roman" w:cs="Times New Roman"/>
          <w:sz w:val="20"/>
          <w:szCs w:val="20"/>
        </w:rPr>
      </w:pPr>
      <w:r>
        <w:rPr>
          <w:rFonts w:ascii="Times New Roman" w:hAnsi="Times New Roman" w:cs="Times New Roman"/>
          <w:sz w:val="20"/>
          <w:szCs w:val="20"/>
        </w:rPr>
        <w:br w:type="page"/>
      </w:r>
    </w:p>
    <w:p w14:paraId="65A03075">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271520" cy="2712720"/>
            <wp:effectExtent l="0" t="0" r="5080" b="0"/>
            <wp:docPr id="120475550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55504" name="图片 5"/>
                    <pic:cNvPicPr>
                      <a:picLocks noChangeAspect="1"/>
                    </pic:cNvPicPr>
                  </pic:nvPicPr>
                  <pic:blipFill>
                    <a:blip r:embed="rId7" cstate="print">
                      <a:extLst>
                        <a:ext uri="{28A0092B-C50C-407E-A947-70E740481C1C}">
                          <a14:useLocalDpi xmlns:a14="http://schemas.microsoft.com/office/drawing/2010/main" val="0"/>
                        </a:ext>
                      </a:extLst>
                    </a:blip>
                    <a:srcRect l="10381" t="10135" r="11592" b="5326"/>
                    <a:stretch>
                      <a:fillRect/>
                    </a:stretch>
                  </pic:blipFill>
                  <pic:spPr>
                    <a:xfrm>
                      <a:off x="0" y="0"/>
                      <a:ext cx="3279767" cy="2719236"/>
                    </a:xfrm>
                    <a:prstGeom prst="rect">
                      <a:avLst/>
                    </a:prstGeom>
                    <a:ln>
                      <a:noFill/>
                    </a:ln>
                  </pic:spPr>
                </pic:pic>
              </a:graphicData>
            </a:graphic>
          </wp:inline>
        </w:drawing>
      </w:r>
    </w:p>
    <w:p w14:paraId="2996EA0E">
      <w:pPr>
        <w:spacing w:line="360" w:lineRule="auto"/>
        <w:jc w:val="center"/>
        <w:rPr>
          <w:rFonts w:ascii="Times New Roman" w:hAnsi="Times New Roman" w:cs="Times New Roman"/>
          <w:sz w:val="20"/>
          <w:szCs w:val="20"/>
        </w:rPr>
      </w:pPr>
      <w:r>
        <w:rPr>
          <w:rFonts w:ascii="Times New Roman" w:hAnsi="Times New Roman" w:cs="Times New Roman"/>
          <w:sz w:val="20"/>
          <w:szCs w:val="20"/>
        </w:rPr>
        <w:t>Fig. S3 k space of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10</w:t>
      </w:r>
    </w:p>
    <w:p w14:paraId="7E5EC749">
      <w:pPr>
        <w:widowControl/>
        <w:jc w:val="left"/>
        <w:rPr>
          <w:rFonts w:ascii="Times New Roman" w:hAnsi="Times New Roman" w:cs="Times New Roman"/>
          <w:sz w:val="20"/>
          <w:szCs w:val="20"/>
        </w:rPr>
      </w:pPr>
    </w:p>
    <w:p w14:paraId="2A62D5CC">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4817110" cy="3787140"/>
            <wp:effectExtent l="0" t="0" r="2540" b="3810"/>
            <wp:docPr id="192278344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83443" name="图片 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21314" cy="3790415"/>
                    </a:xfrm>
                    <a:prstGeom prst="rect">
                      <a:avLst/>
                    </a:prstGeom>
                  </pic:spPr>
                </pic:pic>
              </a:graphicData>
            </a:graphic>
          </wp:inline>
        </w:drawing>
      </w:r>
    </w:p>
    <w:p w14:paraId="3B39D8AF">
      <w:pPr>
        <w:spacing w:line="360" w:lineRule="auto"/>
        <w:jc w:val="center"/>
        <w:rPr>
          <w:rFonts w:ascii="Times New Roman" w:hAnsi="Times New Roman" w:cs="Times New Roman"/>
          <w:sz w:val="20"/>
          <w:szCs w:val="20"/>
        </w:rPr>
      </w:pPr>
      <w:r>
        <w:rPr>
          <w:rFonts w:ascii="Times New Roman" w:hAnsi="Times New Roman" w:cs="Times New Roman"/>
          <w:sz w:val="20"/>
          <w:szCs w:val="20"/>
        </w:rPr>
        <w:t>Fig. S4 Cyclic voltammograms running at various scan rates and double-layer capacitance measured by cyclic voltammetry: (a)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5</w:t>
      </w:r>
      <w:r>
        <w:rPr>
          <w:rFonts w:ascii="Times New Roman" w:hAnsi="Times New Roman" w:cs="Times New Roman"/>
          <w:sz w:val="20"/>
          <w:szCs w:val="20"/>
        </w:rPr>
        <w:t>; (b)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10</w:t>
      </w:r>
      <w:r>
        <w:rPr>
          <w:rFonts w:ascii="Times New Roman" w:hAnsi="Times New Roman" w:cs="Times New Roman"/>
          <w:sz w:val="20"/>
          <w:szCs w:val="20"/>
        </w:rPr>
        <w:t>; (c)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15</w:t>
      </w:r>
      <w:r>
        <w:rPr>
          <w:rFonts w:ascii="Times New Roman" w:hAnsi="Times New Roman" w:cs="Times New Roman"/>
          <w:sz w:val="20"/>
          <w:szCs w:val="20"/>
        </w:rPr>
        <w:t xml:space="preserve"> and (d) C</w:t>
      </w:r>
      <w:r>
        <w:rPr>
          <w:rFonts w:ascii="Times New Roman" w:hAnsi="Times New Roman" w:cs="Times New Roman"/>
          <w:sz w:val="20"/>
          <w:szCs w:val="20"/>
          <w:vertAlign w:val="subscript"/>
        </w:rPr>
        <w:t>dl</w:t>
      </w:r>
    </w:p>
    <w:p w14:paraId="3F33E988">
      <w:pPr>
        <w:widowControl/>
        <w:jc w:val="left"/>
        <w:rPr>
          <w:rFonts w:ascii="Times New Roman" w:hAnsi="Times New Roman" w:cs="Times New Roman"/>
          <w:sz w:val="20"/>
          <w:szCs w:val="20"/>
        </w:rPr>
      </w:pPr>
      <w:r>
        <w:rPr>
          <w:rFonts w:ascii="Times New Roman" w:hAnsi="Times New Roman" w:cs="Times New Roman"/>
          <w:sz w:val="20"/>
          <w:szCs w:val="20"/>
        </w:rPr>
        <w:br w:type="page"/>
      </w:r>
    </w:p>
    <w:p w14:paraId="60E576CC">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2823845" cy="2392680"/>
            <wp:effectExtent l="0" t="0" r="0" b="7620"/>
            <wp:docPr id="206054516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45167" name="图片 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8663" cy="2405336"/>
                    </a:xfrm>
                    <a:prstGeom prst="rect">
                      <a:avLst/>
                    </a:prstGeom>
                  </pic:spPr>
                </pic:pic>
              </a:graphicData>
            </a:graphic>
          </wp:inline>
        </w:drawing>
      </w:r>
    </w:p>
    <w:p w14:paraId="7604F73A">
      <w:pPr>
        <w:spacing w:line="360" w:lineRule="auto"/>
        <w:jc w:val="center"/>
        <w:rPr>
          <w:rFonts w:ascii="Times New Roman" w:hAnsi="Times New Roman" w:cs="Times New Roman"/>
          <w:sz w:val="20"/>
          <w:szCs w:val="20"/>
        </w:rPr>
      </w:pPr>
      <w:r>
        <w:rPr>
          <w:rFonts w:ascii="Times New Roman" w:hAnsi="Times New Roman" w:cs="Times New Roman"/>
          <w:sz w:val="20"/>
          <w:szCs w:val="20"/>
        </w:rPr>
        <w:t>Fig. S5 EIS curve of the catalysts in 1.0 M KOH (380 mV)</w:t>
      </w:r>
    </w:p>
    <w:p w14:paraId="0EA4C98B">
      <w:pPr>
        <w:widowControl/>
        <w:jc w:val="left"/>
        <w:rPr>
          <w:rFonts w:ascii="Times New Roman" w:hAnsi="Times New Roman" w:cs="Times New Roman"/>
          <w:sz w:val="20"/>
          <w:szCs w:val="20"/>
        </w:rPr>
      </w:pPr>
    </w:p>
    <w:p w14:paraId="0FB5382F">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4957445" cy="2182495"/>
            <wp:effectExtent l="0" t="0" r="0" b="8255"/>
            <wp:docPr id="55911440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14407" name="图片 1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0222" cy="2188309"/>
                    </a:xfrm>
                    <a:prstGeom prst="rect">
                      <a:avLst/>
                    </a:prstGeom>
                  </pic:spPr>
                </pic:pic>
              </a:graphicData>
            </a:graphic>
          </wp:inline>
        </w:drawing>
      </w:r>
    </w:p>
    <w:p w14:paraId="5F701CA6">
      <w:pPr>
        <w:spacing w:line="360" w:lineRule="auto"/>
        <w:jc w:val="center"/>
        <w:rPr>
          <w:rFonts w:ascii="Times New Roman" w:hAnsi="Times New Roman" w:cs="Times New Roman"/>
          <w:sz w:val="20"/>
          <w:szCs w:val="20"/>
        </w:rPr>
      </w:pPr>
      <w:r>
        <w:rPr>
          <w:rFonts w:ascii="Times New Roman" w:hAnsi="Times New Roman" w:cs="Times New Roman"/>
          <w:sz w:val="20"/>
          <w:szCs w:val="20"/>
        </w:rPr>
        <w:t>Fig. S6 Cyclic voltammograms running at various scan rates and double-layer capacitance measured by cyclic voltammetry of Co</w:t>
      </w:r>
      <w:r>
        <w:rPr>
          <w:rFonts w:ascii="Times New Roman" w:hAnsi="Times New Roman" w:cs="Times New Roman"/>
          <w:sz w:val="20"/>
          <w:szCs w:val="20"/>
          <w:vertAlign w:val="subscript"/>
        </w:rPr>
        <w:t>3</w:t>
      </w:r>
      <w:r>
        <w:rPr>
          <w:rFonts w:ascii="Times New Roman" w:hAnsi="Times New Roman" w:cs="Times New Roman"/>
          <w:sz w:val="20"/>
          <w:szCs w:val="20"/>
        </w:rPr>
        <w:t>O</w:t>
      </w:r>
      <w:r>
        <w:rPr>
          <w:rFonts w:ascii="Times New Roman" w:hAnsi="Times New Roman" w:cs="Times New Roman"/>
          <w:sz w:val="20"/>
          <w:szCs w:val="20"/>
          <w:vertAlign w:val="subscript"/>
        </w:rPr>
        <w:t>4</w:t>
      </w:r>
    </w:p>
    <w:p w14:paraId="1A90CF71">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379470" cy="2546350"/>
            <wp:effectExtent l="0" t="0" r="0" b="6350"/>
            <wp:docPr id="35489499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94993" name="图片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408" cy="2553340"/>
                    </a:xfrm>
                    <a:prstGeom prst="rect">
                      <a:avLst/>
                    </a:prstGeom>
                  </pic:spPr>
                </pic:pic>
              </a:graphicData>
            </a:graphic>
          </wp:inline>
        </w:drawing>
      </w:r>
    </w:p>
    <w:p w14:paraId="2939C702">
      <w:pPr>
        <w:spacing w:line="360" w:lineRule="auto"/>
        <w:jc w:val="center"/>
        <w:rPr>
          <w:rFonts w:ascii="Times New Roman" w:hAnsi="Times New Roman" w:cs="Times New Roman"/>
          <w:sz w:val="20"/>
          <w:szCs w:val="20"/>
        </w:rPr>
      </w:pPr>
      <w:r>
        <w:rPr>
          <w:rFonts w:ascii="Times New Roman" w:hAnsi="Times New Roman" w:cs="Times New Roman"/>
          <w:sz w:val="20"/>
          <w:szCs w:val="20"/>
        </w:rPr>
        <w:t>Fig. S7 ECSA normalized current density information for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10</w:t>
      </w:r>
      <w:r>
        <w:rPr>
          <w:rFonts w:ascii="Times New Roman" w:hAnsi="Times New Roman" w:cs="Times New Roman"/>
          <w:sz w:val="20"/>
          <w:szCs w:val="20"/>
        </w:rPr>
        <w:t xml:space="preserve"> and Co</w:t>
      </w:r>
      <w:r>
        <w:rPr>
          <w:rFonts w:ascii="Times New Roman" w:hAnsi="Times New Roman" w:cs="Times New Roman"/>
          <w:sz w:val="20"/>
          <w:szCs w:val="20"/>
          <w:vertAlign w:val="subscript"/>
        </w:rPr>
        <w:t>3</w:t>
      </w:r>
      <w:r>
        <w:rPr>
          <w:rFonts w:ascii="Times New Roman" w:hAnsi="Times New Roman" w:cs="Times New Roman"/>
          <w:sz w:val="20"/>
          <w:szCs w:val="20"/>
        </w:rPr>
        <w:t>O</w:t>
      </w:r>
      <w:r>
        <w:rPr>
          <w:rFonts w:ascii="Times New Roman" w:hAnsi="Times New Roman" w:cs="Times New Roman"/>
          <w:sz w:val="20"/>
          <w:szCs w:val="20"/>
          <w:vertAlign w:val="subscript"/>
        </w:rPr>
        <w:t>4</w:t>
      </w:r>
    </w:p>
    <w:p w14:paraId="4D3DBBEA">
      <w:pPr>
        <w:widowControl/>
        <w:jc w:val="center"/>
        <w:rPr>
          <w:rFonts w:ascii="Times New Roman" w:hAnsi="Times New Roman" w:cs="Times New Roman"/>
          <w:sz w:val="20"/>
          <w:szCs w:val="20"/>
        </w:rPr>
      </w:pPr>
      <w:bookmarkStart w:id="4" w:name="_Hlk200285554"/>
      <w:r>
        <w:rPr>
          <w:rFonts w:ascii="Times New Roman" w:hAnsi="Times New Roman" w:cs="Times New Roman"/>
          <w:sz w:val="20"/>
          <w:szCs w:val="20"/>
        </w:rPr>
        <w:drawing>
          <wp:inline distT="0" distB="0" distL="0" distR="0">
            <wp:extent cx="3764280" cy="2863850"/>
            <wp:effectExtent l="0" t="0" r="7620" b="0"/>
            <wp:docPr id="9038533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53368" name="图片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93070" cy="2885676"/>
                    </a:xfrm>
                    <a:prstGeom prst="rect">
                      <a:avLst/>
                    </a:prstGeom>
                  </pic:spPr>
                </pic:pic>
              </a:graphicData>
            </a:graphic>
          </wp:inline>
        </w:drawing>
      </w:r>
    </w:p>
    <w:p w14:paraId="545ED054">
      <w:pPr>
        <w:widowControl/>
        <w:jc w:val="center"/>
        <w:rPr>
          <w:rFonts w:ascii="Times New Roman" w:hAnsi="Times New Roman" w:cs="Times New Roman"/>
          <w:sz w:val="20"/>
          <w:szCs w:val="20"/>
        </w:rPr>
      </w:pPr>
      <w:r>
        <w:rPr>
          <w:rFonts w:ascii="Times New Roman" w:hAnsi="Times New Roman" w:cs="Times New Roman"/>
          <w:sz w:val="20"/>
          <w:szCs w:val="20"/>
        </w:rPr>
        <w:t>Figure S</w:t>
      </w:r>
      <w:r>
        <w:rPr>
          <w:rFonts w:hint="eastAsia" w:ascii="Times New Roman" w:hAnsi="Times New Roman" w:cs="Times New Roman"/>
          <w:sz w:val="20"/>
          <w:szCs w:val="20"/>
        </w:rPr>
        <w:t>8</w:t>
      </w:r>
      <w:r>
        <w:rPr>
          <w:rFonts w:ascii="Times New Roman" w:hAnsi="Times New Roman" w:cs="Times New Roman"/>
          <w:sz w:val="20"/>
          <w:szCs w:val="20"/>
        </w:rPr>
        <w:t xml:space="preserve"> J</w:t>
      </w:r>
      <w:r>
        <w:rPr>
          <w:rFonts w:ascii="Times New Roman" w:hAnsi="Times New Roman" w:cs="Times New Roman"/>
          <w:sz w:val="20"/>
          <w:szCs w:val="20"/>
          <w:vertAlign w:val="subscript"/>
        </w:rPr>
        <w:t>specific</w:t>
      </w:r>
      <w:r>
        <w:rPr>
          <w:rFonts w:ascii="Times New Roman" w:hAnsi="Times New Roman" w:cs="Times New Roman"/>
          <w:sz w:val="20"/>
          <w:szCs w:val="20"/>
        </w:rPr>
        <w:t xml:space="preserve"> of LaCoO</w:t>
      </w:r>
      <w:r>
        <w:rPr>
          <w:rFonts w:ascii="Times New Roman" w:hAnsi="Times New Roman" w:cs="Times New Roman"/>
          <w:sz w:val="20"/>
          <w:szCs w:val="20"/>
          <w:vertAlign w:val="subscript"/>
        </w:rPr>
        <w:t>3</w:t>
      </w:r>
      <w:r>
        <w:rPr>
          <w:rFonts w:ascii="Times New Roman" w:hAnsi="Times New Roman" w:cs="Times New Roman"/>
          <w:sz w:val="20"/>
          <w:szCs w:val="20"/>
        </w:rPr>
        <w:t>-Cl and LaCoO</w:t>
      </w:r>
      <w:r>
        <w:rPr>
          <w:rFonts w:ascii="Times New Roman" w:hAnsi="Times New Roman" w:cs="Times New Roman"/>
          <w:sz w:val="20"/>
          <w:szCs w:val="20"/>
          <w:vertAlign w:val="subscript"/>
        </w:rPr>
        <w:t>3</w:t>
      </w:r>
    </w:p>
    <w:p w14:paraId="0E5BA546">
      <w:pPr>
        <w:widowControl/>
        <w:jc w:val="center"/>
        <w:rPr>
          <w:rFonts w:ascii="Times New Roman" w:hAnsi="Times New Roman" w:cs="Times New Roman"/>
          <w:sz w:val="20"/>
          <w:szCs w:val="20"/>
        </w:rPr>
      </w:pPr>
    </w:p>
    <w:bookmarkEnd w:id="4"/>
    <w:p w14:paraId="0C507AA9">
      <w:pPr>
        <w:widowControl/>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049905" cy="2675255"/>
            <wp:effectExtent l="0" t="0" r="0" b="0"/>
            <wp:docPr id="107723448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34484" name="图片 1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53745" cy="2678369"/>
                    </a:xfrm>
                    <a:prstGeom prst="rect">
                      <a:avLst/>
                    </a:prstGeom>
                  </pic:spPr>
                </pic:pic>
              </a:graphicData>
            </a:graphic>
          </wp:inline>
        </w:drawing>
      </w:r>
    </w:p>
    <w:p w14:paraId="067E6AB5">
      <w:pPr>
        <w:widowControl/>
        <w:jc w:val="center"/>
        <w:rPr>
          <w:rFonts w:ascii="Times New Roman" w:hAnsi="Times New Roman" w:cs="Times New Roman"/>
          <w:sz w:val="20"/>
          <w:szCs w:val="20"/>
        </w:rPr>
      </w:pPr>
      <w:r>
        <w:rPr>
          <w:rFonts w:ascii="Times New Roman" w:hAnsi="Times New Roman" w:cs="Times New Roman"/>
          <w:sz w:val="20"/>
          <w:szCs w:val="20"/>
        </w:rPr>
        <w:t>Fig. S</w:t>
      </w:r>
      <w:r>
        <w:rPr>
          <w:rFonts w:hint="eastAsia" w:ascii="Times New Roman" w:hAnsi="Times New Roman" w:cs="Times New Roman"/>
          <w:sz w:val="20"/>
          <w:szCs w:val="20"/>
        </w:rPr>
        <w:t>9</w:t>
      </w:r>
      <w:r>
        <w:rPr>
          <w:rFonts w:ascii="Times New Roman" w:hAnsi="Times New Roman" w:cs="Times New Roman"/>
          <w:sz w:val="20"/>
          <w:szCs w:val="20"/>
        </w:rPr>
        <w:t xml:space="preserve"> TEM image of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10</w:t>
      </w:r>
      <w:r>
        <w:rPr>
          <w:rFonts w:ascii="Times New Roman" w:hAnsi="Times New Roman" w:cs="Times New Roman"/>
          <w:sz w:val="20"/>
          <w:szCs w:val="20"/>
        </w:rPr>
        <w:t>-After 1000 CVs</w:t>
      </w:r>
    </w:p>
    <w:p w14:paraId="3AD055E8">
      <w:pPr>
        <w:widowControl/>
        <w:jc w:val="left"/>
        <w:rPr>
          <w:rFonts w:ascii="Times New Roman" w:hAnsi="Times New Roman" w:cs="Times New Roman"/>
          <w:sz w:val="20"/>
          <w:szCs w:val="20"/>
        </w:rPr>
      </w:pPr>
    </w:p>
    <w:p w14:paraId="657C68F1">
      <w:pPr>
        <w:widowControl/>
        <w:jc w:val="left"/>
        <w:rPr>
          <w:rFonts w:ascii="Times New Roman" w:hAnsi="Times New Roman" w:cs="Times New Roman"/>
          <w:sz w:val="20"/>
          <w:szCs w:val="20"/>
        </w:rPr>
      </w:pPr>
    </w:p>
    <w:p w14:paraId="70D2C036">
      <w:pPr>
        <w:widowControl/>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5160645" cy="4459605"/>
            <wp:effectExtent l="0" t="0" r="1905" b="0"/>
            <wp:docPr id="1714108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0832" name="图片 1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0707" cy="4468499"/>
                    </a:xfrm>
                    <a:prstGeom prst="rect">
                      <a:avLst/>
                    </a:prstGeom>
                  </pic:spPr>
                </pic:pic>
              </a:graphicData>
            </a:graphic>
          </wp:inline>
        </w:drawing>
      </w:r>
    </w:p>
    <w:p w14:paraId="6024CF93">
      <w:pPr>
        <w:widowControl/>
        <w:jc w:val="center"/>
        <w:rPr>
          <w:rFonts w:ascii="Times New Roman" w:hAnsi="Times New Roman" w:cs="Times New Roman"/>
          <w:sz w:val="20"/>
          <w:szCs w:val="20"/>
        </w:rPr>
      </w:pPr>
      <w:r>
        <w:rPr>
          <w:rFonts w:ascii="Times New Roman" w:hAnsi="Times New Roman" w:cs="Times New Roman"/>
          <w:sz w:val="20"/>
          <w:szCs w:val="20"/>
        </w:rPr>
        <w:t>Fig. S</w:t>
      </w:r>
      <w:r>
        <w:rPr>
          <w:rFonts w:hint="eastAsia" w:ascii="Times New Roman" w:hAnsi="Times New Roman" w:cs="Times New Roman"/>
          <w:sz w:val="20"/>
          <w:szCs w:val="20"/>
        </w:rPr>
        <w:t>10</w:t>
      </w:r>
      <w:r>
        <w:rPr>
          <w:rFonts w:ascii="Times New Roman" w:hAnsi="Times New Roman" w:cs="Times New Roman"/>
          <w:sz w:val="20"/>
          <w:szCs w:val="20"/>
        </w:rPr>
        <w:t xml:space="preserve"> XPS analysis of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10</w:t>
      </w:r>
      <w:r>
        <w:rPr>
          <w:rFonts w:ascii="Times New Roman" w:hAnsi="Times New Roman" w:cs="Times New Roman"/>
          <w:sz w:val="20"/>
          <w:szCs w:val="20"/>
        </w:rPr>
        <w:t>-After 1000 CVs. (a) La 3d; (b) Co 2p; (c) O 2p; (d) Cl 2p</w:t>
      </w:r>
    </w:p>
    <w:p w14:paraId="464F3260">
      <w:pPr>
        <w:widowControl/>
        <w:jc w:val="left"/>
        <w:rPr>
          <w:rFonts w:ascii="Times New Roman" w:hAnsi="Times New Roman" w:cs="Times New Roman"/>
          <w:sz w:val="20"/>
          <w:szCs w:val="20"/>
        </w:rPr>
      </w:pPr>
    </w:p>
    <w:p w14:paraId="54C48306">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4885055" cy="1416050"/>
            <wp:effectExtent l="0" t="0" r="0" b="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78786" cy="1443518"/>
                    </a:xfrm>
                    <a:prstGeom prst="rect">
                      <a:avLst/>
                    </a:prstGeom>
                  </pic:spPr>
                </pic:pic>
              </a:graphicData>
            </a:graphic>
          </wp:inline>
        </w:drawing>
      </w:r>
    </w:p>
    <w:p w14:paraId="45071076">
      <w:pPr>
        <w:spacing w:line="360" w:lineRule="auto"/>
        <w:jc w:val="center"/>
        <w:rPr>
          <w:rFonts w:ascii="Times New Roman" w:hAnsi="Times New Roman" w:cs="Times New Roman"/>
          <w:sz w:val="20"/>
          <w:szCs w:val="20"/>
        </w:rPr>
      </w:pPr>
      <w:r>
        <w:rPr>
          <w:rFonts w:ascii="Times New Roman" w:hAnsi="Times New Roman" w:cs="Times New Roman"/>
          <w:sz w:val="20"/>
          <w:szCs w:val="20"/>
        </w:rPr>
        <w:t>Fig. S</w:t>
      </w:r>
      <w:r>
        <w:rPr>
          <w:rFonts w:hint="eastAsia" w:ascii="Times New Roman" w:hAnsi="Times New Roman" w:cs="Times New Roman"/>
          <w:sz w:val="20"/>
          <w:szCs w:val="20"/>
        </w:rPr>
        <w:t>11</w:t>
      </w:r>
      <w:r>
        <w:rPr>
          <w:rFonts w:ascii="Times New Roman" w:hAnsi="Times New Roman" w:cs="Times New Roman"/>
          <w:sz w:val="20"/>
          <w:szCs w:val="20"/>
        </w:rPr>
        <w:t xml:space="preserve"> Charge density difference plot for (a) LaCoO</w:t>
      </w:r>
      <w:r>
        <w:rPr>
          <w:rFonts w:ascii="Times New Roman" w:hAnsi="Times New Roman" w:cs="Times New Roman"/>
          <w:sz w:val="20"/>
          <w:szCs w:val="20"/>
          <w:vertAlign w:val="subscript"/>
        </w:rPr>
        <w:t>3</w:t>
      </w:r>
      <w:r>
        <w:rPr>
          <w:rFonts w:ascii="Times New Roman" w:hAnsi="Times New Roman" w:cs="Times New Roman"/>
          <w:sz w:val="20"/>
          <w:szCs w:val="20"/>
        </w:rPr>
        <w:t>-Cl. The isosurface value is 0.03 e·Bohr-3. Yellow is positive and blue is negative. Electron location function maps of (b) LaCoO</w:t>
      </w:r>
      <w:r>
        <w:rPr>
          <w:rFonts w:ascii="Times New Roman" w:hAnsi="Times New Roman" w:cs="Times New Roman"/>
          <w:sz w:val="20"/>
          <w:szCs w:val="20"/>
          <w:vertAlign w:val="subscript"/>
        </w:rPr>
        <w:t>3</w:t>
      </w:r>
      <w:r>
        <w:rPr>
          <w:rFonts w:ascii="Times New Roman" w:hAnsi="Times New Roman" w:cs="Times New Roman"/>
          <w:sz w:val="20"/>
          <w:szCs w:val="20"/>
        </w:rPr>
        <w:t xml:space="preserve"> and (c) LaCoO</w:t>
      </w:r>
      <w:r>
        <w:rPr>
          <w:rFonts w:ascii="Times New Roman" w:hAnsi="Times New Roman" w:cs="Times New Roman"/>
          <w:sz w:val="20"/>
          <w:szCs w:val="20"/>
          <w:vertAlign w:val="subscript"/>
        </w:rPr>
        <w:t>3</w:t>
      </w:r>
      <w:r>
        <w:rPr>
          <w:rFonts w:ascii="Times New Roman" w:hAnsi="Times New Roman" w:cs="Times New Roman"/>
          <w:sz w:val="20"/>
          <w:szCs w:val="20"/>
        </w:rPr>
        <w:t>-Cl</w:t>
      </w:r>
    </w:p>
    <w:p w14:paraId="3EA1A8CC">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3188970" cy="2711450"/>
            <wp:effectExtent l="0" t="0" r="0" b="0"/>
            <wp:docPr id="36584557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45572" name="图片 11"/>
                    <pic:cNvPicPr>
                      <a:picLocks noChangeAspect="1"/>
                    </pic:cNvPicPr>
                  </pic:nvPicPr>
                  <pic:blipFill>
                    <a:blip r:embed="rId16" cstate="print">
                      <a:extLst>
                        <a:ext uri="{28A0092B-C50C-407E-A947-70E740481C1C}">
                          <a14:useLocalDpi xmlns:a14="http://schemas.microsoft.com/office/drawing/2010/main" val="0"/>
                        </a:ext>
                      </a:extLst>
                    </a:blip>
                    <a:srcRect l="10580" t="9643" r="11713" b="4017"/>
                    <a:stretch>
                      <a:fillRect/>
                    </a:stretch>
                  </pic:blipFill>
                  <pic:spPr>
                    <a:xfrm>
                      <a:off x="0" y="0"/>
                      <a:ext cx="3198399" cy="2719437"/>
                    </a:xfrm>
                    <a:prstGeom prst="rect">
                      <a:avLst/>
                    </a:prstGeom>
                    <a:ln>
                      <a:noFill/>
                    </a:ln>
                  </pic:spPr>
                </pic:pic>
              </a:graphicData>
            </a:graphic>
          </wp:inline>
        </w:drawing>
      </w:r>
    </w:p>
    <w:p w14:paraId="4E9F89D7">
      <w:pPr>
        <w:spacing w:line="360" w:lineRule="auto"/>
        <w:jc w:val="center"/>
        <w:rPr>
          <w:rFonts w:ascii="Times New Roman" w:hAnsi="Times New Roman" w:cs="Times New Roman"/>
          <w:sz w:val="20"/>
          <w:szCs w:val="20"/>
        </w:rPr>
      </w:pPr>
      <w:r>
        <w:rPr>
          <w:rFonts w:ascii="Times New Roman" w:hAnsi="Times New Roman" w:cs="Times New Roman"/>
          <w:sz w:val="20"/>
          <w:szCs w:val="20"/>
        </w:rPr>
        <w:t>Fig. S</w:t>
      </w:r>
      <w:r>
        <w:rPr>
          <w:rFonts w:hint="eastAsia" w:ascii="Times New Roman" w:hAnsi="Times New Roman" w:cs="Times New Roman"/>
          <w:sz w:val="20"/>
          <w:szCs w:val="20"/>
        </w:rPr>
        <w:t>12</w:t>
      </w:r>
      <w:r>
        <w:rPr>
          <w:rFonts w:ascii="Times New Roman" w:hAnsi="Times New Roman" w:cs="Times New Roman"/>
          <w:sz w:val="20"/>
          <w:szCs w:val="20"/>
        </w:rPr>
        <w:t xml:space="preserve"> O PDOS of LaCoO</w:t>
      </w:r>
      <w:r>
        <w:rPr>
          <w:rFonts w:ascii="Times New Roman" w:hAnsi="Times New Roman" w:cs="Times New Roman"/>
          <w:sz w:val="20"/>
          <w:szCs w:val="20"/>
          <w:vertAlign w:val="subscript"/>
        </w:rPr>
        <w:t>3</w:t>
      </w:r>
      <w:r>
        <w:rPr>
          <w:rFonts w:ascii="Times New Roman" w:hAnsi="Times New Roman" w:cs="Times New Roman"/>
          <w:sz w:val="20"/>
          <w:szCs w:val="20"/>
        </w:rPr>
        <w:t xml:space="preserve"> and LaCoO</w:t>
      </w:r>
      <w:r>
        <w:rPr>
          <w:rFonts w:ascii="Times New Roman" w:hAnsi="Times New Roman" w:cs="Times New Roman"/>
          <w:sz w:val="20"/>
          <w:szCs w:val="20"/>
          <w:vertAlign w:val="subscript"/>
        </w:rPr>
        <w:t>3</w:t>
      </w:r>
      <w:r>
        <w:rPr>
          <w:rFonts w:ascii="Times New Roman" w:hAnsi="Times New Roman" w:cs="Times New Roman"/>
          <w:sz w:val="20"/>
          <w:szCs w:val="20"/>
        </w:rPr>
        <w:t>-Cl</w:t>
      </w:r>
    </w:p>
    <w:p w14:paraId="2C7A9088">
      <w:pPr>
        <w:widowControl/>
        <w:jc w:val="left"/>
        <w:rPr>
          <w:rFonts w:ascii="Times New Roman" w:hAnsi="Times New Roman" w:cs="Times New Roman"/>
          <w:sz w:val="20"/>
          <w:szCs w:val="20"/>
        </w:rPr>
      </w:pPr>
    </w:p>
    <w:p w14:paraId="3DDD3CE7">
      <w:pPr>
        <w:spacing w:line="36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2807970" cy="2384425"/>
            <wp:effectExtent l="0" t="0" r="0" b="0"/>
            <wp:docPr id="167167227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72274" name="图片 12"/>
                    <pic:cNvPicPr>
                      <a:picLocks noChangeAspect="1"/>
                    </pic:cNvPicPr>
                  </pic:nvPicPr>
                  <pic:blipFill>
                    <a:blip r:embed="rId17" cstate="print">
                      <a:extLst>
                        <a:ext uri="{28A0092B-C50C-407E-A947-70E740481C1C}">
                          <a14:useLocalDpi xmlns:a14="http://schemas.microsoft.com/office/drawing/2010/main" val="0"/>
                        </a:ext>
                      </a:extLst>
                    </a:blip>
                    <a:srcRect l="9869" t="10457" r="13043" b="4011"/>
                    <a:stretch>
                      <a:fillRect/>
                    </a:stretch>
                  </pic:blipFill>
                  <pic:spPr>
                    <a:xfrm>
                      <a:off x="0" y="0"/>
                      <a:ext cx="2817967" cy="2392612"/>
                    </a:xfrm>
                    <a:prstGeom prst="rect">
                      <a:avLst/>
                    </a:prstGeom>
                    <a:ln>
                      <a:noFill/>
                    </a:ln>
                  </pic:spPr>
                </pic:pic>
              </a:graphicData>
            </a:graphic>
          </wp:inline>
        </w:drawing>
      </w:r>
    </w:p>
    <w:p w14:paraId="0A84FB49">
      <w:pPr>
        <w:spacing w:line="360" w:lineRule="auto"/>
        <w:jc w:val="center"/>
        <w:rPr>
          <w:rFonts w:ascii="Times New Roman" w:hAnsi="Times New Roman" w:cs="Times New Roman"/>
          <w:sz w:val="20"/>
          <w:szCs w:val="20"/>
        </w:rPr>
      </w:pPr>
      <w:r>
        <w:rPr>
          <w:rFonts w:ascii="Times New Roman" w:hAnsi="Times New Roman" w:cs="Times New Roman"/>
          <w:sz w:val="20"/>
          <w:szCs w:val="20"/>
        </w:rPr>
        <w:t>Fig. S</w:t>
      </w:r>
      <w:r>
        <w:rPr>
          <w:rFonts w:hint="eastAsia" w:ascii="Times New Roman" w:hAnsi="Times New Roman" w:cs="Times New Roman"/>
          <w:sz w:val="20"/>
          <w:szCs w:val="20"/>
        </w:rPr>
        <w:t>13</w:t>
      </w:r>
      <w:r>
        <w:rPr>
          <w:rFonts w:ascii="Times New Roman" w:hAnsi="Times New Roman" w:cs="Times New Roman"/>
          <w:sz w:val="20"/>
          <w:szCs w:val="20"/>
        </w:rPr>
        <w:t xml:space="preserve"> Co PDOS of LaCoO</w:t>
      </w:r>
      <w:r>
        <w:rPr>
          <w:rFonts w:ascii="Times New Roman" w:hAnsi="Times New Roman" w:cs="Times New Roman"/>
          <w:sz w:val="20"/>
          <w:szCs w:val="20"/>
          <w:vertAlign w:val="subscript"/>
        </w:rPr>
        <w:t>3</w:t>
      </w:r>
      <w:r>
        <w:rPr>
          <w:rFonts w:ascii="Times New Roman" w:hAnsi="Times New Roman" w:cs="Times New Roman"/>
          <w:sz w:val="20"/>
          <w:szCs w:val="20"/>
        </w:rPr>
        <w:t xml:space="preserve"> and LaCoO</w:t>
      </w:r>
      <w:r>
        <w:rPr>
          <w:rFonts w:ascii="Times New Roman" w:hAnsi="Times New Roman" w:cs="Times New Roman"/>
          <w:sz w:val="20"/>
          <w:szCs w:val="20"/>
          <w:vertAlign w:val="subscript"/>
        </w:rPr>
        <w:t>3</w:t>
      </w:r>
      <w:r>
        <w:rPr>
          <w:rFonts w:ascii="Times New Roman" w:hAnsi="Times New Roman" w:cs="Times New Roman"/>
          <w:sz w:val="20"/>
          <w:szCs w:val="20"/>
        </w:rPr>
        <w:t>-Cl</w:t>
      </w:r>
    </w:p>
    <w:p w14:paraId="6E2F3B8E">
      <w:pPr>
        <w:widowControl/>
        <w:jc w:val="center"/>
        <w:rPr>
          <w:rFonts w:ascii="Times New Roman" w:hAnsi="Times New Roman" w:cs="Times New Roman"/>
          <w:sz w:val="20"/>
          <w:szCs w:val="20"/>
        </w:rPr>
      </w:pPr>
      <w:r>
        <w:rPr>
          <w:rFonts w:ascii="Times New Roman" w:hAnsi="Times New Roman" w:cs="Times New Roman"/>
          <w:sz w:val="20"/>
          <w:szCs w:val="20"/>
        </w:rPr>
        <w:br w:type="page"/>
      </w:r>
    </w:p>
    <w:p w14:paraId="4DCEBD79">
      <w:pPr>
        <w:spacing w:line="360" w:lineRule="auto"/>
        <w:jc w:val="center"/>
        <w:rPr>
          <w:rFonts w:ascii="Times New Roman" w:hAnsi="Times New Roman" w:eastAsia="宋体" w:cs="Times New Roman"/>
          <w:sz w:val="20"/>
          <w:szCs w:val="20"/>
          <w:vertAlign w:val="subscript"/>
        </w:rPr>
      </w:pPr>
      <w:r>
        <w:rPr>
          <w:rFonts w:ascii="Times New Roman" w:hAnsi="Times New Roman" w:cs="Times New Roman"/>
          <w:sz w:val="20"/>
          <w:szCs w:val="20"/>
        </w:rPr>
        <w:t xml:space="preserve">Table S1 </w:t>
      </w:r>
      <w:r>
        <w:rPr>
          <w:rFonts w:ascii="Times New Roman" w:hAnsi="Times New Roman" w:eastAsia="宋体" w:cs="Times New Roman"/>
          <w:sz w:val="20"/>
          <w:szCs w:val="20"/>
        </w:rPr>
        <w:t>The lattice strain of LaCoO</w:t>
      </w:r>
      <w:r>
        <w:rPr>
          <w:rFonts w:ascii="Times New Roman" w:hAnsi="Times New Roman" w:eastAsia="宋体" w:cs="Times New Roman"/>
          <w:sz w:val="20"/>
          <w:szCs w:val="20"/>
          <w:vertAlign w:val="subscript"/>
        </w:rPr>
        <w:t>3</w:t>
      </w:r>
      <w:r>
        <w:rPr>
          <w:rFonts w:ascii="Times New Roman" w:hAnsi="Times New Roman" w:eastAsia="宋体" w:cs="Times New Roman"/>
          <w:sz w:val="20"/>
          <w:szCs w:val="20"/>
        </w:rPr>
        <w:t xml:space="preserve"> and LaCoO</w:t>
      </w:r>
      <w:r>
        <w:rPr>
          <w:rFonts w:ascii="Times New Roman" w:hAnsi="Times New Roman" w:eastAsia="宋体" w:cs="Times New Roman"/>
          <w:sz w:val="20"/>
          <w:szCs w:val="20"/>
          <w:vertAlign w:val="subscript"/>
        </w:rPr>
        <w:t>3</w:t>
      </w:r>
      <w:r>
        <w:rPr>
          <w:rFonts w:ascii="Times New Roman" w:hAnsi="Times New Roman" w:eastAsia="宋体" w:cs="Times New Roman"/>
          <w:sz w:val="20"/>
          <w:szCs w:val="20"/>
        </w:rPr>
        <w:t>-Cl</w:t>
      </w:r>
      <w:r>
        <w:rPr>
          <w:rFonts w:ascii="Times New Roman" w:hAnsi="Times New Roman" w:eastAsia="宋体" w:cs="Times New Roman"/>
          <w:sz w:val="20"/>
          <w:szCs w:val="20"/>
          <w:vertAlign w:val="subscript"/>
        </w:rPr>
        <w:t>δ</w:t>
      </w:r>
    </w:p>
    <w:tbl>
      <w:tblPr>
        <w:tblStyle w:val="16"/>
        <w:tblW w:w="5547" w:type="pct"/>
        <w:tblInd w:w="-284"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23"/>
        <w:gridCol w:w="1162"/>
        <w:gridCol w:w="1163"/>
        <w:gridCol w:w="1163"/>
        <w:gridCol w:w="1163"/>
        <w:gridCol w:w="58"/>
        <w:gridCol w:w="1108"/>
        <w:gridCol w:w="114"/>
        <w:gridCol w:w="1198"/>
      </w:tblGrid>
      <w:tr w14:paraId="2E1089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2264" w:type="dxa"/>
            <w:tcBorders>
              <w:top w:val="single" w:color="auto" w:sz="12" w:space="0"/>
              <w:bottom w:val="single" w:color="auto" w:sz="4" w:space="0"/>
            </w:tcBorders>
            <w:vAlign w:val="center"/>
          </w:tcPr>
          <w:p w14:paraId="137DFCBB">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Catalysts</w:t>
            </w:r>
          </w:p>
        </w:tc>
        <w:tc>
          <w:tcPr>
            <w:tcW w:w="1133" w:type="dxa"/>
            <w:tcBorders>
              <w:top w:val="single" w:color="auto" w:sz="12" w:space="0"/>
              <w:bottom w:val="single" w:color="auto" w:sz="4" w:space="0"/>
            </w:tcBorders>
            <w:vAlign w:val="center"/>
          </w:tcPr>
          <w:p w14:paraId="635559B7">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2theta</w:t>
            </w:r>
          </w:p>
        </w:tc>
        <w:tc>
          <w:tcPr>
            <w:tcW w:w="1134" w:type="dxa"/>
            <w:tcBorders>
              <w:top w:val="single" w:color="auto" w:sz="12" w:space="0"/>
              <w:bottom w:val="single" w:color="auto" w:sz="4" w:space="0"/>
            </w:tcBorders>
            <w:vAlign w:val="center"/>
          </w:tcPr>
          <w:p w14:paraId="5C5F9BC5">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theta</w:t>
            </w:r>
          </w:p>
        </w:tc>
        <w:tc>
          <w:tcPr>
            <w:tcW w:w="1134" w:type="dxa"/>
            <w:tcBorders>
              <w:top w:val="single" w:color="auto" w:sz="12" w:space="0"/>
              <w:bottom w:val="single" w:color="auto" w:sz="4" w:space="0"/>
            </w:tcBorders>
            <w:vAlign w:val="center"/>
          </w:tcPr>
          <w:p w14:paraId="5AE7A9AF">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β</w:t>
            </w:r>
          </w:p>
        </w:tc>
        <w:tc>
          <w:tcPr>
            <w:tcW w:w="1191" w:type="dxa"/>
            <w:gridSpan w:val="2"/>
            <w:tcBorders>
              <w:top w:val="single" w:color="auto" w:sz="12" w:space="0"/>
              <w:bottom w:val="single" w:color="auto" w:sz="4" w:space="0"/>
            </w:tcBorders>
            <w:vAlign w:val="center"/>
          </w:tcPr>
          <w:p w14:paraId="0465859B">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βcos（theta）</w:t>
            </w:r>
          </w:p>
        </w:tc>
        <w:tc>
          <w:tcPr>
            <w:tcW w:w="1191" w:type="dxa"/>
            <w:gridSpan w:val="2"/>
            <w:tcBorders>
              <w:top w:val="single" w:color="auto" w:sz="12" w:space="0"/>
              <w:bottom w:val="single" w:color="auto" w:sz="4" w:space="0"/>
            </w:tcBorders>
            <w:vAlign w:val="center"/>
          </w:tcPr>
          <w:p w14:paraId="45C3356B">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4sin（theta）</w:t>
            </w:r>
          </w:p>
        </w:tc>
        <w:tc>
          <w:tcPr>
            <w:tcW w:w="1168" w:type="dxa"/>
            <w:tcBorders>
              <w:top w:val="single" w:color="auto" w:sz="12" w:space="0"/>
              <w:bottom w:val="single" w:color="auto" w:sz="4" w:space="0"/>
            </w:tcBorders>
            <w:vAlign w:val="center"/>
          </w:tcPr>
          <w:p w14:paraId="6CE526DB">
            <w:pPr>
              <w:widowControl/>
              <w:jc w:val="center"/>
              <w:rPr>
                <w:rFonts w:ascii="Times New Roman" w:hAnsi="Times New Roman" w:eastAsia="等线" w:cs="Times New Roman"/>
                <w:color w:val="000000"/>
                <w:kern w:val="0"/>
                <w:sz w:val="20"/>
                <w:szCs w:val="20"/>
              </w:rPr>
            </w:pPr>
            <w:r>
              <w:rPr>
                <w:rFonts w:ascii="Times New Roman" w:hAnsi="Times New Roman" w:eastAsia="等线" w:cs="Times New Roman"/>
                <w:color w:val="000000"/>
                <w:kern w:val="0"/>
                <w:sz w:val="20"/>
                <w:szCs w:val="20"/>
              </w:rPr>
              <w:t>ɛ</w:t>
            </w:r>
          </w:p>
        </w:tc>
      </w:tr>
      <w:tr w14:paraId="273737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2264" w:type="dxa"/>
            <w:vMerge w:val="restart"/>
            <w:tcBorders>
              <w:top w:val="single" w:color="auto" w:sz="4" w:space="0"/>
            </w:tcBorders>
            <w:vAlign w:val="center"/>
          </w:tcPr>
          <w:p w14:paraId="4B72542E">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p>
        </w:tc>
        <w:tc>
          <w:tcPr>
            <w:tcW w:w="1133" w:type="dxa"/>
            <w:tcBorders>
              <w:top w:val="single" w:color="auto" w:sz="4" w:space="0"/>
            </w:tcBorders>
          </w:tcPr>
          <w:p w14:paraId="7C1446AB">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 xml:space="preserve">23.22 </w:t>
            </w:r>
          </w:p>
        </w:tc>
        <w:tc>
          <w:tcPr>
            <w:tcW w:w="1134" w:type="dxa"/>
            <w:tcBorders>
              <w:top w:val="single" w:color="auto" w:sz="4" w:space="0"/>
            </w:tcBorders>
          </w:tcPr>
          <w:p w14:paraId="30E805C8">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0.20</w:t>
            </w:r>
            <w:r>
              <w:rPr>
                <w:rFonts w:hint="eastAsia" w:ascii="Times New Roman" w:hAnsi="Times New Roman" w:eastAsia="宋体" w:cs="Times New Roman"/>
                <w:kern w:val="0"/>
                <w:sz w:val="20"/>
                <w:szCs w:val="20"/>
              </w:rPr>
              <w:t>3</w:t>
            </w:r>
            <w:r>
              <w:rPr>
                <w:rFonts w:ascii="Times New Roman" w:hAnsi="Times New Roman" w:eastAsia="宋体" w:cs="Times New Roman"/>
                <w:kern w:val="0"/>
                <w:sz w:val="20"/>
                <w:szCs w:val="20"/>
              </w:rPr>
              <w:t xml:space="preserve"> </w:t>
            </w:r>
          </w:p>
        </w:tc>
        <w:tc>
          <w:tcPr>
            <w:tcW w:w="1134" w:type="dxa"/>
            <w:tcBorders>
              <w:top w:val="single" w:color="auto" w:sz="4" w:space="0"/>
            </w:tcBorders>
          </w:tcPr>
          <w:p w14:paraId="5032A6A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0.30</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Borders>
              <w:top w:val="single" w:color="auto" w:sz="4" w:space="0"/>
            </w:tcBorders>
          </w:tcPr>
          <w:p w14:paraId="422FCB6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0.298 </w:t>
            </w:r>
          </w:p>
        </w:tc>
        <w:tc>
          <w:tcPr>
            <w:tcW w:w="1137" w:type="dxa"/>
            <w:gridSpan w:val="2"/>
            <w:tcBorders>
              <w:top w:val="single" w:color="auto" w:sz="4" w:space="0"/>
            </w:tcBorders>
          </w:tcPr>
          <w:p w14:paraId="3E9A0DFF">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0.805</w:t>
            </w:r>
          </w:p>
        </w:tc>
        <w:tc>
          <w:tcPr>
            <w:tcW w:w="1279" w:type="dxa"/>
            <w:gridSpan w:val="2"/>
            <w:vMerge w:val="restart"/>
            <w:tcBorders>
              <w:top w:val="single" w:color="auto" w:sz="4" w:space="0"/>
            </w:tcBorders>
            <w:vAlign w:val="center"/>
          </w:tcPr>
          <w:p w14:paraId="3717CD99">
            <w:pPr>
              <w:widowControl/>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0.088±0.1</w:t>
            </w:r>
            <w:r>
              <w:rPr>
                <w:rFonts w:hint="eastAsia" w:ascii="Times New Roman" w:hAnsi="Times New Roman" w:eastAsia="宋体" w:cs="Times New Roman"/>
                <w:kern w:val="0"/>
                <w:sz w:val="20"/>
                <w:szCs w:val="20"/>
              </w:rPr>
              <w:t>10</w:t>
            </w:r>
          </w:p>
        </w:tc>
      </w:tr>
      <w:tr w14:paraId="66E112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0C678FA7">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7BFEB62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33.06</w:t>
            </w:r>
          </w:p>
        </w:tc>
        <w:tc>
          <w:tcPr>
            <w:tcW w:w="1134" w:type="dxa"/>
            <w:tcBorders>
              <w:top w:val="nil"/>
              <w:bottom w:val="nil"/>
            </w:tcBorders>
          </w:tcPr>
          <w:p w14:paraId="759E2697">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0.28</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134" w:type="dxa"/>
            <w:tcBorders>
              <w:top w:val="nil"/>
              <w:bottom w:val="nil"/>
            </w:tcBorders>
          </w:tcPr>
          <w:p w14:paraId="4F3B72F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0.535 </w:t>
            </w:r>
          </w:p>
        </w:tc>
        <w:tc>
          <w:tcPr>
            <w:tcW w:w="1134" w:type="dxa"/>
            <w:tcBorders>
              <w:top w:val="nil"/>
              <w:bottom w:val="nil"/>
            </w:tcBorders>
          </w:tcPr>
          <w:p w14:paraId="36B5DD79">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0.513 </w:t>
            </w:r>
          </w:p>
        </w:tc>
        <w:tc>
          <w:tcPr>
            <w:tcW w:w="1137" w:type="dxa"/>
            <w:gridSpan w:val="2"/>
            <w:tcBorders>
              <w:top w:val="nil"/>
              <w:bottom w:val="nil"/>
            </w:tcBorders>
          </w:tcPr>
          <w:p w14:paraId="79FE34D5">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1.138 </w:t>
            </w:r>
          </w:p>
        </w:tc>
        <w:tc>
          <w:tcPr>
            <w:tcW w:w="1279" w:type="dxa"/>
            <w:gridSpan w:val="2"/>
            <w:vMerge w:val="continue"/>
          </w:tcPr>
          <w:p w14:paraId="283DD354">
            <w:pPr>
              <w:widowControl/>
              <w:jc w:val="center"/>
              <w:rPr>
                <w:rFonts w:ascii="Times New Roman" w:hAnsi="Times New Roman" w:eastAsia="宋体" w:cs="Times New Roman"/>
                <w:kern w:val="0"/>
                <w:sz w:val="20"/>
                <w:szCs w:val="20"/>
              </w:rPr>
            </w:pPr>
          </w:p>
        </w:tc>
      </w:tr>
      <w:tr w14:paraId="68FEFD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638C1844">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108BC58B">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58.9</w:t>
            </w:r>
            <w:r>
              <w:rPr>
                <w:rFonts w:hint="eastAsia" w:ascii="Times New Roman" w:hAnsi="Times New Roman" w:eastAsia="宋体" w:cs="Times New Roman"/>
                <w:kern w:val="0"/>
                <w:sz w:val="20"/>
                <w:szCs w:val="20"/>
              </w:rPr>
              <w:t>8</w:t>
            </w:r>
            <w:r>
              <w:rPr>
                <w:rFonts w:ascii="Times New Roman" w:hAnsi="Times New Roman" w:eastAsia="宋体" w:cs="Times New Roman"/>
                <w:kern w:val="0"/>
                <w:sz w:val="20"/>
                <w:szCs w:val="20"/>
              </w:rPr>
              <w:t xml:space="preserve"> </w:t>
            </w:r>
          </w:p>
        </w:tc>
        <w:tc>
          <w:tcPr>
            <w:tcW w:w="1134" w:type="dxa"/>
            <w:tcBorders>
              <w:top w:val="nil"/>
              <w:bottom w:val="nil"/>
            </w:tcBorders>
          </w:tcPr>
          <w:p w14:paraId="5D261AFE">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0.514 </w:t>
            </w:r>
          </w:p>
        </w:tc>
        <w:tc>
          <w:tcPr>
            <w:tcW w:w="1134" w:type="dxa"/>
            <w:tcBorders>
              <w:top w:val="nil"/>
              <w:bottom w:val="nil"/>
            </w:tcBorders>
          </w:tcPr>
          <w:p w14:paraId="19E676A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0.60</w:t>
            </w:r>
            <w:r>
              <w:rPr>
                <w:rFonts w:hint="eastAsia" w:ascii="Times New Roman" w:hAnsi="Times New Roman" w:eastAsia="宋体" w:cs="Times New Roman"/>
                <w:kern w:val="0"/>
                <w:sz w:val="20"/>
                <w:szCs w:val="20"/>
              </w:rPr>
              <w:t>6</w:t>
            </w:r>
            <w:r>
              <w:rPr>
                <w:rFonts w:ascii="Times New Roman" w:hAnsi="Times New Roman" w:eastAsia="宋体" w:cs="Times New Roman"/>
                <w:kern w:val="0"/>
                <w:sz w:val="20"/>
                <w:szCs w:val="20"/>
              </w:rPr>
              <w:t xml:space="preserve"> </w:t>
            </w:r>
          </w:p>
        </w:tc>
        <w:tc>
          <w:tcPr>
            <w:tcW w:w="1134" w:type="dxa"/>
            <w:tcBorders>
              <w:top w:val="nil"/>
              <w:bottom w:val="nil"/>
            </w:tcBorders>
          </w:tcPr>
          <w:p w14:paraId="3962286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0.527 </w:t>
            </w:r>
          </w:p>
        </w:tc>
        <w:tc>
          <w:tcPr>
            <w:tcW w:w="1137" w:type="dxa"/>
            <w:gridSpan w:val="2"/>
            <w:tcBorders>
              <w:top w:val="nil"/>
              <w:bottom w:val="nil"/>
            </w:tcBorders>
          </w:tcPr>
          <w:p w14:paraId="05B5B5F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1.96</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279" w:type="dxa"/>
            <w:gridSpan w:val="2"/>
            <w:vMerge w:val="continue"/>
          </w:tcPr>
          <w:p w14:paraId="271197F3">
            <w:pPr>
              <w:widowControl/>
              <w:jc w:val="center"/>
              <w:rPr>
                <w:rFonts w:ascii="Times New Roman" w:hAnsi="Times New Roman" w:eastAsia="宋体" w:cs="Times New Roman"/>
                <w:kern w:val="0"/>
                <w:sz w:val="20"/>
                <w:szCs w:val="20"/>
              </w:rPr>
            </w:pPr>
          </w:p>
        </w:tc>
      </w:tr>
      <w:tr w14:paraId="1BC7E3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19630CBC">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07EC4DC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53.42 </w:t>
            </w:r>
          </w:p>
        </w:tc>
        <w:tc>
          <w:tcPr>
            <w:tcW w:w="1134" w:type="dxa"/>
            <w:tcBorders>
              <w:top w:val="nil"/>
              <w:bottom w:val="nil"/>
            </w:tcBorders>
          </w:tcPr>
          <w:p w14:paraId="0F6FCD9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0.46</w:t>
            </w:r>
            <w:r>
              <w:rPr>
                <w:rFonts w:hint="eastAsia" w:ascii="Times New Roman" w:hAnsi="Times New Roman" w:eastAsia="宋体" w:cs="Times New Roman"/>
                <w:kern w:val="0"/>
                <w:sz w:val="20"/>
                <w:szCs w:val="20"/>
              </w:rPr>
              <w:t>7</w:t>
            </w:r>
            <w:r>
              <w:rPr>
                <w:rFonts w:ascii="Times New Roman" w:hAnsi="Times New Roman" w:eastAsia="宋体" w:cs="Times New Roman"/>
                <w:kern w:val="0"/>
                <w:sz w:val="20"/>
                <w:szCs w:val="20"/>
              </w:rPr>
              <w:t xml:space="preserve"> </w:t>
            </w:r>
          </w:p>
        </w:tc>
        <w:tc>
          <w:tcPr>
            <w:tcW w:w="1134" w:type="dxa"/>
            <w:tcBorders>
              <w:top w:val="nil"/>
              <w:bottom w:val="nil"/>
            </w:tcBorders>
          </w:tcPr>
          <w:p w14:paraId="4F2DEF18">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0.430 </w:t>
            </w:r>
          </w:p>
        </w:tc>
        <w:tc>
          <w:tcPr>
            <w:tcW w:w="1134" w:type="dxa"/>
            <w:tcBorders>
              <w:top w:val="nil"/>
              <w:bottom w:val="nil"/>
            </w:tcBorders>
          </w:tcPr>
          <w:p w14:paraId="303A472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0.384 </w:t>
            </w:r>
          </w:p>
        </w:tc>
        <w:tc>
          <w:tcPr>
            <w:tcW w:w="1137" w:type="dxa"/>
            <w:gridSpan w:val="2"/>
            <w:tcBorders>
              <w:top w:val="nil"/>
              <w:bottom w:val="nil"/>
            </w:tcBorders>
          </w:tcPr>
          <w:p w14:paraId="46C7ADE8">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1.798 </w:t>
            </w:r>
          </w:p>
        </w:tc>
        <w:tc>
          <w:tcPr>
            <w:tcW w:w="1279" w:type="dxa"/>
            <w:gridSpan w:val="2"/>
            <w:vMerge w:val="continue"/>
          </w:tcPr>
          <w:p w14:paraId="75676CDA">
            <w:pPr>
              <w:widowControl/>
              <w:jc w:val="center"/>
              <w:rPr>
                <w:rFonts w:ascii="Times New Roman" w:hAnsi="Times New Roman" w:eastAsia="宋体" w:cs="Times New Roman"/>
                <w:kern w:val="0"/>
                <w:sz w:val="20"/>
                <w:szCs w:val="20"/>
              </w:rPr>
            </w:pPr>
          </w:p>
        </w:tc>
      </w:tr>
      <w:tr w14:paraId="676226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tcBorders>
              <w:bottom w:val="nil"/>
            </w:tcBorders>
            <w:vAlign w:val="center"/>
          </w:tcPr>
          <w:p w14:paraId="5E754C44">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54FBBB4C">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47.</w:t>
            </w:r>
            <w:r>
              <w:rPr>
                <w:rFonts w:hint="eastAsia" w:ascii="Times New Roman" w:hAnsi="Times New Roman" w:eastAsia="宋体" w:cs="Times New Roman"/>
                <w:kern w:val="0"/>
                <w:sz w:val="20"/>
                <w:szCs w:val="20"/>
              </w:rPr>
              <w:t>50</w:t>
            </w:r>
            <w:r>
              <w:rPr>
                <w:rFonts w:ascii="Times New Roman" w:hAnsi="Times New Roman" w:eastAsia="宋体" w:cs="Times New Roman"/>
                <w:kern w:val="0"/>
                <w:sz w:val="20"/>
                <w:szCs w:val="20"/>
              </w:rPr>
              <w:t xml:space="preserve"> </w:t>
            </w:r>
          </w:p>
        </w:tc>
        <w:tc>
          <w:tcPr>
            <w:tcW w:w="1134" w:type="dxa"/>
            <w:tcBorders>
              <w:top w:val="nil"/>
              <w:bottom w:val="nil"/>
            </w:tcBorders>
          </w:tcPr>
          <w:p w14:paraId="584D3058">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0.414 </w:t>
            </w:r>
          </w:p>
        </w:tc>
        <w:tc>
          <w:tcPr>
            <w:tcW w:w="1134" w:type="dxa"/>
            <w:tcBorders>
              <w:top w:val="nil"/>
              <w:bottom w:val="nil"/>
            </w:tcBorders>
          </w:tcPr>
          <w:p w14:paraId="244482BA">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0.38</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Borders>
              <w:top w:val="nil"/>
              <w:bottom w:val="nil"/>
            </w:tcBorders>
          </w:tcPr>
          <w:p w14:paraId="7357DC7A">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0.352 </w:t>
            </w:r>
          </w:p>
        </w:tc>
        <w:tc>
          <w:tcPr>
            <w:tcW w:w="1137" w:type="dxa"/>
            <w:gridSpan w:val="2"/>
            <w:tcBorders>
              <w:top w:val="nil"/>
              <w:bottom w:val="nil"/>
            </w:tcBorders>
          </w:tcPr>
          <w:p w14:paraId="0CB23C65">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1.61</w:t>
            </w:r>
            <w:r>
              <w:rPr>
                <w:rFonts w:hint="eastAsia" w:ascii="Times New Roman" w:hAnsi="Times New Roman" w:eastAsia="宋体" w:cs="Times New Roman"/>
                <w:kern w:val="0"/>
                <w:sz w:val="20"/>
                <w:szCs w:val="20"/>
              </w:rPr>
              <w:t>1</w:t>
            </w:r>
            <w:r>
              <w:rPr>
                <w:rFonts w:ascii="Times New Roman" w:hAnsi="Times New Roman" w:eastAsia="宋体" w:cs="Times New Roman"/>
                <w:kern w:val="0"/>
                <w:sz w:val="20"/>
                <w:szCs w:val="20"/>
              </w:rPr>
              <w:t xml:space="preserve"> </w:t>
            </w:r>
          </w:p>
        </w:tc>
        <w:tc>
          <w:tcPr>
            <w:tcW w:w="1279" w:type="dxa"/>
            <w:gridSpan w:val="2"/>
            <w:vMerge w:val="continue"/>
            <w:tcBorders>
              <w:bottom w:val="nil"/>
            </w:tcBorders>
          </w:tcPr>
          <w:p w14:paraId="2CC39CC6">
            <w:pPr>
              <w:widowControl/>
              <w:jc w:val="center"/>
              <w:rPr>
                <w:rFonts w:ascii="Times New Roman" w:hAnsi="Times New Roman" w:eastAsia="宋体" w:cs="Times New Roman"/>
                <w:kern w:val="0"/>
                <w:sz w:val="20"/>
                <w:szCs w:val="20"/>
              </w:rPr>
            </w:pPr>
          </w:p>
        </w:tc>
      </w:tr>
      <w:tr w14:paraId="473589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restart"/>
            <w:tcBorders>
              <w:top w:val="nil"/>
            </w:tcBorders>
            <w:vAlign w:val="center"/>
          </w:tcPr>
          <w:p w14:paraId="3B6FD782">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r>
              <w:rPr>
                <w:rFonts w:ascii="Times New Roman" w:hAnsi="Times New Roman" w:eastAsia="宋体" w:cs="Times New Roman"/>
                <w:bCs/>
                <w:kern w:val="0"/>
                <w:sz w:val="20"/>
                <w:szCs w:val="20"/>
                <w:vertAlign w:val="subscript"/>
              </w:rPr>
              <w:t>5</w:t>
            </w:r>
          </w:p>
        </w:tc>
        <w:tc>
          <w:tcPr>
            <w:tcW w:w="1133" w:type="dxa"/>
            <w:tcBorders>
              <w:top w:val="nil"/>
              <w:bottom w:val="nil"/>
            </w:tcBorders>
          </w:tcPr>
          <w:p w14:paraId="4CAB6FD7">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23.2</w:t>
            </w:r>
            <w:r>
              <w:rPr>
                <w:rFonts w:hint="eastAsia" w:ascii="Times New Roman" w:hAnsi="Times New Roman" w:eastAsia="宋体" w:cs="Times New Roman"/>
                <w:kern w:val="0"/>
                <w:sz w:val="20"/>
                <w:szCs w:val="20"/>
              </w:rPr>
              <w:t>1</w:t>
            </w:r>
          </w:p>
        </w:tc>
        <w:tc>
          <w:tcPr>
            <w:tcW w:w="1134" w:type="dxa"/>
            <w:tcBorders>
              <w:top w:val="nil"/>
              <w:bottom w:val="nil"/>
            </w:tcBorders>
          </w:tcPr>
          <w:p w14:paraId="67EE6E3C">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0.20</w:t>
            </w:r>
            <w:r>
              <w:rPr>
                <w:rFonts w:hint="eastAsia" w:ascii="Times New Roman" w:hAnsi="Times New Roman" w:eastAsia="宋体" w:cs="Times New Roman"/>
                <w:kern w:val="0"/>
                <w:sz w:val="20"/>
                <w:szCs w:val="20"/>
              </w:rPr>
              <w:t>3</w:t>
            </w:r>
            <w:r>
              <w:rPr>
                <w:rFonts w:ascii="Times New Roman" w:hAnsi="Times New Roman" w:eastAsia="宋体" w:cs="Times New Roman"/>
                <w:kern w:val="0"/>
                <w:sz w:val="20"/>
                <w:szCs w:val="20"/>
              </w:rPr>
              <w:t xml:space="preserve"> </w:t>
            </w:r>
          </w:p>
        </w:tc>
        <w:tc>
          <w:tcPr>
            <w:tcW w:w="1134" w:type="dxa"/>
            <w:tcBorders>
              <w:top w:val="nil"/>
              <w:bottom w:val="nil"/>
            </w:tcBorders>
          </w:tcPr>
          <w:p w14:paraId="4107D98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0.27</w:t>
            </w:r>
            <w:r>
              <w:rPr>
                <w:rFonts w:hint="eastAsia" w:ascii="Times New Roman" w:hAnsi="Times New Roman" w:eastAsia="宋体" w:cs="Times New Roman"/>
                <w:kern w:val="0"/>
                <w:sz w:val="20"/>
                <w:szCs w:val="20"/>
              </w:rPr>
              <w:t>8</w:t>
            </w:r>
            <w:r>
              <w:rPr>
                <w:rFonts w:ascii="Times New Roman" w:hAnsi="Times New Roman" w:eastAsia="宋体" w:cs="Times New Roman"/>
                <w:kern w:val="0"/>
                <w:sz w:val="20"/>
                <w:szCs w:val="20"/>
              </w:rPr>
              <w:t xml:space="preserve"> </w:t>
            </w:r>
          </w:p>
        </w:tc>
        <w:tc>
          <w:tcPr>
            <w:tcW w:w="1134" w:type="dxa"/>
            <w:tcBorders>
              <w:top w:val="nil"/>
              <w:bottom w:val="nil"/>
            </w:tcBorders>
          </w:tcPr>
          <w:p w14:paraId="6531C35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0.272 </w:t>
            </w:r>
          </w:p>
        </w:tc>
        <w:tc>
          <w:tcPr>
            <w:tcW w:w="1137" w:type="dxa"/>
            <w:gridSpan w:val="2"/>
            <w:tcBorders>
              <w:top w:val="nil"/>
              <w:bottom w:val="nil"/>
            </w:tcBorders>
          </w:tcPr>
          <w:p w14:paraId="411F1D78">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0.80</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279" w:type="dxa"/>
            <w:gridSpan w:val="2"/>
            <w:vMerge w:val="restart"/>
            <w:tcBorders>
              <w:top w:val="nil"/>
            </w:tcBorders>
            <w:vAlign w:val="center"/>
          </w:tcPr>
          <w:p w14:paraId="61BA6806">
            <w:pPr>
              <w:widowControl/>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0.020±0.331</w:t>
            </w:r>
          </w:p>
        </w:tc>
      </w:tr>
      <w:tr w14:paraId="151B95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6BE69707">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083CE5BA">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33.05 </w:t>
            </w:r>
          </w:p>
        </w:tc>
        <w:tc>
          <w:tcPr>
            <w:tcW w:w="1134" w:type="dxa"/>
            <w:tcBorders>
              <w:top w:val="nil"/>
              <w:bottom w:val="nil"/>
            </w:tcBorders>
          </w:tcPr>
          <w:p w14:paraId="2345BF8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0.28</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134" w:type="dxa"/>
            <w:tcBorders>
              <w:top w:val="nil"/>
              <w:bottom w:val="nil"/>
            </w:tcBorders>
          </w:tcPr>
          <w:p w14:paraId="45D259CA">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0.546 </w:t>
            </w:r>
          </w:p>
        </w:tc>
        <w:tc>
          <w:tcPr>
            <w:tcW w:w="1134" w:type="dxa"/>
            <w:tcBorders>
              <w:top w:val="nil"/>
              <w:bottom w:val="nil"/>
            </w:tcBorders>
          </w:tcPr>
          <w:p w14:paraId="31CB84DB">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0.52</w:t>
            </w:r>
            <w:r>
              <w:rPr>
                <w:rFonts w:hint="eastAsia" w:ascii="Times New Roman" w:hAnsi="Times New Roman" w:eastAsia="宋体" w:cs="Times New Roman"/>
                <w:kern w:val="0"/>
                <w:sz w:val="20"/>
                <w:szCs w:val="20"/>
              </w:rPr>
              <w:t>4</w:t>
            </w:r>
            <w:r>
              <w:rPr>
                <w:rFonts w:ascii="Times New Roman" w:hAnsi="Times New Roman" w:eastAsia="宋体" w:cs="Times New Roman"/>
                <w:kern w:val="0"/>
                <w:sz w:val="20"/>
                <w:szCs w:val="20"/>
              </w:rPr>
              <w:t xml:space="preserve"> </w:t>
            </w:r>
          </w:p>
        </w:tc>
        <w:tc>
          <w:tcPr>
            <w:tcW w:w="1137" w:type="dxa"/>
            <w:gridSpan w:val="2"/>
            <w:tcBorders>
              <w:top w:val="nil"/>
              <w:bottom w:val="nil"/>
            </w:tcBorders>
          </w:tcPr>
          <w:p w14:paraId="67B4A3AB">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1.13</w:t>
            </w:r>
            <w:r>
              <w:rPr>
                <w:rFonts w:hint="eastAsia" w:ascii="Times New Roman" w:hAnsi="Times New Roman" w:eastAsia="宋体" w:cs="Times New Roman"/>
                <w:kern w:val="0"/>
                <w:sz w:val="20"/>
                <w:szCs w:val="20"/>
              </w:rPr>
              <w:t>8</w:t>
            </w:r>
            <w:r>
              <w:rPr>
                <w:rFonts w:ascii="Times New Roman" w:hAnsi="Times New Roman" w:eastAsia="宋体" w:cs="Times New Roman"/>
                <w:kern w:val="0"/>
                <w:sz w:val="20"/>
                <w:szCs w:val="20"/>
              </w:rPr>
              <w:t xml:space="preserve"> </w:t>
            </w:r>
          </w:p>
        </w:tc>
        <w:tc>
          <w:tcPr>
            <w:tcW w:w="1279" w:type="dxa"/>
            <w:gridSpan w:val="2"/>
            <w:vMerge w:val="continue"/>
          </w:tcPr>
          <w:p w14:paraId="17F7B65C">
            <w:pPr>
              <w:widowControl/>
              <w:jc w:val="center"/>
              <w:rPr>
                <w:rFonts w:ascii="Times New Roman" w:hAnsi="Times New Roman" w:eastAsia="宋体" w:cs="Times New Roman"/>
                <w:kern w:val="0"/>
                <w:sz w:val="20"/>
                <w:szCs w:val="20"/>
              </w:rPr>
            </w:pPr>
          </w:p>
        </w:tc>
      </w:tr>
      <w:tr w14:paraId="22054F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tcBorders>
              <w:bottom w:val="nil"/>
            </w:tcBorders>
            <w:vAlign w:val="center"/>
          </w:tcPr>
          <w:p w14:paraId="5E4BE426">
            <w:pPr>
              <w:widowControl/>
              <w:ind w:firstLine="420"/>
              <w:jc w:val="center"/>
              <w:rPr>
                <w:rFonts w:ascii="Times New Roman" w:hAnsi="Times New Roman" w:eastAsia="宋体" w:cs="Times New Roman"/>
                <w:bCs/>
                <w:kern w:val="0"/>
                <w:sz w:val="20"/>
                <w:szCs w:val="20"/>
              </w:rPr>
            </w:pPr>
          </w:p>
        </w:tc>
        <w:tc>
          <w:tcPr>
            <w:tcW w:w="1133" w:type="dxa"/>
            <w:tcBorders>
              <w:top w:val="nil"/>
              <w:bottom w:val="nil"/>
            </w:tcBorders>
          </w:tcPr>
          <w:p w14:paraId="207C6F0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47.4</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134" w:type="dxa"/>
            <w:tcBorders>
              <w:top w:val="nil"/>
              <w:bottom w:val="nil"/>
            </w:tcBorders>
          </w:tcPr>
          <w:p w14:paraId="60BB541A">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0.414 </w:t>
            </w:r>
          </w:p>
        </w:tc>
        <w:tc>
          <w:tcPr>
            <w:tcW w:w="1134" w:type="dxa"/>
            <w:tcBorders>
              <w:top w:val="nil"/>
              <w:bottom w:val="nil"/>
            </w:tcBorders>
          </w:tcPr>
          <w:p w14:paraId="0D96420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0.344 </w:t>
            </w:r>
          </w:p>
        </w:tc>
        <w:tc>
          <w:tcPr>
            <w:tcW w:w="1134" w:type="dxa"/>
            <w:tcBorders>
              <w:top w:val="nil"/>
              <w:bottom w:val="nil"/>
            </w:tcBorders>
          </w:tcPr>
          <w:p w14:paraId="586F3B6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0.315 </w:t>
            </w:r>
          </w:p>
        </w:tc>
        <w:tc>
          <w:tcPr>
            <w:tcW w:w="1137" w:type="dxa"/>
            <w:gridSpan w:val="2"/>
            <w:tcBorders>
              <w:top w:val="nil"/>
              <w:bottom w:val="nil"/>
            </w:tcBorders>
          </w:tcPr>
          <w:p w14:paraId="3E463E0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1.61</w:t>
            </w:r>
            <w:r>
              <w:rPr>
                <w:rFonts w:hint="eastAsia" w:ascii="Times New Roman" w:hAnsi="Times New Roman" w:eastAsia="宋体" w:cs="Times New Roman"/>
                <w:kern w:val="0"/>
                <w:sz w:val="20"/>
                <w:szCs w:val="20"/>
              </w:rPr>
              <w:t>1</w:t>
            </w:r>
            <w:r>
              <w:rPr>
                <w:rFonts w:ascii="Times New Roman" w:hAnsi="Times New Roman" w:eastAsia="宋体" w:cs="Times New Roman"/>
                <w:kern w:val="0"/>
                <w:sz w:val="20"/>
                <w:szCs w:val="20"/>
              </w:rPr>
              <w:t xml:space="preserve"> </w:t>
            </w:r>
          </w:p>
        </w:tc>
        <w:tc>
          <w:tcPr>
            <w:tcW w:w="1279" w:type="dxa"/>
            <w:gridSpan w:val="2"/>
            <w:vMerge w:val="continue"/>
            <w:tcBorders>
              <w:bottom w:val="nil"/>
            </w:tcBorders>
          </w:tcPr>
          <w:p w14:paraId="27C74095">
            <w:pPr>
              <w:widowControl/>
              <w:jc w:val="center"/>
              <w:rPr>
                <w:rFonts w:ascii="Times New Roman" w:hAnsi="Times New Roman" w:eastAsia="宋体" w:cs="Times New Roman"/>
                <w:kern w:val="0"/>
                <w:sz w:val="20"/>
                <w:szCs w:val="20"/>
              </w:rPr>
            </w:pPr>
          </w:p>
        </w:tc>
      </w:tr>
      <w:tr w14:paraId="5D9772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restart"/>
            <w:tcBorders>
              <w:top w:val="nil"/>
            </w:tcBorders>
            <w:vAlign w:val="center"/>
          </w:tcPr>
          <w:p w14:paraId="40B56A2D">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r>
              <w:rPr>
                <w:rFonts w:ascii="Times New Roman" w:hAnsi="Times New Roman" w:eastAsia="宋体" w:cs="Times New Roman"/>
                <w:bCs/>
                <w:kern w:val="0"/>
                <w:sz w:val="20"/>
                <w:szCs w:val="20"/>
                <w:vertAlign w:val="subscript"/>
              </w:rPr>
              <w:t>10</w:t>
            </w:r>
          </w:p>
        </w:tc>
        <w:tc>
          <w:tcPr>
            <w:tcW w:w="1133" w:type="dxa"/>
            <w:tcBorders>
              <w:top w:val="nil"/>
            </w:tcBorders>
          </w:tcPr>
          <w:p w14:paraId="0AB727C1">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 xml:space="preserve">33.05 </w:t>
            </w:r>
          </w:p>
        </w:tc>
        <w:tc>
          <w:tcPr>
            <w:tcW w:w="1134" w:type="dxa"/>
            <w:tcBorders>
              <w:top w:val="nil"/>
            </w:tcBorders>
          </w:tcPr>
          <w:p w14:paraId="2F7CBDB4">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0.28</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134" w:type="dxa"/>
            <w:tcBorders>
              <w:top w:val="nil"/>
            </w:tcBorders>
          </w:tcPr>
          <w:p w14:paraId="5F866AC5">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0.56</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Borders>
              <w:top w:val="nil"/>
            </w:tcBorders>
          </w:tcPr>
          <w:p w14:paraId="42BAF33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0.541 </w:t>
            </w:r>
          </w:p>
        </w:tc>
        <w:tc>
          <w:tcPr>
            <w:tcW w:w="1137" w:type="dxa"/>
            <w:gridSpan w:val="2"/>
            <w:tcBorders>
              <w:top w:val="nil"/>
            </w:tcBorders>
          </w:tcPr>
          <w:p w14:paraId="191245AD">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1.13</w:t>
            </w:r>
            <w:r>
              <w:rPr>
                <w:rFonts w:hint="eastAsia" w:ascii="Times New Roman" w:hAnsi="Times New Roman" w:eastAsia="宋体" w:cs="Times New Roman"/>
                <w:kern w:val="0"/>
                <w:sz w:val="20"/>
                <w:szCs w:val="20"/>
              </w:rPr>
              <w:t>8</w:t>
            </w:r>
            <w:r>
              <w:rPr>
                <w:rFonts w:ascii="Times New Roman" w:hAnsi="Times New Roman" w:eastAsia="宋体" w:cs="Times New Roman"/>
                <w:kern w:val="0"/>
                <w:sz w:val="20"/>
                <w:szCs w:val="20"/>
              </w:rPr>
              <w:t xml:space="preserve"> </w:t>
            </w:r>
          </w:p>
        </w:tc>
        <w:tc>
          <w:tcPr>
            <w:tcW w:w="1279" w:type="dxa"/>
            <w:gridSpan w:val="2"/>
            <w:vMerge w:val="restart"/>
            <w:tcBorders>
              <w:top w:val="nil"/>
            </w:tcBorders>
            <w:vAlign w:val="center"/>
          </w:tcPr>
          <w:p w14:paraId="6D07C181">
            <w:pPr>
              <w:widowControl/>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0.08</w:t>
            </w:r>
            <w:r>
              <w:rPr>
                <w:rFonts w:hint="eastAsia" w:ascii="Times New Roman" w:hAnsi="Times New Roman" w:eastAsia="宋体" w:cs="Times New Roman"/>
                <w:kern w:val="0"/>
                <w:sz w:val="20"/>
                <w:szCs w:val="20"/>
              </w:rPr>
              <w:t>4</w:t>
            </w:r>
            <w:r>
              <w:rPr>
                <w:rFonts w:ascii="Times New Roman" w:hAnsi="Times New Roman" w:eastAsia="宋体" w:cs="Times New Roman"/>
                <w:kern w:val="0"/>
                <w:sz w:val="20"/>
                <w:szCs w:val="20"/>
              </w:rPr>
              <w:t>±0.253</w:t>
            </w:r>
          </w:p>
        </w:tc>
      </w:tr>
      <w:tr w14:paraId="6B8E12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161F6694">
            <w:pPr>
              <w:widowControl/>
              <w:ind w:firstLine="420"/>
              <w:jc w:val="center"/>
              <w:rPr>
                <w:rFonts w:ascii="Times New Roman" w:hAnsi="Times New Roman" w:eastAsia="宋体" w:cs="Times New Roman"/>
                <w:bCs/>
                <w:kern w:val="0"/>
                <w:sz w:val="20"/>
                <w:szCs w:val="20"/>
              </w:rPr>
            </w:pPr>
          </w:p>
        </w:tc>
        <w:tc>
          <w:tcPr>
            <w:tcW w:w="1133" w:type="dxa"/>
            <w:tcBorders>
              <w:top w:val="nil"/>
            </w:tcBorders>
          </w:tcPr>
          <w:p w14:paraId="4DAEF5C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58.97 </w:t>
            </w:r>
          </w:p>
        </w:tc>
        <w:tc>
          <w:tcPr>
            <w:tcW w:w="1134" w:type="dxa"/>
            <w:tcBorders>
              <w:top w:val="nil"/>
            </w:tcBorders>
          </w:tcPr>
          <w:p w14:paraId="4C1703F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0.51</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Borders>
              <w:top w:val="nil"/>
            </w:tcBorders>
          </w:tcPr>
          <w:p w14:paraId="29FF270B">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0.402 </w:t>
            </w:r>
          </w:p>
        </w:tc>
        <w:tc>
          <w:tcPr>
            <w:tcW w:w="1134" w:type="dxa"/>
            <w:tcBorders>
              <w:top w:val="nil"/>
            </w:tcBorders>
          </w:tcPr>
          <w:p w14:paraId="3C899974">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0.350 </w:t>
            </w:r>
          </w:p>
        </w:tc>
        <w:tc>
          <w:tcPr>
            <w:tcW w:w="1137" w:type="dxa"/>
            <w:gridSpan w:val="2"/>
            <w:tcBorders>
              <w:top w:val="nil"/>
            </w:tcBorders>
          </w:tcPr>
          <w:p w14:paraId="05D0C36C">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1.96</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279" w:type="dxa"/>
            <w:gridSpan w:val="2"/>
            <w:vMerge w:val="continue"/>
          </w:tcPr>
          <w:p w14:paraId="34E5B644">
            <w:pPr>
              <w:widowControl/>
              <w:jc w:val="center"/>
              <w:rPr>
                <w:rFonts w:ascii="Times New Roman" w:hAnsi="Times New Roman" w:eastAsia="宋体" w:cs="Times New Roman"/>
                <w:kern w:val="0"/>
                <w:sz w:val="20"/>
                <w:szCs w:val="20"/>
              </w:rPr>
            </w:pPr>
          </w:p>
        </w:tc>
      </w:tr>
      <w:tr w14:paraId="3B7614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4471B3CD">
            <w:pPr>
              <w:widowControl/>
              <w:ind w:firstLine="420"/>
              <w:jc w:val="center"/>
              <w:rPr>
                <w:rFonts w:ascii="Times New Roman" w:hAnsi="Times New Roman" w:eastAsia="宋体" w:cs="Times New Roman"/>
                <w:bCs/>
                <w:kern w:val="0"/>
                <w:sz w:val="20"/>
                <w:szCs w:val="20"/>
              </w:rPr>
            </w:pPr>
          </w:p>
        </w:tc>
        <w:tc>
          <w:tcPr>
            <w:tcW w:w="1133" w:type="dxa"/>
            <w:tcBorders>
              <w:top w:val="nil"/>
            </w:tcBorders>
          </w:tcPr>
          <w:p w14:paraId="590BA2E7">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58.97 </w:t>
            </w:r>
          </w:p>
        </w:tc>
        <w:tc>
          <w:tcPr>
            <w:tcW w:w="1134" w:type="dxa"/>
            <w:tcBorders>
              <w:top w:val="nil"/>
            </w:tcBorders>
          </w:tcPr>
          <w:p w14:paraId="2E75532F">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0.51</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Borders>
              <w:top w:val="nil"/>
            </w:tcBorders>
          </w:tcPr>
          <w:p w14:paraId="6604EEB0">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0.681 </w:t>
            </w:r>
          </w:p>
        </w:tc>
        <w:tc>
          <w:tcPr>
            <w:tcW w:w="1134" w:type="dxa"/>
            <w:tcBorders>
              <w:top w:val="nil"/>
            </w:tcBorders>
          </w:tcPr>
          <w:p w14:paraId="6645D41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0.593 </w:t>
            </w:r>
          </w:p>
        </w:tc>
        <w:tc>
          <w:tcPr>
            <w:tcW w:w="1137" w:type="dxa"/>
            <w:gridSpan w:val="2"/>
            <w:tcBorders>
              <w:top w:val="nil"/>
            </w:tcBorders>
          </w:tcPr>
          <w:p w14:paraId="1FE7583E">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1.96</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279" w:type="dxa"/>
            <w:gridSpan w:val="2"/>
            <w:vMerge w:val="continue"/>
          </w:tcPr>
          <w:p w14:paraId="09311818">
            <w:pPr>
              <w:widowControl/>
              <w:jc w:val="center"/>
              <w:rPr>
                <w:rFonts w:ascii="Times New Roman" w:hAnsi="Times New Roman" w:eastAsia="宋体" w:cs="Times New Roman"/>
                <w:kern w:val="0"/>
                <w:sz w:val="20"/>
                <w:szCs w:val="20"/>
              </w:rPr>
            </w:pPr>
          </w:p>
        </w:tc>
      </w:tr>
      <w:tr w14:paraId="0ABEDE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restart"/>
            <w:vAlign w:val="center"/>
          </w:tcPr>
          <w:p w14:paraId="3C09E720">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r>
              <w:rPr>
                <w:rFonts w:ascii="Times New Roman" w:hAnsi="Times New Roman" w:eastAsia="宋体" w:cs="Times New Roman"/>
                <w:bCs/>
                <w:kern w:val="0"/>
                <w:sz w:val="20"/>
                <w:szCs w:val="20"/>
                <w:vertAlign w:val="subscript"/>
              </w:rPr>
              <w:t>15</w:t>
            </w:r>
          </w:p>
        </w:tc>
        <w:tc>
          <w:tcPr>
            <w:tcW w:w="1133" w:type="dxa"/>
          </w:tcPr>
          <w:p w14:paraId="62F495DB">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33.0</w:t>
            </w:r>
            <w:r>
              <w:rPr>
                <w:rFonts w:hint="eastAsia" w:ascii="Times New Roman" w:hAnsi="Times New Roman" w:eastAsia="宋体" w:cs="Times New Roman"/>
                <w:kern w:val="0"/>
                <w:sz w:val="20"/>
                <w:szCs w:val="20"/>
              </w:rPr>
              <w:t>8</w:t>
            </w:r>
            <w:r>
              <w:rPr>
                <w:rFonts w:ascii="Times New Roman" w:hAnsi="Times New Roman" w:eastAsia="宋体" w:cs="Times New Roman"/>
                <w:kern w:val="0"/>
                <w:sz w:val="20"/>
                <w:szCs w:val="20"/>
              </w:rPr>
              <w:t xml:space="preserve"> </w:t>
            </w:r>
          </w:p>
        </w:tc>
        <w:tc>
          <w:tcPr>
            <w:tcW w:w="1134" w:type="dxa"/>
          </w:tcPr>
          <w:p w14:paraId="5C25ED97">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0.28</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134" w:type="dxa"/>
          </w:tcPr>
          <w:p w14:paraId="36189D70">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0.544 </w:t>
            </w:r>
          </w:p>
        </w:tc>
        <w:tc>
          <w:tcPr>
            <w:tcW w:w="1134" w:type="dxa"/>
          </w:tcPr>
          <w:p w14:paraId="695C9485">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0.52</w:t>
            </w:r>
            <w:r>
              <w:rPr>
                <w:rFonts w:hint="eastAsia" w:ascii="Times New Roman" w:hAnsi="Times New Roman" w:eastAsia="宋体" w:cs="Times New Roman"/>
                <w:kern w:val="0"/>
                <w:sz w:val="20"/>
                <w:szCs w:val="20"/>
              </w:rPr>
              <w:t>2</w:t>
            </w:r>
            <w:r>
              <w:rPr>
                <w:rFonts w:ascii="Times New Roman" w:hAnsi="Times New Roman" w:eastAsia="宋体" w:cs="Times New Roman"/>
                <w:kern w:val="0"/>
                <w:sz w:val="20"/>
                <w:szCs w:val="20"/>
              </w:rPr>
              <w:t xml:space="preserve"> </w:t>
            </w:r>
          </w:p>
        </w:tc>
        <w:tc>
          <w:tcPr>
            <w:tcW w:w="1137" w:type="dxa"/>
            <w:gridSpan w:val="2"/>
          </w:tcPr>
          <w:p w14:paraId="1FBAB36C">
            <w:pPr>
              <w:widowControl/>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1.13</w:t>
            </w:r>
            <w:r>
              <w:rPr>
                <w:rFonts w:hint="eastAsia" w:ascii="Times New Roman" w:hAnsi="Times New Roman" w:eastAsia="宋体" w:cs="Times New Roman"/>
                <w:kern w:val="0"/>
                <w:sz w:val="20"/>
                <w:szCs w:val="20"/>
              </w:rPr>
              <w:t>9</w:t>
            </w:r>
            <w:r>
              <w:rPr>
                <w:rFonts w:ascii="Times New Roman" w:hAnsi="Times New Roman" w:eastAsia="宋体" w:cs="Times New Roman"/>
                <w:kern w:val="0"/>
                <w:sz w:val="20"/>
                <w:szCs w:val="20"/>
              </w:rPr>
              <w:t xml:space="preserve"> </w:t>
            </w:r>
          </w:p>
        </w:tc>
        <w:tc>
          <w:tcPr>
            <w:tcW w:w="1279" w:type="dxa"/>
            <w:gridSpan w:val="2"/>
            <w:vMerge w:val="restart"/>
            <w:vAlign w:val="center"/>
          </w:tcPr>
          <w:p w14:paraId="5881E86F">
            <w:pPr>
              <w:widowControl/>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0.013±0.223</w:t>
            </w:r>
          </w:p>
        </w:tc>
      </w:tr>
      <w:tr w14:paraId="794715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577D62A1">
            <w:pPr>
              <w:widowControl/>
              <w:ind w:firstLine="420"/>
              <w:jc w:val="center"/>
              <w:rPr>
                <w:rFonts w:ascii="Times New Roman" w:hAnsi="Times New Roman" w:eastAsia="宋体" w:cs="Times New Roman"/>
                <w:bCs/>
                <w:kern w:val="0"/>
                <w:sz w:val="20"/>
                <w:szCs w:val="20"/>
              </w:rPr>
            </w:pPr>
          </w:p>
        </w:tc>
        <w:tc>
          <w:tcPr>
            <w:tcW w:w="1133" w:type="dxa"/>
          </w:tcPr>
          <w:p w14:paraId="003DA8B6">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40.70 </w:t>
            </w:r>
          </w:p>
        </w:tc>
        <w:tc>
          <w:tcPr>
            <w:tcW w:w="1134" w:type="dxa"/>
          </w:tcPr>
          <w:p w14:paraId="587E0902">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0.355 </w:t>
            </w:r>
          </w:p>
        </w:tc>
        <w:tc>
          <w:tcPr>
            <w:tcW w:w="1134" w:type="dxa"/>
          </w:tcPr>
          <w:p w14:paraId="762C8916">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0.413</w:t>
            </w:r>
          </w:p>
        </w:tc>
        <w:tc>
          <w:tcPr>
            <w:tcW w:w="1134" w:type="dxa"/>
          </w:tcPr>
          <w:p w14:paraId="259406C8">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0.387 </w:t>
            </w:r>
          </w:p>
        </w:tc>
        <w:tc>
          <w:tcPr>
            <w:tcW w:w="1137" w:type="dxa"/>
            <w:gridSpan w:val="2"/>
          </w:tcPr>
          <w:p w14:paraId="3AD4EED0">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1.39</w:t>
            </w:r>
            <w:r>
              <w:rPr>
                <w:rFonts w:hint="eastAsia" w:ascii="Times New Roman" w:hAnsi="Times New Roman" w:eastAsia="宋体" w:cs="Times New Roman"/>
                <w:kern w:val="0"/>
                <w:sz w:val="20"/>
                <w:szCs w:val="20"/>
              </w:rPr>
              <w:t>1</w:t>
            </w:r>
            <w:r>
              <w:rPr>
                <w:rFonts w:ascii="Times New Roman" w:hAnsi="Times New Roman" w:eastAsia="宋体" w:cs="Times New Roman"/>
                <w:kern w:val="0"/>
                <w:sz w:val="20"/>
                <w:szCs w:val="20"/>
              </w:rPr>
              <w:t xml:space="preserve"> </w:t>
            </w:r>
          </w:p>
        </w:tc>
        <w:tc>
          <w:tcPr>
            <w:tcW w:w="1279" w:type="dxa"/>
            <w:gridSpan w:val="2"/>
            <w:vMerge w:val="continue"/>
          </w:tcPr>
          <w:p w14:paraId="15DA7855">
            <w:pPr>
              <w:widowControl/>
              <w:jc w:val="center"/>
              <w:rPr>
                <w:rFonts w:ascii="Times New Roman" w:hAnsi="Times New Roman" w:eastAsia="宋体" w:cs="Times New Roman"/>
                <w:kern w:val="0"/>
                <w:sz w:val="20"/>
                <w:szCs w:val="20"/>
              </w:rPr>
            </w:pPr>
          </w:p>
        </w:tc>
      </w:tr>
      <w:tr w14:paraId="085981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370C863B">
            <w:pPr>
              <w:widowControl/>
              <w:ind w:firstLine="420"/>
              <w:jc w:val="center"/>
              <w:rPr>
                <w:rFonts w:ascii="Times New Roman" w:hAnsi="Times New Roman" w:eastAsia="宋体" w:cs="Times New Roman"/>
                <w:bCs/>
                <w:kern w:val="0"/>
                <w:sz w:val="20"/>
                <w:szCs w:val="20"/>
              </w:rPr>
            </w:pPr>
          </w:p>
        </w:tc>
        <w:tc>
          <w:tcPr>
            <w:tcW w:w="1133" w:type="dxa"/>
          </w:tcPr>
          <w:p w14:paraId="7686444C">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47.50 </w:t>
            </w:r>
          </w:p>
        </w:tc>
        <w:tc>
          <w:tcPr>
            <w:tcW w:w="1134" w:type="dxa"/>
          </w:tcPr>
          <w:p w14:paraId="17F700A9">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0.41</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Pr>
          <w:p w14:paraId="79E12058">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0.315 </w:t>
            </w:r>
          </w:p>
        </w:tc>
        <w:tc>
          <w:tcPr>
            <w:tcW w:w="1134" w:type="dxa"/>
          </w:tcPr>
          <w:p w14:paraId="4CA2BEB6">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0.288 </w:t>
            </w:r>
          </w:p>
        </w:tc>
        <w:tc>
          <w:tcPr>
            <w:tcW w:w="1137" w:type="dxa"/>
            <w:gridSpan w:val="2"/>
          </w:tcPr>
          <w:p w14:paraId="1A7B37F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1.611 </w:t>
            </w:r>
          </w:p>
        </w:tc>
        <w:tc>
          <w:tcPr>
            <w:tcW w:w="1279" w:type="dxa"/>
            <w:gridSpan w:val="2"/>
            <w:vMerge w:val="continue"/>
          </w:tcPr>
          <w:p w14:paraId="041DDAA4">
            <w:pPr>
              <w:widowControl/>
              <w:jc w:val="center"/>
              <w:rPr>
                <w:rFonts w:ascii="Times New Roman" w:hAnsi="Times New Roman" w:eastAsia="宋体" w:cs="Times New Roman"/>
                <w:kern w:val="0"/>
                <w:sz w:val="20"/>
                <w:szCs w:val="20"/>
              </w:rPr>
            </w:pPr>
          </w:p>
        </w:tc>
      </w:tr>
      <w:tr w14:paraId="532F1F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264" w:type="dxa"/>
            <w:vMerge w:val="continue"/>
            <w:vAlign w:val="center"/>
          </w:tcPr>
          <w:p w14:paraId="6CB6920C">
            <w:pPr>
              <w:widowControl/>
              <w:ind w:firstLine="420"/>
              <w:jc w:val="center"/>
              <w:rPr>
                <w:rFonts w:ascii="Times New Roman" w:hAnsi="Times New Roman" w:eastAsia="宋体" w:cs="Times New Roman"/>
                <w:bCs/>
                <w:kern w:val="0"/>
                <w:sz w:val="20"/>
                <w:szCs w:val="20"/>
              </w:rPr>
            </w:pPr>
          </w:p>
        </w:tc>
        <w:tc>
          <w:tcPr>
            <w:tcW w:w="1133" w:type="dxa"/>
          </w:tcPr>
          <w:p w14:paraId="330DC747">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58.97 </w:t>
            </w:r>
          </w:p>
        </w:tc>
        <w:tc>
          <w:tcPr>
            <w:tcW w:w="1134" w:type="dxa"/>
          </w:tcPr>
          <w:p w14:paraId="32A2BE7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0.51</w:t>
            </w:r>
            <w:r>
              <w:rPr>
                <w:rFonts w:hint="eastAsia" w:ascii="Times New Roman" w:hAnsi="Times New Roman" w:eastAsia="宋体" w:cs="Times New Roman"/>
                <w:kern w:val="0"/>
                <w:sz w:val="20"/>
                <w:szCs w:val="20"/>
              </w:rPr>
              <w:t>5</w:t>
            </w:r>
            <w:r>
              <w:rPr>
                <w:rFonts w:ascii="Times New Roman" w:hAnsi="Times New Roman" w:eastAsia="宋体" w:cs="Times New Roman"/>
                <w:kern w:val="0"/>
                <w:sz w:val="20"/>
                <w:szCs w:val="20"/>
              </w:rPr>
              <w:t xml:space="preserve"> </w:t>
            </w:r>
          </w:p>
        </w:tc>
        <w:tc>
          <w:tcPr>
            <w:tcW w:w="1134" w:type="dxa"/>
          </w:tcPr>
          <w:p w14:paraId="2870D21D">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0.5</w:t>
            </w:r>
            <w:r>
              <w:rPr>
                <w:rFonts w:hint="eastAsia" w:ascii="Times New Roman" w:hAnsi="Times New Roman" w:eastAsia="宋体" w:cs="Times New Roman"/>
                <w:kern w:val="0"/>
                <w:sz w:val="20"/>
                <w:szCs w:val="20"/>
              </w:rPr>
              <w:t>90</w:t>
            </w:r>
            <w:r>
              <w:rPr>
                <w:rFonts w:ascii="Times New Roman" w:hAnsi="Times New Roman" w:eastAsia="宋体" w:cs="Times New Roman"/>
                <w:kern w:val="0"/>
                <w:sz w:val="20"/>
                <w:szCs w:val="20"/>
              </w:rPr>
              <w:t xml:space="preserve"> </w:t>
            </w:r>
          </w:p>
        </w:tc>
        <w:tc>
          <w:tcPr>
            <w:tcW w:w="1134" w:type="dxa"/>
          </w:tcPr>
          <w:p w14:paraId="0B396CF1">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0.513 </w:t>
            </w:r>
          </w:p>
        </w:tc>
        <w:tc>
          <w:tcPr>
            <w:tcW w:w="1137" w:type="dxa"/>
            <w:gridSpan w:val="2"/>
          </w:tcPr>
          <w:p w14:paraId="35151B30">
            <w:pPr>
              <w:widowControl/>
              <w:jc w:val="center"/>
              <w:rPr>
                <w:rFonts w:ascii="Times New Roman" w:hAnsi="Times New Roman" w:eastAsia="宋体" w:cs="Times New Roman"/>
                <w:bCs/>
                <w:kern w:val="0"/>
                <w:sz w:val="20"/>
                <w:szCs w:val="20"/>
              </w:rPr>
            </w:pPr>
            <w:r>
              <w:rPr>
                <w:rFonts w:ascii="Times New Roman" w:hAnsi="Times New Roman" w:eastAsia="宋体" w:cs="Times New Roman"/>
                <w:kern w:val="0"/>
                <w:sz w:val="20"/>
                <w:szCs w:val="20"/>
              </w:rPr>
              <w:t xml:space="preserve">1.969 </w:t>
            </w:r>
          </w:p>
        </w:tc>
        <w:tc>
          <w:tcPr>
            <w:tcW w:w="1279" w:type="dxa"/>
            <w:gridSpan w:val="2"/>
            <w:vMerge w:val="continue"/>
          </w:tcPr>
          <w:p w14:paraId="05C0DEC7">
            <w:pPr>
              <w:widowControl/>
              <w:jc w:val="center"/>
              <w:rPr>
                <w:rFonts w:ascii="Times New Roman" w:hAnsi="Times New Roman" w:eastAsia="宋体" w:cs="Times New Roman"/>
                <w:kern w:val="0"/>
                <w:sz w:val="20"/>
                <w:szCs w:val="20"/>
              </w:rPr>
            </w:pPr>
          </w:p>
        </w:tc>
      </w:tr>
    </w:tbl>
    <w:p w14:paraId="51E02B0F">
      <w:pPr>
        <w:rPr>
          <w:rFonts w:ascii="Times New Roman" w:hAnsi="Times New Roman" w:cs="Times New Roman"/>
          <w:sz w:val="20"/>
          <w:szCs w:val="20"/>
        </w:rPr>
      </w:pPr>
    </w:p>
    <w:p w14:paraId="609A4A3D">
      <w:pPr>
        <w:widowControl/>
        <w:jc w:val="left"/>
        <w:rPr>
          <w:rFonts w:ascii="Times New Roman" w:hAnsi="Times New Roman" w:eastAsia="宋体" w:cs="Times New Roman"/>
          <w:sz w:val="20"/>
          <w:szCs w:val="20"/>
        </w:rPr>
      </w:pPr>
    </w:p>
    <w:p w14:paraId="2E646796">
      <w:pPr>
        <w:spacing w:after="156" w:afterLines="50"/>
        <w:jc w:val="center"/>
        <w:rPr>
          <w:rFonts w:ascii="Times New Roman" w:hAnsi="Times New Roman" w:cs="Times New Roman"/>
          <w:sz w:val="20"/>
          <w:szCs w:val="20"/>
        </w:rPr>
      </w:pPr>
      <w:r>
        <w:rPr>
          <w:rFonts w:ascii="Times New Roman" w:hAnsi="Times New Roman" w:cs="Times New Roman"/>
          <w:sz w:val="20"/>
          <w:szCs w:val="20"/>
        </w:rPr>
        <w:t>Table S2 Pore structure analysis results of LaCoO</w:t>
      </w:r>
      <w:r>
        <w:rPr>
          <w:rFonts w:ascii="Times New Roman" w:hAnsi="Times New Roman" w:cs="Times New Roman"/>
          <w:sz w:val="20"/>
          <w:szCs w:val="20"/>
          <w:vertAlign w:val="subscript"/>
        </w:rPr>
        <w:t>3</w:t>
      </w:r>
      <w:r>
        <w:rPr>
          <w:rFonts w:ascii="Times New Roman" w:hAnsi="Times New Roman" w:cs="Times New Roman"/>
          <w:sz w:val="20"/>
          <w:szCs w:val="20"/>
        </w:rPr>
        <w:t xml:space="preserve"> and LaCoO</w:t>
      </w:r>
      <w:r>
        <w:rPr>
          <w:rFonts w:ascii="Times New Roman" w:hAnsi="Times New Roman" w:cs="Times New Roman"/>
          <w:sz w:val="20"/>
          <w:szCs w:val="20"/>
          <w:vertAlign w:val="subscript"/>
        </w:rPr>
        <w:t>3</w:t>
      </w:r>
      <w:r>
        <w:rPr>
          <w:rFonts w:ascii="Times New Roman" w:hAnsi="Times New Roman" w:cs="Times New Roman"/>
          <w:sz w:val="20"/>
          <w:szCs w:val="20"/>
        </w:rPr>
        <w:t>-Cl</w:t>
      </w:r>
      <w:r>
        <w:rPr>
          <w:rFonts w:ascii="Times New Roman" w:hAnsi="Times New Roman" w:cs="Times New Roman"/>
          <w:sz w:val="20"/>
          <w:szCs w:val="20"/>
          <w:vertAlign w:val="subscript"/>
        </w:rPr>
        <w:t>δ</w:t>
      </w:r>
      <w:r>
        <w:rPr>
          <w:rFonts w:ascii="Times New Roman" w:hAnsi="Times New Roman" w:cs="Times New Roman"/>
          <w:sz w:val="20"/>
          <w:szCs w:val="20"/>
        </w:rPr>
        <w:t xml:space="preserve"> catalysts</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92"/>
        <w:gridCol w:w="1909"/>
        <w:gridCol w:w="1911"/>
        <w:gridCol w:w="1909"/>
      </w:tblGrid>
      <w:tr w14:paraId="762FC8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exact"/>
          <w:jc w:val="center"/>
        </w:trPr>
        <w:tc>
          <w:tcPr>
            <w:tcW w:w="2978" w:type="dxa"/>
            <w:tcBorders>
              <w:top w:val="single" w:color="auto" w:sz="12" w:space="0"/>
              <w:bottom w:val="single" w:color="auto" w:sz="4" w:space="0"/>
            </w:tcBorders>
            <w:vAlign w:val="center"/>
          </w:tcPr>
          <w:p w14:paraId="208E39EC">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Catalysts</w:t>
            </w:r>
          </w:p>
        </w:tc>
        <w:tc>
          <w:tcPr>
            <w:tcW w:w="2030" w:type="dxa"/>
            <w:tcBorders>
              <w:top w:val="single" w:color="auto" w:sz="12" w:space="0"/>
              <w:bottom w:val="single" w:color="auto" w:sz="4" w:space="0"/>
            </w:tcBorders>
            <w:vAlign w:val="center"/>
          </w:tcPr>
          <w:p w14:paraId="0B50D713">
            <w:pPr>
              <w:rPr>
                <w:rFonts w:ascii="Times New Roman" w:hAnsi="Times New Roman" w:eastAsia="宋体" w:cs="Times New Roman"/>
                <w:b/>
                <w:kern w:val="0"/>
                <w:sz w:val="20"/>
                <w:szCs w:val="20"/>
              </w:rPr>
            </w:pPr>
            <w:r>
              <w:rPr>
                <w:rFonts w:ascii="Times New Roman" w:hAnsi="Times New Roman" w:eastAsia="宋体" w:cs="Times New Roman"/>
                <w:i/>
                <w:iCs/>
                <w:kern w:val="0"/>
                <w:sz w:val="20"/>
                <w:szCs w:val="20"/>
              </w:rPr>
              <w:t>S</w:t>
            </w:r>
            <w:r>
              <w:rPr>
                <w:rFonts w:ascii="Times New Roman" w:hAnsi="Times New Roman" w:eastAsia="宋体" w:cs="Times New Roman"/>
                <w:i/>
                <w:iCs/>
                <w:kern w:val="0"/>
                <w:sz w:val="20"/>
                <w:szCs w:val="20"/>
                <w:vertAlign w:val="subscript"/>
              </w:rPr>
              <w:t>BET</w:t>
            </w:r>
            <w:r>
              <w:rPr>
                <w:rFonts w:ascii="Times New Roman" w:hAnsi="Times New Roman" w:eastAsia="宋体" w:cs="Times New Roman"/>
                <w:kern w:val="0"/>
                <w:sz w:val="20"/>
                <w:szCs w:val="20"/>
              </w:rPr>
              <w:t>/(m</w:t>
            </w:r>
            <w:r>
              <w:rPr>
                <w:rFonts w:ascii="Times New Roman" w:hAnsi="Times New Roman" w:eastAsia="宋体" w:cs="Times New Roman"/>
                <w:kern w:val="0"/>
                <w:sz w:val="20"/>
                <w:szCs w:val="20"/>
                <w:vertAlign w:val="superscript"/>
              </w:rPr>
              <w:t>2</w:t>
            </w:r>
            <w:r>
              <w:rPr>
                <w:rFonts w:ascii="Times New Roman" w:hAnsi="Times New Roman" w:eastAsia="宋体" w:cs="Times New Roman"/>
                <w:kern w:val="0"/>
                <w:sz w:val="20"/>
                <w:szCs w:val="20"/>
              </w:rPr>
              <w:t>·g</w:t>
            </w:r>
            <w:r>
              <w:rPr>
                <w:rFonts w:ascii="Times New Roman" w:hAnsi="Times New Roman" w:eastAsia="宋体" w:cs="Times New Roman"/>
                <w:kern w:val="0"/>
                <w:sz w:val="20"/>
                <w:szCs w:val="20"/>
                <w:vertAlign w:val="superscript"/>
              </w:rPr>
              <w:t>-1</w:t>
            </w:r>
            <w:r>
              <w:rPr>
                <w:rFonts w:ascii="Times New Roman" w:hAnsi="Times New Roman" w:eastAsia="宋体" w:cs="Times New Roman"/>
                <w:kern w:val="0"/>
                <w:sz w:val="20"/>
                <w:szCs w:val="20"/>
              </w:rPr>
              <w:t>)</w:t>
            </w:r>
          </w:p>
        </w:tc>
        <w:tc>
          <w:tcPr>
            <w:tcW w:w="2032" w:type="dxa"/>
            <w:tcBorders>
              <w:top w:val="single" w:color="auto" w:sz="12" w:space="0"/>
              <w:bottom w:val="single" w:color="auto" w:sz="4" w:space="0"/>
            </w:tcBorders>
            <w:vAlign w:val="center"/>
          </w:tcPr>
          <w:p w14:paraId="37579A31">
            <w:pPr>
              <w:rPr>
                <w:rFonts w:ascii="Times New Roman" w:hAnsi="Times New Roman" w:eastAsia="宋体" w:cs="Times New Roman"/>
                <w:b/>
                <w:kern w:val="0"/>
                <w:sz w:val="20"/>
                <w:szCs w:val="20"/>
              </w:rPr>
            </w:pPr>
            <w:r>
              <w:rPr>
                <w:rFonts w:ascii="Times New Roman" w:hAnsi="Times New Roman" w:eastAsia="宋体" w:cs="Times New Roman"/>
                <w:i/>
                <w:iCs/>
                <w:kern w:val="0"/>
                <w:sz w:val="20"/>
                <w:szCs w:val="20"/>
              </w:rPr>
              <w:t>V</w:t>
            </w:r>
            <w:r>
              <w:rPr>
                <w:rFonts w:ascii="Times New Roman" w:hAnsi="Times New Roman" w:eastAsia="宋体" w:cs="Times New Roman"/>
                <w:i/>
                <w:iCs/>
                <w:kern w:val="0"/>
                <w:sz w:val="20"/>
                <w:szCs w:val="20"/>
                <w:vertAlign w:val="subscript"/>
              </w:rPr>
              <w:t>P</w:t>
            </w:r>
            <w:r>
              <w:rPr>
                <w:rFonts w:ascii="Times New Roman" w:hAnsi="Times New Roman" w:eastAsia="宋体" w:cs="Times New Roman"/>
                <w:kern w:val="0"/>
                <w:sz w:val="20"/>
                <w:szCs w:val="20"/>
              </w:rPr>
              <w:t>/(cm</w:t>
            </w:r>
            <w:r>
              <w:rPr>
                <w:rFonts w:ascii="Times New Roman" w:hAnsi="Times New Roman" w:eastAsia="宋体" w:cs="Times New Roman"/>
                <w:kern w:val="0"/>
                <w:sz w:val="20"/>
                <w:szCs w:val="20"/>
                <w:vertAlign w:val="superscript"/>
              </w:rPr>
              <w:t>3</w:t>
            </w:r>
            <w:r>
              <w:rPr>
                <w:rFonts w:ascii="Times New Roman" w:hAnsi="Times New Roman" w:eastAsia="宋体" w:cs="Times New Roman"/>
                <w:kern w:val="0"/>
                <w:sz w:val="20"/>
                <w:szCs w:val="20"/>
              </w:rPr>
              <w:t>·g</w:t>
            </w:r>
            <w:r>
              <w:rPr>
                <w:rFonts w:ascii="Times New Roman" w:hAnsi="Times New Roman" w:eastAsia="宋体" w:cs="Times New Roman"/>
                <w:kern w:val="0"/>
                <w:sz w:val="20"/>
                <w:szCs w:val="20"/>
                <w:vertAlign w:val="superscript"/>
              </w:rPr>
              <w:t>-1</w:t>
            </w:r>
            <w:r>
              <w:rPr>
                <w:rFonts w:ascii="Times New Roman" w:hAnsi="Times New Roman" w:eastAsia="宋体" w:cs="Times New Roman"/>
                <w:kern w:val="0"/>
                <w:sz w:val="20"/>
                <w:szCs w:val="20"/>
              </w:rPr>
              <w:t>)</w:t>
            </w:r>
          </w:p>
        </w:tc>
        <w:tc>
          <w:tcPr>
            <w:tcW w:w="2030" w:type="dxa"/>
            <w:tcBorders>
              <w:top w:val="single" w:color="auto" w:sz="12" w:space="0"/>
              <w:bottom w:val="single" w:color="auto" w:sz="4" w:space="0"/>
            </w:tcBorders>
            <w:vAlign w:val="center"/>
          </w:tcPr>
          <w:p w14:paraId="36C31CAC">
            <w:pPr>
              <w:rPr>
                <w:rFonts w:ascii="Times New Roman" w:hAnsi="Times New Roman" w:eastAsia="宋体" w:cs="Times New Roman"/>
                <w:b/>
                <w:kern w:val="0"/>
                <w:sz w:val="20"/>
                <w:szCs w:val="20"/>
              </w:rPr>
            </w:pPr>
            <w:r>
              <w:rPr>
                <w:rFonts w:ascii="Times New Roman" w:hAnsi="Times New Roman" w:eastAsia="宋体" w:cs="Times New Roman"/>
                <w:i/>
                <w:iCs/>
                <w:kern w:val="0"/>
                <w:sz w:val="20"/>
                <w:szCs w:val="20"/>
              </w:rPr>
              <w:t>D</w:t>
            </w:r>
            <w:r>
              <w:rPr>
                <w:rFonts w:ascii="Times New Roman" w:hAnsi="Times New Roman" w:eastAsia="宋体" w:cs="Times New Roman"/>
                <w:i/>
                <w:iCs/>
                <w:kern w:val="0"/>
                <w:sz w:val="20"/>
                <w:szCs w:val="20"/>
                <w:vertAlign w:val="subscript"/>
              </w:rPr>
              <w:t>P</w:t>
            </w:r>
            <w:r>
              <w:rPr>
                <w:rFonts w:ascii="Times New Roman" w:hAnsi="Times New Roman" w:eastAsia="宋体" w:cs="Times New Roman"/>
                <w:kern w:val="0"/>
                <w:sz w:val="20"/>
                <w:szCs w:val="20"/>
              </w:rPr>
              <w:t>/(nm)</w:t>
            </w:r>
          </w:p>
        </w:tc>
      </w:tr>
      <w:tr w14:paraId="0F80F4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exact"/>
          <w:jc w:val="center"/>
        </w:trPr>
        <w:tc>
          <w:tcPr>
            <w:tcW w:w="2978" w:type="dxa"/>
            <w:tcBorders>
              <w:top w:val="single" w:color="auto" w:sz="4" w:space="0"/>
            </w:tcBorders>
            <w:vAlign w:val="center"/>
          </w:tcPr>
          <w:p w14:paraId="222324CF">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p>
        </w:tc>
        <w:tc>
          <w:tcPr>
            <w:tcW w:w="2030" w:type="dxa"/>
            <w:tcBorders>
              <w:top w:val="single" w:color="auto" w:sz="4" w:space="0"/>
            </w:tcBorders>
            <w:vAlign w:val="center"/>
          </w:tcPr>
          <w:p w14:paraId="3947EAF2">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11.17</w:t>
            </w:r>
          </w:p>
        </w:tc>
        <w:tc>
          <w:tcPr>
            <w:tcW w:w="2032" w:type="dxa"/>
            <w:tcBorders>
              <w:top w:val="single" w:color="auto" w:sz="4" w:space="0"/>
            </w:tcBorders>
            <w:vAlign w:val="center"/>
          </w:tcPr>
          <w:p w14:paraId="170D2646">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0.07</w:t>
            </w:r>
          </w:p>
        </w:tc>
        <w:tc>
          <w:tcPr>
            <w:tcW w:w="2030" w:type="dxa"/>
            <w:tcBorders>
              <w:top w:val="single" w:color="auto" w:sz="4" w:space="0"/>
            </w:tcBorders>
            <w:vAlign w:val="center"/>
          </w:tcPr>
          <w:p w14:paraId="6E821588">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24.99</w:t>
            </w:r>
          </w:p>
        </w:tc>
      </w:tr>
      <w:tr w14:paraId="16A6FB6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978" w:type="dxa"/>
            <w:vAlign w:val="center"/>
          </w:tcPr>
          <w:p w14:paraId="613FE402">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5</w:t>
            </w:r>
          </w:p>
        </w:tc>
        <w:tc>
          <w:tcPr>
            <w:tcW w:w="2030" w:type="dxa"/>
            <w:vAlign w:val="center"/>
          </w:tcPr>
          <w:p w14:paraId="6B1B135D">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11.32</w:t>
            </w:r>
          </w:p>
        </w:tc>
        <w:tc>
          <w:tcPr>
            <w:tcW w:w="2032" w:type="dxa"/>
            <w:vAlign w:val="center"/>
          </w:tcPr>
          <w:p w14:paraId="08C2D38B">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0.04</w:t>
            </w:r>
          </w:p>
        </w:tc>
        <w:tc>
          <w:tcPr>
            <w:tcW w:w="2030" w:type="dxa"/>
            <w:vAlign w:val="center"/>
          </w:tcPr>
          <w:p w14:paraId="353A3F9B">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18.69</w:t>
            </w:r>
          </w:p>
        </w:tc>
      </w:tr>
      <w:tr w14:paraId="340790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exact"/>
          <w:jc w:val="center"/>
        </w:trPr>
        <w:tc>
          <w:tcPr>
            <w:tcW w:w="2978" w:type="dxa"/>
            <w:vAlign w:val="center"/>
          </w:tcPr>
          <w:p w14:paraId="1F08171B">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10</w:t>
            </w:r>
          </w:p>
        </w:tc>
        <w:tc>
          <w:tcPr>
            <w:tcW w:w="2030" w:type="dxa"/>
            <w:vAlign w:val="center"/>
          </w:tcPr>
          <w:p w14:paraId="146B3B7B">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12.46</w:t>
            </w:r>
          </w:p>
        </w:tc>
        <w:tc>
          <w:tcPr>
            <w:tcW w:w="2032" w:type="dxa"/>
            <w:vAlign w:val="center"/>
          </w:tcPr>
          <w:p w14:paraId="70D59AE6">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0.05</w:t>
            </w:r>
          </w:p>
        </w:tc>
        <w:tc>
          <w:tcPr>
            <w:tcW w:w="2030" w:type="dxa"/>
            <w:vAlign w:val="center"/>
          </w:tcPr>
          <w:p w14:paraId="4DA452C1">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17.17</w:t>
            </w:r>
          </w:p>
        </w:tc>
      </w:tr>
      <w:tr w14:paraId="46B68C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exact"/>
          <w:jc w:val="center"/>
        </w:trPr>
        <w:tc>
          <w:tcPr>
            <w:tcW w:w="2978" w:type="dxa"/>
            <w:vAlign w:val="center"/>
          </w:tcPr>
          <w:p w14:paraId="214CD3C3">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15</w:t>
            </w:r>
          </w:p>
        </w:tc>
        <w:tc>
          <w:tcPr>
            <w:tcW w:w="2030" w:type="dxa"/>
            <w:vAlign w:val="center"/>
          </w:tcPr>
          <w:p w14:paraId="1B64AE24">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8.58</w:t>
            </w:r>
          </w:p>
        </w:tc>
        <w:tc>
          <w:tcPr>
            <w:tcW w:w="2032" w:type="dxa"/>
            <w:vAlign w:val="center"/>
          </w:tcPr>
          <w:p w14:paraId="00796DCE">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0.04</w:t>
            </w:r>
          </w:p>
        </w:tc>
        <w:tc>
          <w:tcPr>
            <w:tcW w:w="2030" w:type="dxa"/>
            <w:vAlign w:val="center"/>
          </w:tcPr>
          <w:p w14:paraId="4D761954">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16.83</w:t>
            </w:r>
          </w:p>
        </w:tc>
      </w:tr>
    </w:tbl>
    <w:p w14:paraId="430E8EEF">
      <w:pPr>
        <w:spacing w:line="360" w:lineRule="auto"/>
        <w:jc w:val="center"/>
        <w:rPr>
          <w:rFonts w:ascii="Times New Roman" w:hAnsi="Times New Roman" w:cs="Times New Roman"/>
          <w:sz w:val="20"/>
          <w:szCs w:val="20"/>
        </w:rPr>
      </w:pPr>
    </w:p>
    <w:p w14:paraId="3DDFD4D1">
      <w:pPr>
        <w:widowControl/>
        <w:jc w:val="left"/>
        <w:rPr>
          <w:rFonts w:ascii="Times New Roman" w:hAnsi="Times New Roman" w:cs="Times New Roman"/>
          <w:sz w:val="20"/>
          <w:szCs w:val="20"/>
        </w:rPr>
      </w:pPr>
      <w:r>
        <w:rPr>
          <w:rFonts w:ascii="Times New Roman" w:hAnsi="Times New Roman" w:cs="Times New Roman"/>
          <w:sz w:val="20"/>
          <w:szCs w:val="20"/>
        </w:rPr>
        <w:br w:type="page"/>
      </w:r>
    </w:p>
    <w:p w14:paraId="0C42F8A2">
      <w:pPr>
        <w:jc w:val="center"/>
        <w:rPr>
          <w:rFonts w:ascii="Times New Roman" w:hAnsi="Times New Roman" w:cs="Times New Roman"/>
          <w:sz w:val="20"/>
          <w:szCs w:val="20"/>
        </w:rPr>
      </w:pPr>
      <w:bookmarkStart w:id="5" w:name="_Hlk200285644"/>
      <w:r>
        <w:rPr>
          <w:rFonts w:ascii="Times New Roman" w:hAnsi="Times New Roman" w:cs="Times New Roman"/>
          <w:sz w:val="20"/>
          <w:szCs w:val="20"/>
        </w:rPr>
        <w:t>Table S</w:t>
      </w:r>
      <w:r>
        <w:rPr>
          <w:rFonts w:hint="eastAsia" w:ascii="Times New Roman" w:hAnsi="Times New Roman" w:cs="Times New Roman"/>
          <w:sz w:val="20"/>
          <w:szCs w:val="20"/>
        </w:rPr>
        <w:t>3</w:t>
      </w:r>
      <w:r>
        <w:rPr>
          <w:rFonts w:ascii="Times New Roman" w:hAnsi="Times New Roman" w:cs="Times New Roman"/>
          <w:sz w:val="20"/>
          <w:szCs w:val="20"/>
        </w:rPr>
        <w:t xml:space="preserve"> Structural parameters extracted from the Co K-edge EXAFS fitting.</w:t>
      </w:r>
    </w:p>
    <w:tbl>
      <w:tblPr>
        <w:tblStyle w:val="16"/>
        <w:tblW w:w="5637"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91"/>
        <w:gridCol w:w="1309"/>
        <w:gridCol w:w="1600"/>
        <w:gridCol w:w="1309"/>
        <w:gridCol w:w="1600"/>
        <w:gridCol w:w="1899"/>
      </w:tblGrid>
      <w:tr w14:paraId="4F51E5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9" w:hRule="exact"/>
        </w:trPr>
        <w:tc>
          <w:tcPr>
            <w:tcW w:w="1843" w:type="dxa"/>
            <w:tcBorders>
              <w:top w:val="single" w:color="auto" w:sz="12" w:space="0"/>
              <w:bottom w:val="single" w:color="auto" w:sz="4" w:space="0"/>
            </w:tcBorders>
            <w:vAlign w:val="center"/>
          </w:tcPr>
          <w:p w14:paraId="004914F4">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Co K-edge</w:t>
            </w:r>
          </w:p>
        </w:tc>
        <w:tc>
          <w:tcPr>
            <w:tcW w:w="1276" w:type="dxa"/>
            <w:tcBorders>
              <w:top w:val="single" w:color="auto" w:sz="12" w:space="0"/>
              <w:bottom w:val="single" w:color="auto" w:sz="4" w:space="0"/>
            </w:tcBorders>
            <w:vAlign w:val="center"/>
          </w:tcPr>
          <w:p w14:paraId="0EB58DAA">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path</w:t>
            </w:r>
          </w:p>
        </w:tc>
        <w:tc>
          <w:tcPr>
            <w:tcW w:w="1559" w:type="dxa"/>
            <w:tcBorders>
              <w:top w:val="single" w:color="auto" w:sz="12" w:space="0"/>
              <w:bottom w:val="single" w:color="auto" w:sz="4" w:space="0"/>
            </w:tcBorders>
            <w:vAlign w:val="center"/>
          </w:tcPr>
          <w:p w14:paraId="66086F00">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CN</w:t>
            </w:r>
          </w:p>
        </w:tc>
        <w:tc>
          <w:tcPr>
            <w:tcW w:w="1276" w:type="dxa"/>
            <w:tcBorders>
              <w:top w:val="single" w:color="auto" w:sz="12" w:space="0"/>
              <w:bottom w:val="single" w:color="auto" w:sz="4" w:space="0"/>
            </w:tcBorders>
            <w:vAlign w:val="center"/>
          </w:tcPr>
          <w:p w14:paraId="6C973CB4">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R</w:t>
            </w:r>
          </w:p>
        </w:tc>
        <w:tc>
          <w:tcPr>
            <w:tcW w:w="1559" w:type="dxa"/>
            <w:tcBorders>
              <w:top w:val="single" w:color="auto" w:sz="12" w:space="0"/>
              <w:bottom w:val="single" w:color="auto" w:sz="4" w:space="0"/>
            </w:tcBorders>
            <w:vAlign w:val="center"/>
          </w:tcPr>
          <w:p w14:paraId="0100B26A">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dE</w:t>
            </w:r>
          </w:p>
        </w:tc>
        <w:tc>
          <w:tcPr>
            <w:tcW w:w="1851" w:type="dxa"/>
            <w:tcBorders>
              <w:top w:val="single" w:color="auto" w:sz="12" w:space="0"/>
              <w:bottom w:val="single" w:color="auto" w:sz="4" w:space="0"/>
            </w:tcBorders>
            <w:vAlign w:val="center"/>
          </w:tcPr>
          <w:p w14:paraId="12C94B13">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DW</w:t>
            </w:r>
          </w:p>
        </w:tc>
      </w:tr>
      <w:tr w14:paraId="57C5A17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restart"/>
            <w:tcBorders>
              <w:top w:val="single" w:color="auto" w:sz="4" w:space="0"/>
            </w:tcBorders>
            <w:vAlign w:val="center"/>
          </w:tcPr>
          <w:p w14:paraId="13CE190E">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p>
        </w:tc>
        <w:tc>
          <w:tcPr>
            <w:tcW w:w="1276" w:type="dxa"/>
            <w:tcBorders>
              <w:top w:val="single" w:color="auto" w:sz="4" w:space="0"/>
              <w:bottom w:val="nil"/>
            </w:tcBorders>
            <w:vAlign w:val="center"/>
          </w:tcPr>
          <w:p w14:paraId="64A3F5B7">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Co-O</w:t>
            </w:r>
          </w:p>
        </w:tc>
        <w:tc>
          <w:tcPr>
            <w:tcW w:w="1559" w:type="dxa"/>
            <w:tcBorders>
              <w:top w:val="single" w:color="auto" w:sz="4" w:space="0"/>
              <w:bottom w:val="nil"/>
            </w:tcBorders>
            <w:vAlign w:val="center"/>
          </w:tcPr>
          <w:p w14:paraId="01166033">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5.6(2)</w:t>
            </w:r>
          </w:p>
        </w:tc>
        <w:tc>
          <w:tcPr>
            <w:tcW w:w="1276" w:type="dxa"/>
            <w:tcBorders>
              <w:top w:val="single" w:color="auto" w:sz="4" w:space="0"/>
              <w:bottom w:val="nil"/>
            </w:tcBorders>
            <w:vAlign w:val="center"/>
          </w:tcPr>
          <w:p w14:paraId="52753B86">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1.93(1)</w:t>
            </w:r>
          </w:p>
        </w:tc>
        <w:tc>
          <w:tcPr>
            <w:tcW w:w="1559" w:type="dxa"/>
            <w:tcBorders>
              <w:top w:val="single" w:color="auto" w:sz="4" w:space="0"/>
              <w:bottom w:val="nil"/>
            </w:tcBorders>
            <w:vAlign w:val="center"/>
          </w:tcPr>
          <w:p w14:paraId="767969F4">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-1.4(4)</w:t>
            </w:r>
          </w:p>
        </w:tc>
        <w:tc>
          <w:tcPr>
            <w:tcW w:w="1851" w:type="dxa"/>
            <w:tcBorders>
              <w:top w:val="single" w:color="auto" w:sz="4" w:space="0"/>
              <w:bottom w:val="nil"/>
            </w:tcBorders>
            <w:vAlign w:val="center"/>
          </w:tcPr>
          <w:p w14:paraId="2AE2BEFC">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0.0061(6)</w:t>
            </w:r>
          </w:p>
        </w:tc>
      </w:tr>
      <w:tr w14:paraId="65C0FB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continue"/>
            <w:vAlign w:val="center"/>
          </w:tcPr>
          <w:p w14:paraId="53CF2200">
            <w:pPr>
              <w:widowControl/>
              <w:ind w:firstLine="420"/>
              <w:jc w:val="center"/>
              <w:rPr>
                <w:rFonts w:ascii="Times New Roman" w:hAnsi="Times New Roman" w:eastAsia="宋体" w:cs="Times New Roman"/>
                <w:b/>
                <w:bCs/>
                <w:kern w:val="0"/>
                <w:sz w:val="20"/>
                <w:szCs w:val="20"/>
              </w:rPr>
            </w:pPr>
          </w:p>
        </w:tc>
        <w:tc>
          <w:tcPr>
            <w:tcW w:w="1276" w:type="dxa"/>
            <w:tcBorders>
              <w:top w:val="nil"/>
              <w:bottom w:val="nil"/>
            </w:tcBorders>
            <w:vAlign w:val="center"/>
          </w:tcPr>
          <w:p w14:paraId="4C582B72">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Co-La</w:t>
            </w:r>
          </w:p>
        </w:tc>
        <w:tc>
          <w:tcPr>
            <w:tcW w:w="1559" w:type="dxa"/>
            <w:tcBorders>
              <w:top w:val="nil"/>
              <w:bottom w:val="nil"/>
            </w:tcBorders>
            <w:vAlign w:val="center"/>
          </w:tcPr>
          <w:p w14:paraId="6D879F42">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7.7(3)</w:t>
            </w:r>
          </w:p>
        </w:tc>
        <w:tc>
          <w:tcPr>
            <w:tcW w:w="1276" w:type="dxa"/>
            <w:tcBorders>
              <w:top w:val="nil"/>
              <w:bottom w:val="nil"/>
            </w:tcBorders>
            <w:vAlign w:val="center"/>
          </w:tcPr>
          <w:p w14:paraId="06F5A7EF">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3.28(1)</w:t>
            </w:r>
          </w:p>
        </w:tc>
        <w:tc>
          <w:tcPr>
            <w:tcW w:w="1559" w:type="dxa"/>
            <w:tcBorders>
              <w:top w:val="nil"/>
              <w:bottom w:val="nil"/>
            </w:tcBorders>
            <w:vAlign w:val="center"/>
          </w:tcPr>
          <w:p w14:paraId="1938202B">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3.0(6)</w:t>
            </w:r>
          </w:p>
        </w:tc>
        <w:tc>
          <w:tcPr>
            <w:tcW w:w="1851" w:type="dxa"/>
            <w:tcBorders>
              <w:top w:val="nil"/>
              <w:bottom w:val="nil"/>
            </w:tcBorders>
            <w:vAlign w:val="center"/>
          </w:tcPr>
          <w:p w14:paraId="1936C8C5">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0.0074(5)</w:t>
            </w:r>
          </w:p>
        </w:tc>
      </w:tr>
      <w:tr w14:paraId="3642CD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continue"/>
            <w:vAlign w:val="center"/>
          </w:tcPr>
          <w:p w14:paraId="377A0725">
            <w:pPr>
              <w:widowControl/>
              <w:ind w:firstLine="420"/>
              <w:jc w:val="center"/>
              <w:rPr>
                <w:rFonts w:ascii="Times New Roman" w:hAnsi="Times New Roman" w:eastAsia="宋体" w:cs="Times New Roman"/>
                <w:b/>
                <w:bCs/>
                <w:kern w:val="0"/>
                <w:sz w:val="20"/>
                <w:szCs w:val="20"/>
              </w:rPr>
            </w:pPr>
          </w:p>
        </w:tc>
        <w:tc>
          <w:tcPr>
            <w:tcW w:w="1276" w:type="dxa"/>
            <w:tcBorders>
              <w:top w:val="nil"/>
            </w:tcBorders>
            <w:vAlign w:val="center"/>
          </w:tcPr>
          <w:p w14:paraId="5F70F706">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Co-Co</w:t>
            </w:r>
          </w:p>
        </w:tc>
        <w:tc>
          <w:tcPr>
            <w:tcW w:w="1559" w:type="dxa"/>
            <w:tcBorders>
              <w:top w:val="nil"/>
            </w:tcBorders>
            <w:vAlign w:val="center"/>
          </w:tcPr>
          <w:p w14:paraId="0BC18031">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5.3(3)</w:t>
            </w:r>
          </w:p>
        </w:tc>
        <w:tc>
          <w:tcPr>
            <w:tcW w:w="1276" w:type="dxa"/>
            <w:tcBorders>
              <w:top w:val="nil"/>
            </w:tcBorders>
            <w:vAlign w:val="center"/>
          </w:tcPr>
          <w:p w14:paraId="195F9791">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3.94(3)</w:t>
            </w:r>
          </w:p>
        </w:tc>
        <w:tc>
          <w:tcPr>
            <w:tcW w:w="1559" w:type="dxa"/>
            <w:tcBorders>
              <w:top w:val="nil"/>
            </w:tcBorders>
            <w:vAlign w:val="center"/>
          </w:tcPr>
          <w:p w14:paraId="03465F42">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-3.2(6)</w:t>
            </w:r>
          </w:p>
        </w:tc>
        <w:tc>
          <w:tcPr>
            <w:tcW w:w="1851" w:type="dxa"/>
            <w:tcBorders>
              <w:top w:val="nil"/>
            </w:tcBorders>
            <w:vAlign w:val="center"/>
          </w:tcPr>
          <w:p w14:paraId="3DC128B0">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0.0088(6)</w:t>
            </w:r>
          </w:p>
        </w:tc>
      </w:tr>
      <w:tr w14:paraId="1FFD04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restart"/>
            <w:shd w:val="clear" w:color="auto" w:fill="auto"/>
            <w:vAlign w:val="center"/>
          </w:tcPr>
          <w:p w14:paraId="3BC8A42E">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p>
        </w:tc>
        <w:tc>
          <w:tcPr>
            <w:tcW w:w="1276" w:type="dxa"/>
            <w:shd w:val="clear" w:color="auto" w:fill="auto"/>
            <w:vAlign w:val="center"/>
          </w:tcPr>
          <w:p w14:paraId="1B4F5EB1">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Co-O</w:t>
            </w:r>
          </w:p>
        </w:tc>
        <w:tc>
          <w:tcPr>
            <w:tcW w:w="1559" w:type="dxa"/>
            <w:vAlign w:val="center"/>
          </w:tcPr>
          <w:p w14:paraId="4EF067F1">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5.1(2)</w:t>
            </w:r>
          </w:p>
        </w:tc>
        <w:tc>
          <w:tcPr>
            <w:tcW w:w="1276" w:type="dxa"/>
            <w:vAlign w:val="center"/>
          </w:tcPr>
          <w:p w14:paraId="77D078DD">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1.93(2)</w:t>
            </w:r>
          </w:p>
        </w:tc>
        <w:tc>
          <w:tcPr>
            <w:tcW w:w="1559" w:type="dxa"/>
            <w:shd w:val="clear" w:color="auto" w:fill="auto"/>
            <w:vAlign w:val="center"/>
          </w:tcPr>
          <w:p w14:paraId="13B9C135">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-0.3(5)</w:t>
            </w:r>
          </w:p>
        </w:tc>
        <w:tc>
          <w:tcPr>
            <w:tcW w:w="1851" w:type="dxa"/>
            <w:shd w:val="clear" w:color="auto" w:fill="auto"/>
            <w:vAlign w:val="center"/>
          </w:tcPr>
          <w:p w14:paraId="5835B8BD">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0.0101(5)</w:t>
            </w:r>
          </w:p>
        </w:tc>
      </w:tr>
      <w:tr w14:paraId="5A12FB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continue"/>
            <w:shd w:val="clear" w:color="auto" w:fill="auto"/>
            <w:vAlign w:val="center"/>
          </w:tcPr>
          <w:p w14:paraId="489414D1">
            <w:pPr>
              <w:widowControl/>
              <w:ind w:firstLine="420"/>
              <w:jc w:val="center"/>
              <w:rPr>
                <w:rFonts w:ascii="Times New Roman" w:hAnsi="Times New Roman" w:eastAsia="宋体" w:cs="Times New Roman"/>
                <w:bCs/>
                <w:kern w:val="0"/>
                <w:sz w:val="20"/>
                <w:szCs w:val="20"/>
              </w:rPr>
            </w:pPr>
          </w:p>
        </w:tc>
        <w:tc>
          <w:tcPr>
            <w:tcW w:w="1276" w:type="dxa"/>
            <w:shd w:val="clear" w:color="auto" w:fill="auto"/>
            <w:vAlign w:val="center"/>
          </w:tcPr>
          <w:p w14:paraId="73EF83EB">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Co-La</w:t>
            </w:r>
          </w:p>
        </w:tc>
        <w:tc>
          <w:tcPr>
            <w:tcW w:w="1559" w:type="dxa"/>
            <w:vAlign w:val="center"/>
          </w:tcPr>
          <w:p w14:paraId="46A4C116">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3.4(3)</w:t>
            </w:r>
          </w:p>
        </w:tc>
        <w:tc>
          <w:tcPr>
            <w:tcW w:w="1276" w:type="dxa"/>
            <w:vAlign w:val="center"/>
          </w:tcPr>
          <w:p w14:paraId="3990466E">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3.25(2)</w:t>
            </w:r>
          </w:p>
        </w:tc>
        <w:tc>
          <w:tcPr>
            <w:tcW w:w="1559" w:type="dxa"/>
            <w:shd w:val="clear" w:color="auto" w:fill="auto"/>
            <w:vAlign w:val="center"/>
          </w:tcPr>
          <w:p w14:paraId="6EEAB0D7">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-9.9(8)</w:t>
            </w:r>
          </w:p>
        </w:tc>
        <w:tc>
          <w:tcPr>
            <w:tcW w:w="1851" w:type="dxa"/>
            <w:shd w:val="clear" w:color="auto" w:fill="auto"/>
            <w:vAlign w:val="center"/>
          </w:tcPr>
          <w:p w14:paraId="3C8F21DD">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0.0063(7)</w:t>
            </w:r>
          </w:p>
        </w:tc>
      </w:tr>
      <w:tr w14:paraId="7E6740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continue"/>
            <w:shd w:val="clear" w:color="auto" w:fill="auto"/>
            <w:vAlign w:val="center"/>
          </w:tcPr>
          <w:p w14:paraId="2549D32D">
            <w:pPr>
              <w:widowControl/>
              <w:ind w:firstLine="420"/>
              <w:jc w:val="center"/>
              <w:rPr>
                <w:rFonts w:ascii="Times New Roman" w:hAnsi="Times New Roman" w:eastAsia="宋体" w:cs="Times New Roman"/>
                <w:bCs/>
                <w:kern w:val="0"/>
                <w:sz w:val="20"/>
                <w:szCs w:val="20"/>
              </w:rPr>
            </w:pPr>
          </w:p>
        </w:tc>
        <w:tc>
          <w:tcPr>
            <w:tcW w:w="1276" w:type="dxa"/>
            <w:shd w:val="clear" w:color="auto" w:fill="auto"/>
            <w:vAlign w:val="center"/>
          </w:tcPr>
          <w:p w14:paraId="1C373599">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Co-Co</w:t>
            </w:r>
          </w:p>
        </w:tc>
        <w:tc>
          <w:tcPr>
            <w:tcW w:w="1559" w:type="dxa"/>
            <w:vAlign w:val="center"/>
          </w:tcPr>
          <w:p w14:paraId="0D0FF6AB">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2.7(3)</w:t>
            </w:r>
          </w:p>
        </w:tc>
        <w:tc>
          <w:tcPr>
            <w:tcW w:w="1276" w:type="dxa"/>
            <w:vAlign w:val="center"/>
          </w:tcPr>
          <w:p w14:paraId="3876A78F">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3.85(4)</w:t>
            </w:r>
          </w:p>
        </w:tc>
        <w:tc>
          <w:tcPr>
            <w:tcW w:w="1559" w:type="dxa"/>
            <w:shd w:val="clear" w:color="auto" w:fill="auto"/>
            <w:vAlign w:val="center"/>
          </w:tcPr>
          <w:p w14:paraId="3B06DD96">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-3.9(7)</w:t>
            </w:r>
          </w:p>
        </w:tc>
        <w:tc>
          <w:tcPr>
            <w:tcW w:w="1851" w:type="dxa"/>
            <w:shd w:val="clear" w:color="auto" w:fill="auto"/>
            <w:vAlign w:val="center"/>
          </w:tcPr>
          <w:p w14:paraId="116F85A8">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0.0060(8)</w:t>
            </w:r>
          </w:p>
        </w:tc>
      </w:tr>
      <w:tr w14:paraId="454409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exact"/>
        </w:trPr>
        <w:tc>
          <w:tcPr>
            <w:tcW w:w="1843" w:type="dxa"/>
            <w:vMerge w:val="continue"/>
            <w:shd w:val="clear" w:color="auto" w:fill="auto"/>
            <w:vAlign w:val="center"/>
          </w:tcPr>
          <w:p w14:paraId="5A1F2029">
            <w:pPr>
              <w:widowControl/>
              <w:ind w:firstLine="420"/>
              <w:jc w:val="center"/>
              <w:rPr>
                <w:rFonts w:ascii="Times New Roman" w:hAnsi="Times New Roman" w:eastAsia="宋体" w:cs="Times New Roman"/>
                <w:bCs/>
                <w:kern w:val="0"/>
                <w:sz w:val="20"/>
                <w:szCs w:val="20"/>
              </w:rPr>
            </w:pPr>
          </w:p>
        </w:tc>
        <w:tc>
          <w:tcPr>
            <w:tcW w:w="1276" w:type="dxa"/>
            <w:shd w:val="clear" w:color="auto" w:fill="auto"/>
            <w:vAlign w:val="center"/>
          </w:tcPr>
          <w:p w14:paraId="7721B642">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Co-Cl</w:t>
            </w:r>
          </w:p>
        </w:tc>
        <w:tc>
          <w:tcPr>
            <w:tcW w:w="1559" w:type="dxa"/>
            <w:vAlign w:val="center"/>
          </w:tcPr>
          <w:p w14:paraId="6359FB5C">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5.7(4)</w:t>
            </w:r>
          </w:p>
        </w:tc>
        <w:tc>
          <w:tcPr>
            <w:tcW w:w="1276" w:type="dxa"/>
            <w:vAlign w:val="center"/>
          </w:tcPr>
          <w:p w14:paraId="0E0CDC28">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2.78(3)</w:t>
            </w:r>
          </w:p>
        </w:tc>
        <w:tc>
          <w:tcPr>
            <w:tcW w:w="1559" w:type="dxa"/>
            <w:shd w:val="clear" w:color="auto" w:fill="auto"/>
            <w:vAlign w:val="center"/>
          </w:tcPr>
          <w:p w14:paraId="1E6694F1">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-8.4(6)</w:t>
            </w:r>
          </w:p>
        </w:tc>
        <w:tc>
          <w:tcPr>
            <w:tcW w:w="1851" w:type="dxa"/>
            <w:shd w:val="clear" w:color="auto" w:fill="auto"/>
            <w:vAlign w:val="center"/>
          </w:tcPr>
          <w:p w14:paraId="606CB40C">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0.0046(8)</w:t>
            </w:r>
          </w:p>
        </w:tc>
      </w:tr>
    </w:tbl>
    <w:p w14:paraId="25AF5A08">
      <w:pPr>
        <w:spacing w:after="156" w:afterLines="50"/>
        <w:rPr>
          <w:rFonts w:hint="eastAsia" w:ascii="Times New Roman" w:hAnsi="Times New Roman" w:cs="Times New Roman"/>
          <w:sz w:val="20"/>
          <w:szCs w:val="20"/>
        </w:rPr>
      </w:pPr>
    </w:p>
    <w:p w14:paraId="1924E00A">
      <w:pPr>
        <w:spacing w:after="156" w:afterLines="50"/>
        <w:jc w:val="center"/>
        <w:rPr>
          <w:rFonts w:ascii="Times New Roman" w:hAnsi="Times New Roman" w:cs="Times New Roman"/>
          <w:sz w:val="20"/>
          <w:szCs w:val="20"/>
        </w:rPr>
      </w:pPr>
      <w:r>
        <w:rPr>
          <w:rFonts w:ascii="Times New Roman" w:hAnsi="Times New Roman" w:cs="Times New Roman"/>
          <w:sz w:val="20"/>
          <w:szCs w:val="20"/>
        </w:rPr>
        <w:t>Table S</w:t>
      </w:r>
      <w:r>
        <w:rPr>
          <w:rFonts w:hint="eastAsia" w:ascii="Times New Roman" w:hAnsi="Times New Roman" w:cs="Times New Roman"/>
          <w:sz w:val="20"/>
          <w:szCs w:val="20"/>
        </w:rPr>
        <w:t>4</w:t>
      </w:r>
      <w:r>
        <w:rPr>
          <w:rFonts w:ascii="Times New Roman" w:hAnsi="Times New Roman" w:cs="Times New Roman"/>
          <w:sz w:val="20"/>
          <w:szCs w:val="20"/>
        </w:rPr>
        <w:t xml:space="preserve"> Elemental content analysis of different catalysts (Mass%)</w:t>
      </w:r>
    </w:p>
    <w:tbl>
      <w:tblPr>
        <w:tblStyle w:val="16"/>
        <w:tblW w:w="2758"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92"/>
        <w:gridCol w:w="1909"/>
      </w:tblGrid>
      <w:tr w14:paraId="0B4DF9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trHeight w:val="690" w:hRule="exact"/>
          <w:jc w:val="center"/>
        </w:trPr>
        <w:tc>
          <w:tcPr>
            <w:tcW w:w="2721" w:type="dxa"/>
            <w:tcBorders>
              <w:top w:val="single" w:color="auto" w:sz="12" w:space="0"/>
              <w:bottom w:val="single" w:color="auto" w:sz="4" w:space="0"/>
            </w:tcBorders>
            <w:vAlign w:val="center"/>
          </w:tcPr>
          <w:p w14:paraId="36B39462">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Catalysts</w:t>
            </w:r>
          </w:p>
        </w:tc>
        <w:tc>
          <w:tcPr>
            <w:tcW w:w="1861" w:type="dxa"/>
            <w:tcBorders>
              <w:top w:val="single" w:color="auto" w:sz="12" w:space="0"/>
              <w:bottom w:val="single" w:color="auto" w:sz="4" w:space="0"/>
            </w:tcBorders>
            <w:vAlign w:val="center"/>
          </w:tcPr>
          <w:p w14:paraId="66588A28">
            <w:pPr>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Cl</w:t>
            </w:r>
          </w:p>
        </w:tc>
      </w:tr>
      <w:tr w14:paraId="16F977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exact"/>
          <w:jc w:val="center"/>
        </w:trPr>
        <w:tc>
          <w:tcPr>
            <w:tcW w:w="2721" w:type="dxa"/>
            <w:tcBorders>
              <w:top w:val="single" w:color="auto" w:sz="4" w:space="0"/>
            </w:tcBorders>
            <w:vAlign w:val="center"/>
          </w:tcPr>
          <w:p w14:paraId="49790748">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10</w:t>
            </w:r>
          </w:p>
        </w:tc>
        <w:tc>
          <w:tcPr>
            <w:tcW w:w="1861" w:type="dxa"/>
            <w:tcBorders>
              <w:top w:val="single" w:color="auto" w:sz="4" w:space="0"/>
            </w:tcBorders>
            <w:vAlign w:val="center"/>
          </w:tcPr>
          <w:p w14:paraId="70215560">
            <w:pPr>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0.03</w:t>
            </w:r>
          </w:p>
        </w:tc>
      </w:tr>
      <w:tr w14:paraId="4ECA49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721" w:type="dxa"/>
            <w:vAlign w:val="center"/>
          </w:tcPr>
          <w:p w14:paraId="7B72217C">
            <w:pPr>
              <w:rPr>
                <w:rFonts w:ascii="Times New Roman" w:hAnsi="Times New Roman" w:eastAsia="宋体" w:cs="Times New Roman"/>
                <w:b/>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10</w:t>
            </w:r>
            <w:r>
              <w:rPr>
                <w:rFonts w:ascii="Times New Roman" w:hAnsi="Times New Roman" w:eastAsia="宋体" w:cs="Times New Roman"/>
                <w:kern w:val="0"/>
                <w:sz w:val="20"/>
                <w:szCs w:val="20"/>
              </w:rPr>
              <w:t>-After 1000 CVs</w:t>
            </w:r>
          </w:p>
        </w:tc>
        <w:tc>
          <w:tcPr>
            <w:tcW w:w="1861" w:type="dxa"/>
            <w:vAlign w:val="center"/>
          </w:tcPr>
          <w:p w14:paraId="125FEA85">
            <w:pPr>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0.02</w:t>
            </w:r>
          </w:p>
        </w:tc>
      </w:tr>
      <w:bookmarkEnd w:id="5"/>
    </w:tbl>
    <w:p w14:paraId="2E015EBA">
      <w:pPr>
        <w:widowControl/>
        <w:jc w:val="left"/>
        <w:rPr>
          <w:rFonts w:ascii="Times New Roman" w:hAnsi="Times New Roman" w:cs="Times New Roman"/>
          <w:sz w:val="20"/>
          <w:szCs w:val="20"/>
        </w:rPr>
      </w:pPr>
    </w:p>
    <w:p w14:paraId="5E63BC7F">
      <w:pPr>
        <w:widowControl/>
        <w:jc w:val="center"/>
        <w:rPr>
          <w:rFonts w:ascii="Times New Roman" w:hAnsi="Times New Roman" w:cs="Times New Roman"/>
          <w:sz w:val="20"/>
          <w:szCs w:val="20"/>
        </w:rPr>
      </w:pPr>
      <w:r>
        <w:rPr>
          <w:rFonts w:ascii="Times New Roman" w:hAnsi="Times New Roman" w:cs="Times New Roman"/>
          <w:sz w:val="20"/>
          <w:szCs w:val="20"/>
        </w:rPr>
        <w:t>Table S5 Comparative table of OER catalysts</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82"/>
        <w:gridCol w:w="2327"/>
        <w:gridCol w:w="2103"/>
        <w:gridCol w:w="1909"/>
      </w:tblGrid>
      <w:tr w14:paraId="6C2DAA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exact"/>
          <w:jc w:val="center"/>
        </w:trPr>
        <w:tc>
          <w:tcPr>
            <w:tcW w:w="2127" w:type="dxa"/>
            <w:tcBorders>
              <w:top w:val="single" w:color="auto" w:sz="12" w:space="0"/>
              <w:bottom w:val="single" w:color="auto" w:sz="4" w:space="0"/>
            </w:tcBorders>
            <w:vAlign w:val="center"/>
          </w:tcPr>
          <w:p w14:paraId="383CF5CB">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Catalysts</w:t>
            </w:r>
          </w:p>
        </w:tc>
        <w:tc>
          <w:tcPr>
            <w:tcW w:w="2268" w:type="dxa"/>
            <w:tcBorders>
              <w:top w:val="single" w:color="auto" w:sz="12" w:space="0"/>
              <w:bottom w:val="single" w:color="auto" w:sz="4" w:space="0"/>
            </w:tcBorders>
            <w:vAlign w:val="center"/>
          </w:tcPr>
          <w:p w14:paraId="15AE2E29">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Overpotential/mV</w:t>
            </w:r>
          </w:p>
        </w:tc>
        <w:tc>
          <w:tcPr>
            <w:tcW w:w="2050" w:type="dxa"/>
            <w:tcBorders>
              <w:top w:val="single" w:color="auto" w:sz="12" w:space="0"/>
              <w:bottom w:val="single" w:color="auto" w:sz="4" w:space="0"/>
            </w:tcBorders>
            <w:vAlign w:val="center"/>
          </w:tcPr>
          <w:p w14:paraId="562DA453">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Tafel scope/mV dec</w:t>
            </w:r>
            <w:r>
              <w:rPr>
                <w:rFonts w:ascii="Times New Roman" w:hAnsi="Times New Roman" w:eastAsia="宋体" w:cs="Times New Roman"/>
                <w:kern w:val="0"/>
                <w:sz w:val="20"/>
                <w:szCs w:val="20"/>
                <w:vertAlign w:val="superscript"/>
              </w:rPr>
              <w:t>-1</w:t>
            </w:r>
          </w:p>
        </w:tc>
        <w:tc>
          <w:tcPr>
            <w:tcW w:w="1861" w:type="dxa"/>
            <w:tcBorders>
              <w:top w:val="single" w:color="auto" w:sz="12" w:space="0"/>
              <w:bottom w:val="single" w:color="auto" w:sz="4" w:space="0"/>
            </w:tcBorders>
            <w:vAlign w:val="center"/>
          </w:tcPr>
          <w:p w14:paraId="3005DE4B">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Ref.</w:t>
            </w:r>
          </w:p>
        </w:tc>
      </w:tr>
      <w:tr w14:paraId="4D5966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exact"/>
          <w:jc w:val="center"/>
        </w:trPr>
        <w:tc>
          <w:tcPr>
            <w:tcW w:w="2127" w:type="dxa"/>
            <w:tcBorders>
              <w:top w:val="single" w:color="auto" w:sz="4" w:space="0"/>
            </w:tcBorders>
            <w:vAlign w:val="center"/>
          </w:tcPr>
          <w:p w14:paraId="2EF006DE">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La</w:t>
            </w:r>
            <w:r>
              <w:rPr>
                <w:rFonts w:ascii="Times New Roman" w:hAnsi="Times New Roman" w:eastAsia="宋体" w:cs="Times New Roman"/>
                <w:kern w:val="0"/>
                <w:sz w:val="20"/>
                <w:szCs w:val="20"/>
                <w:vertAlign w:val="subscript"/>
              </w:rPr>
              <w:t>0.6</w:t>
            </w:r>
            <w:r>
              <w:rPr>
                <w:rFonts w:ascii="Times New Roman" w:hAnsi="Times New Roman" w:eastAsia="宋体" w:cs="Times New Roman"/>
                <w:kern w:val="0"/>
                <w:sz w:val="20"/>
                <w:szCs w:val="20"/>
              </w:rPr>
              <w:t>Sr</w:t>
            </w:r>
            <w:r>
              <w:rPr>
                <w:rFonts w:ascii="Times New Roman" w:hAnsi="Times New Roman" w:eastAsia="宋体" w:cs="Times New Roman"/>
                <w:kern w:val="0"/>
                <w:sz w:val="20"/>
                <w:szCs w:val="20"/>
                <w:vertAlign w:val="subscript"/>
              </w:rPr>
              <w:t>0.4</w:t>
            </w:r>
            <w:r>
              <w:rPr>
                <w:rFonts w:ascii="Times New Roman" w:hAnsi="Times New Roman" w:eastAsia="宋体" w:cs="Times New Roman"/>
                <w:kern w:val="0"/>
                <w:sz w:val="20"/>
                <w:szCs w:val="20"/>
              </w:rPr>
              <w:t>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w:t>
            </w:r>
            <w:r>
              <w:rPr>
                <w:rFonts w:ascii="Times New Roman" w:hAnsi="Times New Roman" w:eastAsia="宋体" w:cs="Times New Roman"/>
                <w:kern w:val="0"/>
                <w:sz w:val="20"/>
                <w:szCs w:val="20"/>
                <w:vertAlign w:val="subscript"/>
              </w:rPr>
              <w:t>δ</w:t>
            </w:r>
          </w:p>
        </w:tc>
        <w:tc>
          <w:tcPr>
            <w:tcW w:w="2268" w:type="dxa"/>
            <w:tcBorders>
              <w:top w:val="single" w:color="auto" w:sz="4" w:space="0"/>
            </w:tcBorders>
            <w:vAlign w:val="center"/>
          </w:tcPr>
          <w:p w14:paraId="49444272">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397</w:t>
            </w:r>
          </w:p>
        </w:tc>
        <w:tc>
          <w:tcPr>
            <w:tcW w:w="2050" w:type="dxa"/>
            <w:tcBorders>
              <w:top w:val="single" w:color="auto" w:sz="4" w:space="0"/>
            </w:tcBorders>
            <w:vAlign w:val="center"/>
          </w:tcPr>
          <w:p w14:paraId="5AB5FA69">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74</w:t>
            </w:r>
          </w:p>
        </w:tc>
        <w:tc>
          <w:tcPr>
            <w:tcW w:w="1861" w:type="dxa"/>
            <w:tcBorders>
              <w:top w:val="single" w:color="auto" w:sz="4" w:space="0"/>
            </w:tcBorders>
            <w:vAlign w:val="center"/>
          </w:tcPr>
          <w:p w14:paraId="125476AC">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1</w:t>
            </w:r>
          </w:p>
        </w:tc>
      </w:tr>
      <w:tr w14:paraId="71C6D0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38F3DE02">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La</w:t>
            </w:r>
            <w:r>
              <w:rPr>
                <w:rFonts w:ascii="Times New Roman" w:hAnsi="Times New Roman" w:eastAsia="宋体" w:cs="Times New Roman"/>
                <w:kern w:val="0"/>
                <w:sz w:val="20"/>
                <w:szCs w:val="20"/>
                <w:vertAlign w:val="subscript"/>
              </w:rPr>
              <w:t>0.2</w:t>
            </w:r>
            <w:r>
              <w:rPr>
                <w:rFonts w:ascii="Times New Roman" w:hAnsi="Times New Roman" w:eastAsia="宋体" w:cs="Times New Roman"/>
                <w:kern w:val="0"/>
                <w:sz w:val="20"/>
                <w:szCs w:val="20"/>
              </w:rPr>
              <w:t>Sr</w:t>
            </w:r>
            <w:r>
              <w:rPr>
                <w:rFonts w:ascii="Times New Roman" w:hAnsi="Times New Roman" w:eastAsia="宋体" w:cs="Times New Roman"/>
                <w:kern w:val="0"/>
                <w:sz w:val="20"/>
                <w:szCs w:val="20"/>
                <w:vertAlign w:val="subscript"/>
              </w:rPr>
              <w:t>0.8</w:t>
            </w:r>
            <w:r>
              <w:rPr>
                <w:rFonts w:ascii="Times New Roman" w:hAnsi="Times New Roman" w:eastAsia="宋体" w:cs="Times New Roman"/>
                <w:kern w:val="0"/>
                <w:sz w:val="20"/>
                <w:szCs w:val="20"/>
              </w:rPr>
              <w:t>FeO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-x</w:t>
            </w:r>
          </w:p>
        </w:tc>
        <w:tc>
          <w:tcPr>
            <w:tcW w:w="2268" w:type="dxa"/>
            <w:vAlign w:val="center"/>
          </w:tcPr>
          <w:p w14:paraId="7E98BA48">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370</w:t>
            </w:r>
          </w:p>
        </w:tc>
        <w:tc>
          <w:tcPr>
            <w:tcW w:w="2050" w:type="dxa"/>
            <w:vAlign w:val="center"/>
          </w:tcPr>
          <w:p w14:paraId="442F47E7">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w:t>
            </w:r>
          </w:p>
        </w:tc>
        <w:tc>
          <w:tcPr>
            <w:tcW w:w="1861" w:type="dxa"/>
            <w:vAlign w:val="center"/>
          </w:tcPr>
          <w:p w14:paraId="64E64A8C">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2</w:t>
            </w:r>
          </w:p>
        </w:tc>
      </w:tr>
      <w:tr w14:paraId="5557F7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734135D2">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BaCo</w:t>
            </w:r>
            <w:r>
              <w:rPr>
                <w:rFonts w:ascii="Times New Roman" w:hAnsi="Times New Roman" w:eastAsia="宋体" w:cs="Times New Roman"/>
                <w:kern w:val="0"/>
                <w:sz w:val="20"/>
                <w:szCs w:val="20"/>
                <w:vertAlign w:val="subscript"/>
              </w:rPr>
              <w:t>0.7</w:t>
            </w:r>
            <w:r>
              <w:rPr>
                <w:rFonts w:ascii="Times New Roman" w:hAnsi="Times New Roman" w:eastAsia="宋体" w:cs="Times New Roman"/>
                <w:kern w:val="0"/>
                <w:sz w:val="20"/>
                <w:szCs w:val="20"/>
              </w:rPr>
              <w:t>Fe</w:t>
            </w:r>
            <w:r>
              <w:rPr>
                <w:rFonts w:ascii="Times New Roman" w:hAnsi="Times New Roman" w:eastAsia="宋体" w:cs="Times New Roman"/>
                <w:kern w:val="0"/>
                <w:sz w:val="20"/>
                <w:szCs w:val="20"/>
                <w:vertAlign w:val="subscript"/>
              </w:rPr>
              <w:t>0.2</w:t>
            </w:r>
            <w:r>
              <w:rPr>
                <w:rFonts w:ascii="Times New Roman" w:hAnsi="Times New Roman" w:eastAsia="宋体" w:cs="Times New Roman"/>
                <w:kern w:val="0"/>
                <w:sz w:val="20"/>
                <w:szCs w:val="20"/>
              </w:rPr>
              <w:t>Sn</w:t>
            </w:r>
            <w:r>
              <w:rPr>
                <w:rFonts w:ascii="Times New Roman" w:hAnsi="Times New Roman" w:eastAsia="宋体" w:cs="Times New Roman"/>
                <w:kern w:val="0"/>
                <w:sz w:val="20"/>
                <w:szCs w:val="20"/>
                <w:vertAlign w:val="subscript"/>
              </w:rPr>
              <w:t>0.1</w:t>
            </w:r>
            <w:r>
              <w:rPr>
                <w:rFonts w:ascii="Times New Roman" w:hAnsi="Times New Roman" w:eastAsia="宋体" w:cs="Times New Roman"/>
                <w:kern w:val="0"/>
                <w:sz w:val="20"/>
                <w:szCs w:val="20"/>
              </w:rPr>
              <w:t>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-x</w:t>
            </w:r>
          </w:p>
        </w:tc>
        <w:tc>
          <w:tcPr>
            <w:tcW w:w="2268" w:type="dxa"/>
            <w:vAlign w:val="center"/>
          </w:tcPr>
          <w:p w14:paraId="27BAAE8E">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450</w:t>
            </w:r>
          </w:p>
        </w:tc>
        <w:tc>
          <w:tcPr>
            <w:tcW w:w="2050" w:type="dxa"/>
            <w:vAlign w:val="center"/>
          </w:tcPr>
          <w:p w14:paraId="3FC73B67">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69</w:t>
            </w:r>
          </w:p>
        </w:tc>
        <w:tc>
          <w:tcPr>
            <w:tcW w:w="1861" w:type="dxa"/>
            <w:vAlign w:val="center"/>
          </w:tcPr>
          <w:p w14:paraId="593EB2A3">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3</w:t>
            </w:r>
          </w:p>
        </w:tc>
      </w:tr>
      <w:tr w14:paraId="1BDE5B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2AB8ECE5">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PSCFO-T</w:t>
            </w:r>
          </w:p>
        </w:tc>
        <w:tc>
          <w:tcPr>
            <w:tcW w:w="2268" w:type="dxa"/>
            <w:vAlign w:val="center"/>
          </w:tcPr>
          <w:p w14:paraId="1364E5AF">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480</w:t>
            </w:r>
          </w:p>
        </w:tc>
        <w:tc>
          <w:tcPr>
            <w:tcW w:w="2050" w:type="dxa"/>
            <w:vAlign w:val="center"/>
          </w:tcPr>
          <w:p w14:paraId="20CC31E8">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82.4</w:t>
            </w:r>
          </w:p>
        </w:tc>
        <w:tc>
          <w:tcPr>
            <w:tcW w:w="1861" w:type="dxa"/>
            <w:vAlign w:val="center"/>
          </w:tcPr>
          <w:p w14:paraId="54A3681F">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4</w:t>
            </w:r>
          </w:p>
        </w:tc>
      </w:tr>
      <w:tr w14:paraId="56AEA8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3C59FF96">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LNFO</w:t>
            </w:r>
          </w:p>
        </w:tc>
        <w:tc>
          <w:tcPr>
            <w:tcW w:w="2268" w:type="dxa"/>
            <w:vAlign w:val="center"/>
          </w:tcPr>
          <w:p w14:paraId="63AF0318">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390</w:t>
            </w:r>
          </w:p>
        </w:tc>
        <w:tc>
          <w:tcPr>
            <w:tcW w:w="2050" w:type="dxa"/>
            <w:vAlign w:val="center"/>
          </w:tcPr>
          <w:p w14:paraId="4C16953F">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132.3</w:t>
            </w:r>
          </w:p>
        </w:tc>
        <w:tc>
          <w:tcPr>
            <w:tcW w:w="1861" w:type="dxa"/>
            <w:vAlign w:val="center"/>
          </w:tcPr>
          <w:p w14:paraId="19687073">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5</w:t>
            </w:r>
          </w:p>
        </w:tc>
      </w:tr>
      <w:tr w14:paraId="7849F7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05738307">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Ca0.87%-LaCoO</w:t>
            </w:r>
            <w:r>
              <w:rPr>
                <w:rFonts w:ascii="Times New Roman" w:hAnsi="Times New Roman" w:eastAsia="宋体" w:cs="Times New Roman"/>
                <w:kern w:val="0"/>
                <w:sz w:val="20"/>
                <w:szCs w:val="20"/>
                <w:vertAlign w:val="subscript"/>
              </w:rPr>
              <w:t>3</w:t>
            </w:r>
          </w:p>
        </w:tc>
        <w:tc>
          <w:tcPr>
            <w:tcW w:w="2268" w:type="dxa"/>
            <w:vAlign w:val="center"/>
          </w:tcPr>
          <w:p w14:paraId="3B766302">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396</w:t>
            </w:r>
          </w:p>
        </w:tc>
        <w:tc>
          <w:tcPr>
            <w:tcW w:w="2050" w:type="dxa"/>
            <w:vAlign w:val="center"/>
          </w:tcPr>
          <w:p w14:paraId="47C117CC">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73</w:t>
            </w:r>
          </w:p>
        </w:tc>
        <w:tc>
          <w:tcPr>
            <w:tcW w:w="1861" w:type="dxa"/>
            <w:vAlign w:val="center"/>
          </w:tcPr>
          <w:p w14:paraId="55BABF4E">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6</w:t>
            </w:r>
          </w:p>
        </w:tc>
      </w:tr>
      <w:tr w14:paraId="460266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jc w:val="center"/>
        </w:trPr>
        <w:tc>
          <w:tcPr>
            <w:tcW w:w="2127" w:type="dxa"/>
            <w:vAlign w:val="center"/>
          </w:tcPr>
          <w:p w14:paraId="489AF7D2">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3DIO-LaCoO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-x</w:t>
            </w:r>
          </w:p>
        </w:tc>
        <w:tc>
          <w:tcPr>
            <w:tcW w:w="2268" w:type="dxa"/>
            <w:vAlign w:val="center"/>
          </w:tcPr>
          <w:p w14:paraId="7C2201BC">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424</w:t>
            </w:r>
          </w:p>
        </w:tc>
        <w:tc>
          <w:tcPr>
            <w:tcW w:w="2050" w:type="dxa"/>
            <w:vAlign w:val="center"/>
          </w:tcPr>
          <w:p w14:paraId="3FA99051">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67</w:t>
            </w:r>
          </w:p>
        </w:tc>
        <w:tc>
          <w:tcPr>
            <w:tcW w:w="1861" w:type="dxa"/>
            <w:vAlign w:val="center"/>
          </w:tcPr>
          <w:p w14:paraId="6712598D">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7</w:t>
            </w:r>
          </w:p>
        </w:tc>
      </w:tr>
      <w:tr w14:paraId="4902ED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exact"/>
          <w:jc w:val="center"/>
        </w:trPr>
        <w:tc>
          <w:tcPr>
            <w:tcW w:w="2127" w:type="dxa"/>
            <w:vAlign w:val="center"/>
          </w:tcPr>
          <w:p w14:paraId="65164155">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LCM-5</w:t>
            </w:r>
          </w:p>
        </w:tc>
        <w:tc>
          <w:tcPr>
            <w:tcW w:w="2268" w:type="dxa"/>
            <w:vAlign w:val="center"/>
          </w:tcPr>
          <w:p w14:paraId="21D53F2F">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475</w:t>
            </w:r>
          </w:p>
        </w:tc>
        <w:tc>
          <w:tcPr>
            <w:tcW w:w="2050" w:type="dxa"/>
            <w:vAlign w:val="center"/>
          </w:tcPr>
          <w:p w14:paraId="0CE5B7BB">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125</w:t>
            </w:r>
          </w:p>
        </w:tc>
        <w:tc>
          <w:tcPr>
            <w:tcW w:w="1861" w:type="dxa"/>
            <w:vAlign w:val="center"/>
          </w:tcPr>
          <w:p w14:paraId="63C6499D">
            <w:pPr>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8</w:t>
            </w:r>
          </w:p>
        </w:tc>
      </w:tr>
      <w:tr w14:paraId="6B40E2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exact"/>
          <w:jc w:val="center"/>
        </w:trPr>
        <w:tc>
          <w:tcPr>
            <w:tcW w:w="2127" w:type="dxa"/>
            <w:vAlign w:val="center"/>
          </w:tcPr>
          <w:p w14:paraId="10534760">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LaCoO</w:t>
            </w:r>
            <w:r>
              <w:rPr>
                <w:rFonts w:ascii="Times New Roman" w:hAnsi="Times New Roman" w:eastAsia="宋体" w:cs="Times New Roman"/>
                <w:kern w:val="0"/>
                <w:sz w:val="20"/>
                <w:szCs w:val="20"/>
                <w:vertAlign w:val="subscript"/>
              </w:rPr>
              <w:t>3-</w:t>
            </w:r>
            <w:r>
              <w:rPr>
                <w:rFonts w:ascii="Times New Roman" w:hAnsi="Times New Roman" w:eastAsia="宋体" w:cs="Times New Roman"/>
                <w:kern w:val="0"/>
                <w:sz w:val="20"/>
                <w:szCs w:val="20"/>
              </w:rPr>
              <w:t>Cl</w:t>
            </w:r>
            <w:r>
              <w:rPr>
                <w:rFonts w:ascii="Times New Roman" w:hAnsi="Times New Roman" w:eastAsia="宋体" w:cs="Times New Roman"/>
                <w:kern w:val="0"/>
                <w:sz w:val="20"/>
                <w:szCs w:val="20"/>
                <w:vertAlign w:val="subscript"/>
              </w:rPr>
              <w:t>10</w:t>
            </w:r>
          </w:p>
        </w:tc>
        <w:tc>
          <w:tcPr>
            <w:tcW w:w="2268" w:type="dxa"/>
            <w:vAlign w:val="center"/>
          </w:tcPr>
          <w:p w14:paraId="65E5F308">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380</w:t>
            </w:r>
          </w:p>
        </w:tc>
        <w:tc>
          <w:tcPr>
            <w:tcW w:w="2050" w:type="dxa"/>
            <w:vAlign w:val="center"/>
          </w:tcPr>
          <w:p w14:paraId="41A96CD9">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112.5</w:t>
            </w:r>
          </w:p>
        </w:tc>
        <w:tc>
          <w:tcPr>
            <w:tcW w:w="1861" w:type="dxa"/>
            <w:vAlign w:val="center"/>
          </w:tcPr>
          <w:p w14:paraId="1BC18CBD">
            <w:pPr>
              <w:rPr>
                <w:rFonts w:ascii="Times New Roman" w:hAnsi="Times New Roman" w:eastAsia="宋体" w:cs="Times New Roman"/>
                <w:kern w:val="0"/>
                <w:sz w:val="20"/>
                <w:szCs w:val="20"/>
              </w:rPr>
            </w:pPr>
            <w:r>
              <w:rPr>
                <w:rFonts w:ascii="Times New Roman" w:hAnsi="Times New Roman" w:eastAsia="宋体" w:cs="Times New Roman"/>
                <w:kern w:val="0"/>
                <w:sz w:val="20"/>
                <w:szCs w:val="20"/>
              </w:rPr>
              <w:t>This Work</w:t>
            </w:r>
          </w:p>
        </w:tc>
      </w:tr>
    </w:tbl>
    <w:p w14:paraId="473B1AD5">
      <w:pPr>
        <w:spacing w:line="360" w:lineRule="auto"/>
        <w:jc w:val="center"/>
        <w:rPr>
          <w:rFonts w:ascii="Times New Roman" w:hAnsi="Times New Roman" w:cs="Times New Roman"/>
          <w:sz w:val="20"/>
          <w:szCs w:val="20"/>
        </w:rPr>
      </w:pPr>
      <w:r>
        <w:rPr>
          <w:rFonts w:ascii="Times New Roman" w:hAnsi="Times New Roman" w:cs="Times New Roman"/>
          <w:sz w:val="20"/>
          <w:szCs w:val="20"/>
        </w:rPr>
        <w:t>Table S6 O p-band center and UHB-LHB of Co</w:t>
      </w:r>
    </w:p>
    <w:tbl>
      <w:tblPr>
        <w:tblStyle w:val="16"/>
        <w:tblW w:w="500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18"/>
        <w:gridCol w:w="183"/>
        <w:gridCol w:w="1906"/>
        <w:gridCol w:w="1908"/>
        <w:gridCol w:w="1906"/>
      </w:tblGrid>
      <w:tr w14:paraId="5236FB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552" w:type="dxa"/>
            <w:tcBorders>
              <w:top w:val="single" w:color="auto" w:sz="12" w:space="0"/>
              <w:bottom w:val="single" w:color="auto" w:sz="4" w:space="0"/>
            </w:tcBorders>
            <w:vAlign w:val="center"/>
          </w:tcPr>
          <w:p w14:paraId="5326F85B">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Catalysts</w:t>
            </w:r>
          </w:p>
        </w:tc>
        <w:tc>
          <w:tcPr>
            <w:tcW w:w="2036" w:type="dxa"/>
            <w:gridSpan w:val="2"/>
            <w:tcBorders>
              <w:top w:val="single" w:color="auto" w:sz="12" w:space="0"/>
              <w:bottom w:val="single" w:color="auto" w:sz="4" w:space="0"/>
            </w:tcBorders>
            <w:vAlign w:val="center"/>
          </w:tcPr>
          <w:p w14:paraId="191291D4">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O p-band center</w:t>
            </w:r>
          </w:p>
        </w:tc>
        <w:tc>
          <w:tcPr>
            <w:tcW w:w="1860" w:type="dxa"/>
            <w:tcBorders>
              <w:top w:val="single" w:color="auto" w:sz="12" w:space="0"/>
              <w:bottom w:val="single" w:color="auto" w:sz="4" w:space="0"/>
            </w:tcBorders>
            <w:vAlign w:val="center"/>
          </w:tcPr>
          <w:p w14:paraId="78713287">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UHB(Co)</w:t>
            </w:r>
          </w:p>
        </w:tc>
        <w:tc>
          <w:tcPr>
            <w:tcW w:w="1858" w:type="dxa"/>
            <w:tcBorders>
              <w:top w:val="single" w:color="auto" w:sz="12" w:space="0"/>
              <w:bottom w:val="single" w:color="auto" w:sz="4" w:space="0"/>
            </w:tcBorders>
            <w:vAlign w:val="center"/>
          </w:tcPr>
          <w:p w14:paraId="29AC4DF2">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LHB(Co)</w:t>
            </w:r>
          </w:p>
        </w:tc>
      </w:tr>
      <w:tr w14:paraId="1771AB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730" w:type="dxa"/>
            <w:gridSpan w:val="2"/>
            <w:tcBorders>
              <w:top w:val="single" w:color="auto" w:sz="4" w:space="0"/>
              <w:bottom w:val="nil"/>
            </w:tcBorders>
            <w:vAlign w:val="center"/>
          </w:tcPr>
          <w:p w14:paraId="2265EA58">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p>
        </w:tc>
        <w:tc>
          <w:tcPr>
            <w:tcW w:w="1858" w:type="dxa"/>
            <w:tcBorders>
              <w:top w:val="single" w:color="auto" w:sz="4" w:space="0"/>
              <w:bottom w:val="nil"/>
            </w:tcBorders>
            <w:vAlign w:val="center"/>
          </w:tcPr>
          <w:p w14:paraId="3ADBFEC5">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-1.95</w:t>
            </w:r>
          </w:p>
        </w:tc>
        <w:tc>
          <w:tcPr>
            <w:tcW w:w="1860" w:type="dxa"/>
            <w:tcBorders>
              <w:top w:val="single" w:color="auto" w:sz="4" w:space="0"/>
              <w:bottom w:val="nil"/>
            </w:tcBorders>
            <w:vAlign w:val="center"/>
          </w:tcPr>
          <w:p w14:paraId="24C9AC60">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1.1</w:t>
            </w:r>
            <w:r>
              <w:rPr>
                <w:rFonts w:hint="eastAsia" w:ascii="Times New Roman" w:hAnsi="Times New Roman" w:eastAsia="宋体" w:cs="Times New Roman"/>
                <w:bCs/>
                <w:kern w:val="0"/>
                <w:sz w:val="20"/>
                <w:szCs w:val="20"/>
              </w:rPr>
              <w:t>6</w:t>
            </w:r>
          </w:p>
        </w:tc>
        <w:tc>
          <w:tcPr>
            <w:tcW w:w="1858" w:type="dxa"/>
            <w:tcBorders>
              <w:top w:val="single" w:color="auto" w:sz="4" w:space="0"/>
              <w:bottom w:val="nil"/>
            </w:tcBorders>
            <w:vAlign w:val="center"/>
          </w:tcPr>
          <w:p w14:paraId="67E6AC6C">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-3.2</w:t>
            </w:r>
            <w:r>
              <w:rPr>
                <w:rFonts w:hint="eastAsia" w:ascii="Times New Roman" w:hAnsi="Times New Roman" w:eastAsia="宋体" w:cs="Times New Roman"/>
                <w:bCs/>
                <w:kern w:val="0"/>
                <w:sz w:val="20"/>
                <w:szCs w:val="20"/>
              </w:rPr>
              <w:t>2</w:t>
            </w:r>
          </w:p>
        </w:tc>
      </w:tr>
      <w:tr w14:paraId="3937A8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2730" w:type="dxa"/>
            <w:gridSpan w:val="2"/>
            <w:tcBorders>
              <w:top w:val="nil"/>
              <w:bottom w:val="single" w:color="auto" w:sz="12" w:space="0"/>
            </w:tcBorders>
            <w:vAlign w:val="center"/>
          </w:tcPr>
          <w:p w14:paraId="7EC7D97C">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p>
        </w:tc>
        <w:tc>
          <w:tcPr>
            <w:tcW w:w="1858" w:type="dxa"/>
            <w:tcBorders>
              <w:top w:val="nil"/>
              <w:bottom w:val="single" w:color="auto" w:sz="12" w:space="0"/>
            </w:tcBorders>
            <w:vAlign w:val="center"/>
          </w:tcPr>
          <w:p w14:paraId="53EF6DEB">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-1.98</w:t>
            </w:r>
          </w:p>
        </w:tc>
        <w:tc>
          <w:tcPr>
            <w:tcW w:w="1860" w:type="dxa"/>
            <w:tcBorders>
              <w:top w:val="nil"/>
              <w:bottom w:val="single" w:color="auto" w:sz="12" w:space="0"/>
            </w:tcBorders>
            <w:vAlign w:val="center"/>
          </w:tcPr>
          <w:p w14:paraId="2358C496">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1.19</w:t>
            </w:r>
          </w:p>
        </w:tc>
        <w:tc>
          <w:tcPr>
            <w:tcW w:w="1858" w:type="dxa"/>
            <w:tcBorders>
              <w:top w:val="nil"/>
              <w:bottom w:val="single" w:color="auto" w:sz="12" w:space="0"/>
            </w:tcBorders>
            <w:vAlign w:val="center"/>
          </w:tcPr>
          <w:p w14:paraId="1F7A7DC5">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kern w:val="0"/>
                <w:sz w:val="20"/>
                <w:szCs w:val="20"/>
              </w:rPr>
              <w:t>-3.11</w:t>
            </w:r>
          </w:p>
        </w:tc>
      </w:tr>
    </w:tbl>
    <w:p w14:paraId="0904FA7C">
      <w:pPr>
        <w:widowControl/>
        <w:jc w:val="left"/>
        <w:rPr>
          <w:rFonts w:ascii="Times New Roman" w:hAnsi="Times New Roman" w:cs="Times New Roman"/>
          <w:sz w:val="20"/>
          <w:szCs w:val="20"/>
        </w:rPr>
      </w:pPr>
    </w:p>
    <w:p w14:paraId="6AE24377">
      <w:pPr>
        <w:widowControl/>
        <w:jc w:val="left"/>
        <w:rPr>
          <w:rFonts w:ascii="Times New Roman" w:hAnsi="Times New Roman" w:cs="Times New Roman"/>
          <w:sz w:val="20"/>
          <w:szCs w:val="20"/>
        </w:rPr>
      </w:pPr>
    </w:p>
    <w:p w14:paraId="7BF3628C">
      <w:pPr>
        <w:widowControl/>
        <w:jc w:val="left"/>
        <w:rPr>
          <w:rFonts w:ascii="Times New Roman" w:hAnsi="Times New Roman" w:cs="Times New Roman"/>
          <w:sz w:val="20"/>
          <w:szCs w:val="20"/>
        </w:rPr>
      </w:pPr>
      <w:r>
        <w:rPr>
          <w:rFonts w:ascii="Times New Roman" w:hAnsi="Times New Roman" w:cs="Times New Roman"/>
          <w:sz w:val="20"/>
          <w:szCs w:val="20"/>
        </w:rPr>
        <w:t xml:space="preserve">Table S7 Bader </w:t>
      </w:r>
      <w:r>
        <w:rPr>
          <w:rFonts w:hint="eastAsia" w:ascii="Times New Roman" w:hAnsi="Times New Roman" w:cs="Times New Roman"/>
          <w:sz w:val="20"/>
          <w:szCs w:val="20"/>
        </w:rPr>
        <w:t>c</w:t>
      </w:r>
      <w:r>
        <w:rPr>
          <w:rFonts w:ascii="Times New Roman" w:hAnsi="Times New Roman" w:cs="Times New Roman"/>
          <w:sz w:val="20"/>
          <w:szCs w:val="20"/>
        </w:rPr>
        <w:t xml:space="preserve">harge </w:t>
      </w:r>
      <w:r>
        <w:rPr>
          <w:rFonts w:hint="eastAsia" w:ascii="Times New Roman" w:hAnsi="Times New Roman" w:cs="Times New Roman"/>
          <w:sz w:val="20"/>
          <w:szCs w:val="20"/>
        </w:rPr>
        <w:t>c</w:t>
      </w:r>
      <w:r>
        <w:rPr>
          <w:rFonts w:ascii="Times New Roman" w:hAnsi="Times New Roman" w:cs="Times New Roman"/>
          <w:sz w:val="20"/>
          <w:szCs w:val="20"/>
        </w:rPr>
        <w:t>alculation</w:t>
      </w:r>
    </w:p>
    <w:tbl>
      <w:tblPr>
        <w:tblStyle w:val="16"/>
        <w:tblW w:w="527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17"/>
        <w:gridCol w:w="2506"/>
        <w:gridCol w:w="1880"/>
        <w:gridCol w:w="1880"/>
      </w:tblGrid>
      <w:tr w14:paraId="75D31B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exact"/>
        </w:trPr>
        <w:tc>
          <w:tcPr>
            <w:tcW w:w="2648" w:type="dxa"/>
            <w:tcBorders>
              <w:top w:val="single" w:color="auto" w:sz="12" w:space="0"/>
              <w:bottom w:val="single" w:color="auto" w:sz="4" w:space="0"/>
            </w:tcBorders>
            <w:vAlign w:val="center"/>
          </w:tcPr>
          <w:p w14:paraId="283DC773">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kern w:val="0"/>
                <w:sz w:val="20"/>
                <w:szCs w:val="20"/>
              </w:rPr>
              <w:t>Sample</w:t>
            </w:r>
          </w:p>
        </w:tc>
        <w:tc>
          <w:tcPr>
            <w:tcW w:w="2443" w:type="dxa"/>
            <w:tcBorders>
              <w:top w:val="single" w:color="auto" w:sz="12" w:space="0"/>
              <w:bottom w:val="single" w:color="auto" w:sz="4" w:space="0"/>
            </w:tcBorders>
            <w:vAlign w:val="center"/>
          </w:tcPr>
          <w:p w14:paraId="65195CCB">
            <w:pPr>
              <w:widowControl/>
              <w:ind w:firstLine="420"/>
              <w:jc w:val="center"/>
              <w:rPr>
                <w:rFonts w:ascii="Times New Roman" w:hAnsi="Times New Roman" w:eastAsia="宋体" w:cs="Times New Roman"/>
                <w:b/>
                <w:bCs/>
                <w:kern w:val="0"/>
                <w:sz w:val="20"/>
                <w:szCs w:val="20"/>
              </w:rPr>
            </w:pPr>
            <w:r>
              <w:rPr>
                <w:rFonts w:ascii="Times New Roman" w:hAnsi="Times New Roman" w:eastAsia="宋体" w:cs="Times New Roman"/>
                <w:bCs/>
                <w:color w:val="000000"/>
                <w:kern w:val="0"/>
                <w:sz w:val="20"/>
                <w:szCs w:val="20"/>
              </w:rPr>
              <w:t>Electron</w:t>
            </w:r>
          </w:p>
        </w:tc>
        <w:tc>
          <w:tcPr>
            <w:tcW w:w="1832" w:type="dxa"/>
            <w:tcBorders>
              <w:top w:val="single" w:color="auto" w:sz="12" w:space="0"/>
              <w:bottom w:val="single" w:color="auto" w:sz="4" w:space="0"/>
            </w:tcBorders>
            <w:vAlign w:val="center"/>
          </w:tcPr>
          <w:p w14:paraId="1909C5AB">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Average</w:t>
            </w:r>
          </w:p>
          <w:p w14:paraId="26F0F682">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Bader Charge</w:t>
            </w:r>
          </w:p>
        </w:tc>
        <w:tc>
          <w:tcPr>
            <w:tcW w:w="1832" w:type="dxa"/>
            <w:tcBorders>
              <w:top w:val="single" w:color="auto" w:sz="12" w:space="0"/>
              <w:bottom w:val="single" w:color="auto" w:sz="4" w:space="0"/>
            </w:tcBorders>
            <w:vAlign w:val="center"/>
          </w:tcPr>
          <w:p w14:paraId="052D9459">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Average</w:t>
            </w:r>
          </w:p>
          <w:p w14:paraId="40A0D9DF">
            <w:pPr>
              <w:widowControl/>
              <w:ind w:firstLine="420"/>
              <w:jc w:val="center"/>
              <w:rPr>
                <w:rFonts w:ascii="Times New Roman" w:hAnsi="Times New Roman" w:eastAsia="宋体" w:cs="Times New Roman"/>
                <w:bCs/>
                <w:color w:val="000000"/>
                <w:kern w:val="0"/>
                <w:sz w:val="20"/>
                <w:szCs w:val="20"/>
              </w:rPr>
            </w:pPr>
            <w:r>
              <w:rPr>
                <w:rFonts w:ascii="Times New Roman" w:hAnsi="Times New Roman" w:eastAsia="宋体" w:cs="Times New Roman"/>
                <w:bCs/>
                <w:color w:val="000000"/>
                <w:kern w:val="0"/>
                <w:sz w:val="20"/>
                <w:szCs w:val="20"/>
              </w:rPr>
              <w:t>State Value</w:t>
            </w:r>
          </w:p>
        </w:tc>
      </w:tr>
      <w:tr w14:paraId="71EFCA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exact"/>
        </w:trPr>
        <w:tc>
          <w:tcPr>
            <w:tcW w:w="2648" w:type="dxa"/>
            <w:vMerge w:val="restart"/>
            <w:shd w:val="clear" w:color="auto" w:fill="auto"/>
            <w:vAlign w:val="center"/>
          </w:tcPr>
          <w:p w14:paraId="3EC18FCC">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p>
        </w:tc>
        <w:tc>
          <w:tcPr>
            <w:tcW w:w="2443" w:type="dxa"/>
            <w:shd w:val="clear" w:color="auto" w:fill="auto"/>
            <w:vAlign w:val="center"/>
          </w:tcPr>
          <w:p w14:paraId="22B66971">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w:t>
            </w:r>
          </w:p>
        </w:tc>
        <w:tc>
          <w:tcPr>
            <w:tcW w:w="1832" w:type="dxa"/>
            <w:vAlign w:val="center"/>
          </w:tcPr>
          <w:p w14:paraId="4AF7CFD8">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8.8</w:t>
            </w:r>
            <w:r>
              <w:rPr>
                <w:rFonts w:hint="eastAsia" w:ascii="Times New Roman" w:hAnsi="Times New Roman" w:eastAsia="宋体" w:cs="Times New Roman"/>
                <w:bCs/>
                <w:kern w:val="0"/>
                <w:sz w:val="20"/>
                <w:szCs w:val="20"/>
              </w:rPr>
              <w:t>8</w:t>
            </w:r>
          </w:p>
        </w:tc>
        <w:tc>
          <w:tcPr>
            <w:tcW w:w="1832" w:type="dxa"/>
            <w:vAlign w:val="center"/>
          </w:tcPr>
          <w:p w14:paraId="1FED695D">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4.24</w:t>
            </w:r>
          </w:p>
        </w:tc>
      </w:tr>
      <w:tr w14:paraId="686E7F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exact"/>
        </w:trPr>
        <w:tc>
          <w:tcPr>
            <w:tcW w:w="2648" w:type="dxa"/>
            <w:vMerge w:val="continue"/>
            <w:shd w:val="clear" w:color="auto" w:fill="auto"/>
            <w:vAlign w:val="center"/>
          </w:tcPr>
          <w:p w14:paraId="17415FBF">
            <w:pPr>
              <w:widowControl/>
              <w:ind w:firstLine="420"/>
              <w:jc w:val="center"/>
              <w:rPr>
                <w:rFonts w:ascii="Times New Roman" w:hAnsi="Times New Roman" w:eastAsia="宋体" w:cs="Times New Roman"/>
                <w:bCs/>
                <w:kern w:val="0"/>
                <w:sz w:val="20"/>
                <w:szCs w:val="20"/>
              </w:rPr>
            </w:pPr>
          </w:p>
        </w:tc>
        <w:tc>
          <w:tcPr>
            <w:tcW w:w="2443" w:type="dxa"/>
            <w:shd w:val="clear" w:color="auto" w:fill="auto"/>
            <w:vAlign w:val="center"/>
          </w:tcPr>
          <w:p w14:paraId="4202E6F2">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Co</w:t>
            </w:r>
          </w:p>
        </w:tc>
        <w:tc>
          <w:tcPr>
            <w:tcW w:w="1832" w:type="dxa"/>
            <w:vAlign w:val="center"/>
          </w:tcPr>
          <w:p w14:paraId="0462B37A">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7.5</w:t>
            </w:r>
            <w:r>
              <w:rPr>
                <w:rFonts w:hint="eastAsia" w:ascii="Times New Roman" w:hAnsi="Times New Roman" w:eastAsia="宋体" w:cs="Times New Roman"/>
                <w:bCs/>
                <w:kern w:val="0"/>
                <w:sz w:val="20"/>
                <w:szCs w:val="20"/>
              </w:rPr>
              <w:t>6</w:t>
            </w:r>
          </w:p>
        </w:tc>
        <w:tc>
          <w:tcPr>
            <w:tcW w:w="1832" w:type="dxa"/>
            <w:vAlign w:val="center"/>
          </w:tcPr>
          <w:p w14:paraId="598BEF77">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2.8</w:t>
            </w:r>
            <w:r>
              <w:rPr>
                <w:rFonts w:hint="eastAsia" w:ascii="Times New Roman" w:hAnsi="Times New Roman" w:eastAsia="宋体" w:cs="Times New Roman"/>
                <w:bCs/>
                <w:kern w:val="0"/>
                <w:sz w:val="20"/>
                <w:szCs w:val="20"/>
              </w:rPr>
              <w:t>3</w:t>
            </w:r>
          </w:p>
        </w:tc>
      </w:tr>
      <w:tr w14:paraId="5E7DBD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exact"/>
        </w:trPr>
        <w:tc>
          <w:tcPr>
            <w:tcW w:w="2648" w:type="dxa"/>
            <w:vMerge w:val="restart"/>
            <w:shd w:val="clear" w:color="auto" w:fill="auto"/>
            <w:vAlign w:val="center"/>
          </w:tcPr>
          <w:p w14:paraId="5D882EAE">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LaCoO</w:t>
            </w:r>
            <w:r>
              <w:rPr>
                <w:rFonts w:ascii="Times New Roman" w:hAnsi="Times New Roman" w:eastAsia="宋体" w:cs="Times New Roman"/>
                <w:bCs/>
                <w:kern w:val="0"/>
                <w:sz w:val="20"/>
                <w:szCs w:val="20"/>
                <w:vertAlign w:val="subscript"/>
              </w:rPr>
              <w:t>3</w:t>
            </w:r>
            <w:r>
              <w:rPr>
                <w:rFonts w:ascii="Times New Roman" w:hAnsi="Times New Roman" w:eastAsia="宋体" w:cs="Times New Roman"/>
                <w:bCs/>
                <w:kern w:val="0"/>
                <w:sz w:val="20"/>
                <w:szCs w:val="20"/>
              </w:rPr>
              <w:t>-Cl</w:t>
            </w:r>
          </w:p>
        </w:tc>
        <w:tc>
          <w:tcPr>
            <w:tcW w:w="2443" w:type="dxa"/>
            <w:shd w:val="clear" w:color="auto" w:fill="auto"/>
            <w:vAlign w:val="center"/>
          </w:tcPr>
          <w:p w14:paraId="4C73BA0E">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La</w:t>
            </w:r>
          </w:p>
        </w:tc>
        <w:tc>
          <w:tcPr>
            <w:tcW w:w="1832" w:type="dxa"/>
            <w:vAlign w:val="center"/>
          </w:tcPr>
          <w:p w14:paraId="0EB58AB3">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8.8</w:t>
            </w:r>
            <w:r>
              <w:rPr>
                <w:rFonts w:hint="eastAsia" w:ascii="Times New Roman" w:hAnsi="Times New Roman" w:eastAsia="宋体" w:cs="Times New Roman"/>
                <w:bCs/>
                <w:kern w:val="0"/>
                <w:sz w:val="20"/>
                <w:szCs w:val="20"/>
              </w:rPr>
              <w:t>8</w:t>
            </w:r>
          </w:p>
        </w:tc>
        <w:tc>
          <w:tcPr>
            <w:tcW w:w="1832" w:type="dxa"/>
            <w:vAlign w:val="center"/>
          </w:tcPr>
          <w:p w14:paraId="65969FCF">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4.23</w:t>
            </w:r>
          </w:p>
        </w:tc>
      </w:tr>
      <w:tr w14:paraId="12131A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exact"/>
        </w:trPr>
        <w:tc>
          <w:tcPr>
            <w:tcW w:w="2648" w:type="dxa"/>
            <w:vMerge w:val="continue"/>
            <w:shd w:val="clear" w:color="auto" w:fill="auto"/>
            <w:vAlign w:val="center"/>
          </w:tcPr>
          <w:p w14:paraId="18DD1BD8">
            <w:pPr>
              <w:widowControl/>
              <w:ind w:firstLine="420"/>
              <w:jc w:val="center"/>
              <w:rPr>
                <w:rFonts w:ascii="Times New Roman" w:hAnsi="Times New Roman" w:eastAsia="宋体" w:cs="Times New Roman"/>
                <w:bCs/>
                <w:kern w:val="0"/>
                <w:sz w:val="20"/>
                <w:szCs w:val="20"/>
              </w:rPr>
            </w:pPr>
          </w:p>
        </w:tc>
        <w:tc>
          <w:tcPr>
            <w:tcW w:w="2443" w:type="dxa"/>
            <w:shd w:val="clear" w:color="auto" w:fill="auto"/>
            <w:vAlign w:val="center"/>
          </w:tcPr>
          <w:p w14:paraId="7581F699">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Co</w:t>
            </w:r>
          </w:p>
        </w:tc>
        <w:tc>
          <w:tcPr>
            <w:tcW w:w="1832" w:type="dxa"/>
            <w:vAlign w:val="center"/>
          </w:tcPr>
          <w:p w14:paraId="15DE3037">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7.60</w:t>
            </w:r>
          </w:p>
        </w:tc>
        <w:tc>
          <w:tcPr>
            <w:tcW w:w="1832" w:type="dxa"/>
            <w:vAlign w:val="center"/>
          </w:tcPr>
          <w:p w14:paraId="07EC5F5D">
            <w:pPr>
              <w:widowControl/>
              <w:ind w:firstLine="420"/>
              <w:jc w:val="center"/>
              <w:rPr>
                <w:rFonts w:ascii="Times New Roman" w:hAnsi="Times New Roman" w:eastAsia="宋体" w:cs="Times New Roman"/>
                <w:bCs/>
                <w:kern w:val="0"/>
                <w:sz w:val="20"/>
                <w:szCs w:val="20"/>
              </w:rPr>
            </w:pPr>
            <w:r>
              <w:rPr>
                <w:rFonts w:ascii="Times New Roman" w:hAnsi="Times New Roman" w:eastAsia="宋体" w:cs="Times New Roman"/>
                <w:bCs/>
                <w:kern w:val="0"/>
                <w:sz w:val="20"/>
                <w:szCs w:val="20"/>
              </w:rPr>
              <w:t>2.80</w:t>
            </w:r>
          </w:p>
        </w:tc>
      </w:tr>
    </w:tbl>
    <w:p w14:paraId="5C4AADB5">
      <w:pPr>
        <w:widowControl/>
        <w:jc w:val="left"/>
        <w:rPr>
          <w:rFonts w:ascii="Times New Roman" w:hAnsi="Times New Roman" w:cs="Times New Roman"/>
          <w:sz w:val="20"/>
          <w:szCs w:val="20"/>
        </w:rPr>
      </w:pPr>
    </w:p>
    <w:p w14:paraId="0A03DF14">
      <w:pPr>
        <w:widowControl/>
        <w:jc w:val="left"/>
        <w:rPr>
          <w:rFonts w:ascii="Times New Roman" w:hAnsi="Times New Roman" w:cs="Times New Roman"/>
          <w:sz w:val="20"/>
          <w:szCs w:val="20"/>
        </w:rPr>
      </w:pPr>
    </w:p>
    <w:p w14:paraId="072AC9B9">
      <w:pPr>
        <w:widowControl/>
        <w:jc w:val="left"/>
        <w:rPr>
          <w:rFonts w:ascii="Times New Roman" w:hAnsi="Times New Roman" w:cs="Times New Roman"/>
          <w:b/>
          <w:bCs/>
          <w:sz w:val="20"/>
          <w:szCs w:val="20"/>
        </w:rPr>
      </w:pPr>
      <w:r>
        <w:rPr>
          <w:rFonts w:ascii="Times New Roman" w:hAnsi="Times New Roman" w:cs="Times New Roman"/>
          <w:b/>
          <w:bCs/>
          <w:sz w:val="20"/>
          <w:szCs w:val="20"/>
        </w:rPr>
        <w:t>Reference</w:t>
      </w:r>
    </w:p>
    <w:p w14:paraId="25B85C39">
      <w:pPr>
        <w:pStyle w:val="45"/>
        <w:numPr>
          <w:ilvl w:val="0"/>
          <w:numId w:val="1"/>
        </w:numPr>
        <w:rPr>
          <w:rFonts w:ascii="Times New Roman" w:hAnsi="Times New Roman" w:cs="Times New Roman"/>
        </w:rPr>
      </w:pPr>
      <w:bookmarkStart w:id="6" w:name="_Hlk200286725"/>
      <w:r>
        <w:rPr>
          <w:rFonts w:ascii="Times New Roman" w:hAnsi="Times New Roman" w:cs="Times New Roman"/>
        </w:rPr>
        <w:t>Jung S</w:t>
      </w:r>
      <w:r>
        <w:rPr>
          <w:rFonts w:hint="eastAsia" w:ascii="Times New Roman" w:hAnsi="Times New Roman" w:cs="Times New Roman"/>
        </w:rPr>
        <w:t>,</w:t>
      </w:r>
      <w:r>
        <w:rPr>
          <w:rFonts w:ascii="Times New Roman" w:hAnsi="Times New Roman" w:cs="Times New Roman"/>
        </w:rPr>
        <w:t xml:space="preserve"> Kim Y,Yang D,</w:t>
      </w:r>
      <w:r>
        <w:rPr>
          <w:rFonts w:hint="eastAsia" w:ascii="Times New Roman" w:hAnsi="Times New Roman" w:cs="Times New Roman"/>
        </w:rPr>
        <w:t xml:space="preserve"> </w:t>
      </w:r>
      <w:r>
        <w:rPr>
          <w:rFonts w:ascii="Times New Roman" w:hAnsi="Times New Roman" w:cs="Times New Roman"/>
        </w:rPr>
        <w:t>Kim Y,Kim K,Choe G,</w:t>
      </w:r>
      <w:r>
        <w:rPr>
          <w:rFonts w:hint="eastAsia" w:ascii="Times New Roman" w:hAnsi="Times New Roman" w:cs="Times New Roman"/>
        </w:rPr>
        <w:t xml:space="preserve"> </w:t>
      </w:r>
      <w:r>
        <w:rPr>
          <w:rFonts w:ascii="Times New Roman" w:hAnsi="Times New Roman" w:cs="Times New Roman"/>
        </w:rPr>
        <w:t>Lee J,</w:t>
      </w:r>
      <w:r>
        <w:rPr>
          <w:rFonts w:hint="eastAsia" w:ascii="Times New Roman" w:hAnsi="Times New Roman" w:cs="Times New Roman"/>
        </w:rPr>
        <w:t xml:space="preserve"> </w:t>
      </w:r>
      <w:r>
        <w:rPr>
          <w:rFonts w:ascii="Times New Roman" w:hAnsi="Times New Roman" w:cs="Times New Roman"/>
        </w:rPr>
        <w:t>Ihm, K,</w:t>
      </w:r>
      <w:r>
        <w:rPr>
          <w:rFonts w:hint="eastAsia" w:ascii="Times New Roman" w:hAnsi="Times New Roman" w:cs="Times New Roman"/>
        </w:rPr>
        <w:t xml:space="preserve"> </w:t>
      </w:r>
      <w:r>
        <w:rPr>
          <w:rFonts w:ascii="Times New Roman" w:hAnsi="Times New Roman" w:cs="Times New Roman"/>
        </w:rPr>
        <w:t>Choi S,</w:t>
      </w:r>
      <w:r>
        <w:rPr>
          <w:rFonts w:hint="eastAsia" w:ascii="Times New Roman" w:hAnsi="Times New Roman" w:cs="Times New Roman"/>
        </w:rPr>
        <w:t xml:space="preserve"> </w:t>
      </w:r>
      <w:r>
        <w:rPr>
          <w:rFonts w:ascii="Times New Roman" w:hAnsi="Times New Roman" w:cs="Times New Roman"/>
        </w:rPr>
        <w:t>Son J, Kim Y. Low-</w:t>
      </w:r>
      <w:r>
        <w:rPr>
          <w:rFonts w:hint="eastAsia" w:ascii="Times New Roman" w:hAnsi="Times New Roman" w:cs="Times New Roman"/>
        </w:rPr>
        <w:t>t</w:t>
      </w:r>
      <w:r>
        <w:rPr>
          <w:rFonts w:ascii="Times New Roman" w:hAnsi="Times New Roman" w:cs="Times New Roman"/>
        </w:rPr>
        <w:t xml:space="preserve">emperature </w:t>
      </w:r>
      <w:r>
        <w:rPr>
          <w:rFonts w:hint="eastAsia" w:ascii="Times New Roman" w:hAnsi="Times New Roman" w:cs="Times New Roman"/>
        </w:rPr>
        <w:t>e</w:t>
      </w:r>
      <w:r>
        <w:rPr>
          <w:rFonts w:ascii="Times New Roman" w:hAnsi="Times New Roman" w:cs="Times New Roman"/>
        </w:rPr>
        <w:t xml:space="preserve">xsolution of </w:t>
      </w:r>
      <w:r>
        <w:rPr>
          <w:rFonts w:hint="eastAsia" w:ascii="Times New Roman" w:hAnsi="Times New Roman" w:cs="Times New Roman"/>
        </w:rPr>
        <w:t>c</w:t>
      </w:r>
      <w:r>
        <w:rPr>
          <w:rFonts w:ascii="Times New Roman" w:hAnsi="Times New Roman" w:cs="Times New Roman"/>
        </w:rPr>
        <w:t xml:space="preserve">obalt </w:t>
      </w:r>
      <w:r>
        <w:rPr>
          <w:rFonts w:hint="eastAsia" w:ascii="Times New Roman" w:hAnsi="Times New Roman" w:cs="Times New Roman"/>
        </w:rPr>
        <w:t>f</w:t>
      </w:r>
      <w:r>
        <w:rPr>
          <w:rFonts w:ascii="Times New Roman" w:hAnsi="Times New Roman" w:cs="Times New Roman"/>
        </w:rPr>
        <w:t xml:space="preserve">rom </w:t>
      </w:r>
      <w:r>
        <w:rPr>
          <w:rFonts w:hint="eastAsia" w:ascii="Times New Roman" w:hAnsi="Times New Roman" w:cs="Times New Roman"/>
        </w:rPr>
        <w:t>p</w:t>
      </w:r>
      <w:r>
        <w:rPr>
          <w:rFonts w:ascii="Times New Roman" w:hAnsi="Times New Roman" w:cs="Times New Roman"/>
        </w:rPr>
        <w:t xml:space="preserve">erovskite </w:t>
      </w:r>
      <w:r>
        <w:rPr>
          <w:rFonts w:hint="eastAsia" w:ascii="Times New Roman" w:hAnsi="Times New Roman" w:cs="Times New Roman"/>
        </w:rPr>
        <w:t>n</w:t>
      </w:r>
      <w:r>
        <w:rPr>
          <w:rFonts w:ascii="Times New Roman" w:hAnsi="Times New Roman" w:cs="Times New Roman"/>
        </w:rPr>
        <w:t xml:space="preserve">anoparticles via </w:t>
      </w:r>
      <w:r>
        <w:rPr>
          <w:rFonts w:hint="eastAsia" w:ascii="Times New Roman" w:hAnsi="Times New Roman" w:cs="Times New Roman"/>
        </w:rPr>
        <w:t>b</w:t>
      </w:r>
      <w:r>
        <w:rPr>
          <w:rFonts w:ascii="Times New Roman" w:hAnsi="Times New Roman" w:cs="Times New Roman"/>
        </w:rPr>
        <w:t xml:space="preserve">ead </w:t>
      </w:r>
      <w:r>
        <w:rPr>
          <w:rFonts w:hint="eastAsia" w:ascii="Times New Roman" w:hAnsi="Times New Roman" w:cs="Times New Roman"/>
        </w:rPr>
        <w:t>m</w:t>
      </w:r>
      <w:r>
        <w:rPr>
          <w:rFonts w:ascii="Times New Roman" w:hAnsi="Times New Roman" w:cs="Times New Roman"/>
        </w:rPr>
        <w:t xml:space="preserve">illing for </w:t>
      </w:r>
      <w:r>
        <w:rPr>
          <w:rFonts w:hint="eastAsia" w:ascii="Times New Roman" w:hAnsi="Times New Roman" w:cs="Times New Roman"/>
        </w:rPr>
        <w:t>e</w:t>
      </w:r>
      <w:r>
        <w:rPr>
          <w:rFonts w:ascii="Times New Roman" w:hAnsi="Times New Roman" w:cs="Times New Roman"/>
        </w:rPr>
        <w:t xml:space="preserve">nhanced </w:t>
      </w:r>
      <w:r>
        <w:rPr>
          <w:rFonts w:hint="eastAsia" w:ascii="Times New Roman" w:hAnsi="Times New Roman" w:cs="Times New Roman"/>
        </w:rPr>
        <w:t>e</w:t>
      </w:r>
      <w:r>
        <w:rPr>
          <w:rFonts w:ascii="Times New Roman" w:hAnsi="Times New Roman" w:cs="Times New Roman"/>
        </w:rPr>
        <w:t xml:space="preserve">lectrocatalytic </w:t>
      </w:r>
      <w:r>
        <w:rPr>
          <w:rFonts w:hint="eastAsia" w:ascii="Times New Roman" w:hAnsi="Times New Roman" w:cs="Times New Roman"/>
        </w:rPr>
        <w:t>o</w:t>
      </w:r>
      <w:r>
        <w:rPr>
          <w:rFonts w:ascii="Times New Roman" w:hAnsi="Times New Roman" w:cs="Times New Roman"/>
        </w:rPr>
        <w:t xml:space="preserve">xygen </w:t>
      </w:r>
      <w:r>
        <w:rPr>
          <w:rFonts w:hint="eastAsia" w:ascii="Times New Roman" w:hAnsi="Times New Roman" w:cs="Times New Roman"/>
        </w:rPr>
        <w:t>e</w:t>
      </w:r>
      <w:r>
        <w:rPr>
          <w:rFonts w:ascii="Times New Roman" w:hAnsi="Times New Roman" w:cs="Times New Roman"/>
        </w:rPr>
        <w:t xml:space="preserve">volution </w:t>
      </w:r>
      <w:r>
        <w:rPr>
          <w:rFonts w:hint="eastAsia" w:ascii="Times New Roman" w:hAnsi="Times New Roman" w:cs="Times New Roman"/>
        </w:rPr>
        <w:t>r</w:t>
      </w:r>
      <w:r>
        <w:rPr>
          <w:rFonts w:ascii="Times New Roman" w:hAnsi="Times New Roman" w:cs="Times New Roman"/>
        </w:rPr>
        <w:t>eaction. Advanced Functional Materials</w:t>
      </w:r>
      <w:r>
        <w:rPr>
          <w:rFonts w:hint="eastAsia" w:ascii="Times New Roman" w:hAnsi="Times New Roman" w:cs="Times New Roman"/>
        </w:rPr>
        <w:t>,</w:t>
      </w:r>
      <w:r>
        <w:rPr>
          <w:rFonts w:ascii="Times New Roman" w:hAnsi="Times New Roman" w:cs="Times New Roman"/>
        </w:rPr>
        <w:t xml:space="preserve"> 2025, 2506227.</w:t>
      </w:r>
    </w:p>
    <w:p w14:paraId="797A3E69">
      <w:pPr>
        <w:pStyle w:val="45"/>
        <w:numPr>
          <w:ilvl w:val="0"/>
          <w:numId w:val="1"/>
        </w:numPr>
        <w:rPr>
          <w:rFonts w:ascii="Times New Roman" w:hAnsi="Times New Roman" w:cs="Times New Roman"/>
        </w:rPr>
      </w:pPr>
      <w:r>
        <w:rPr>
          <w:rFonts w:ascii="Times New Roman" w:hAnsi="Times New Roman" w:cs="Times New Roman"/>
        </w:rPr>
        <w:t>Xu X,</w:t>
      </w:r>
      <w:r>
        <w:rPr>
          <w:rFonts w:hint="eastAsia" w:ascii="Times New Roman" w:hAnsi="Times New Roman" w:cs="Times New Roman"/>
        </w:rPr>
        <w:t xml:space="preserve"> </w:t>
      </w:r>
      <w:r>
        <w:rPr>
          <w:rFonts w:ascii="Times New Roman" w:hAnsi="Times New Roman" w:cs="Times New Roman"/>
        </w:rPr>
        <w:t>Su C,</w:t>
      </w:r>
      <w:r>
        <w:rPr>
          <w:rFonts w:hint="eastAsia" w:ascii="Times New Roman" w:hAnsi="Times New Roman" w:cs="Times New Roman"/>
        </w:rPr>
        <w:t xml:space="preserve"> </w:t>
      </w:r>
      <w:r>
        <w:rPr>
          <w:rFonts w:ascii="Times New Roman" w:hAnsi="Times New Roman" w:cs="Times New Roman"/>
        </w:rPr>
        <w:t>Zhou W,</w:t>
      </w:r>
      <w:r>
        <w:rPr>
          <w:rFonts w:hint="eastAsia" w:ascii="Times New Roman" w:hAnsi="Times New Roman" w:cs="Times New Roman"/>
        </w:rPr>
        <w:t xml:space="preserve"> </w:t>
      </w:r>
      <w:r>
        <w:rPr>
          <w:rFonts w:ascii="Times New Roman" w:hAnsi="Times New Roman" w:cs="Times New Roman"/>
        </w:rPr>
        <w:t>Zhu Y,</w:t>
      </w:r>
      <w:r>
        <w:rPr>
          <w:rFonts w:hint="eastAsia" w:ascii="Times New Roman" w:hAnsi="Times New Roman" w:cs="Times New Roman"/>
        </w:rPr>
        <w:t xml:space="preserve"> </w:t>
      </w:r>
      <w:r>
        <w:rPr>
          <w:rFonts w:ascii="Times New Roman" w:hAnsi="Times New Roman" w:cs="Times New Roman"/>
        </w:rPr>
        <w:t xml:space="preserve">Chen Y, Shao Z. Co-doping </w:t>
      </w:r>
      <w:r>
        <w:rPr>
          <w:rFonts w:hint="eastAsia" w:ascii="Times New Roman" w:hAnsi="Times New Roman" w:cs="Times New Roman"/>
        </w:rPr>
        <w:t>s</w:t>
      </w:r>
      <w:r>
        <w:rPr>
          <w:rFonts w:ascii="Times New Roman" w:hAnsi="Times New Roman" w:cs="Times New Roman"/>
        </w:rPr>
        <w:t xml:space="preserve">trategy for </w:t>
      </w:r>
      <w:r>
        <w:rPr>
          <w:rFonts w:hint="eastAsia" w:ascii="Times New Roman" w:hAnsi="Times New Roman" w:cs="Times New Roman"/>
        </w:rPr>
        <w:t>d</w:t>
      </w:r>
      <w:r>
        <w:rPr>
          <w:rFonts w:ascii="Times New Roman" w:hAnsi="Times New Roman" w:cs="Times New Roman"/>
        </w:rPr>
        <w:t xml:space="preserve">eveloping </w:t>
      </w:r>
      <w:r>
        <w:rPr>
          <w:rFonts w:hint="eastAsia" w:ascii="Times New Roman" w:hAnsi="Times New Roman" w:cs="Times New Roman"/>
        </w:rPr>
        <w:t>p</w:t>
      </w:r>
      <w:r>
        <w:rPr>
          <w:rFonts w:ascii="Times New Roman" w:hAnsi="Times New Roman" w:cs="Times New Roman"/>
        </w:rPr>
        <w:t xml:space="preserve">erovskite </w:t>
      </w:r>
      <w:r>
        <w:rPr>
          <w:rFonts w:hint="eastAsia" w:ascii="Times New Roman" w:hAnsi="Times New Roman" w:cs="Times New Roman"/>
        </w:rPr>
        <w:t>o</w:t>
      </w:r>
      <w:r>
        <w:rPr>
          <w:rFonts w:ascii="Times New Roman" w:hAnsi="Times New Roman" w:cs="Times New Roman"/>
        </w:rPr>
        <w:t xml:space="preserve">xides as </w:t>
      </w:r>
      <w:r>
        <w:rPr>
          <w:rFonts w:hint="eastAsia" w:ascii="Times New Roman" w:hAnsi="Times New Roman" w:cs="Times New Roman"/>
        </w:rPr>
        <w:t>h</w:t>
      </w:r>
      <w:r>
        <w:rPr>
          <w:rFonts w:ascii="Times New Roman" w:hAnsi="Times New Roman" w:cs="Times New Roman"/>
        </w:rPr>
        <w:t xml:space="preserve">ighly </w:t>
      </w:r>
      <w:r>
        <w:rPr>
          <w:rFonts w:hint="eastAsia" w:ascii="Times New Roman" w:hAnsi="Times New Roman" w:cs="Times New Roman"/>
        </w:rPr>
        <w:t>e</w:t>
      </w:r>
      <w:r>
        <w:rPr>
          <w:rFonts w:ascii="Times New Roman" w:hAnsi="Times New Roman" w:cs="Times New Roman"/>
        </w:rPr>
        <w:t xml:space="preserve">fficient </w:t>
      </w:r>
      <w:r>
        <w:rPr>
          <w:rFonts w:hint="eastAsia" w:ascii="Times New Roman" w:hAnsi="Times New Roman" w:cs="Times New Roman"/>
        </w:rPr>
        <w:t>e</w:t>
      </w:r>
      <w:r>
        <w:rPr>
          <w:rFonts w:ascii="Times New Roman" w:hAnsi="Times New Roman" w:cs="Times New Roman"/>
        </w:rPr>
        <w:t xml:space="preserve">lectrocatalysts for </w:t>
      </w:r>
      <w:r>
        <w:rPr>
          <w:rFonts w:hint="eastAsia" w:ascii="Times New Roman" w:hAnsi="Times New Roman" w:cs="Times New Roman"/>
        </w:rPr>
        <w:t>o</w:t>
      </w:r>
      <w:r>
        <w:rPr>
          <w:rFonts w:ascii="Times New Roman" w:hAnsi="Times New Roman" w:cs="Times New Roman"/>
        </w:rPr>
        <w:t xml:space="preserve">xygen </w:t>
      </w:r>
      <w:r>
        <w:rPr>
          <w:rFonts w:hint="eastAsia" w:ascii="Times New Roman" w:hAnsi="Times New Roman" w:cs="Times New Roman"/>
        </w:rPr>
        <w:t>e</w:t>
      </w:r>
      <w:r>
        <w:rPr>
          <w:rFonts w:ascii="Times New Roman" w:hAnsi="Times New Roman" w:cs="Times New Roman"/>
        </w:rPr>
        <w:t xml:space="preserve">volution </w:t>
      </w:r>
      <w:r>
        <w:rPr>
          <w:rFonts w:hint="eastAsia" w:ascii="Times New Roman" w:hAnsi="Times New Roman" w:cs="Times New Roman"/>
        </w:rPr>
        <w:t>r</w:t>
      </w:r>
      <w:r>
        <w:rPr>
          <w:rFonts w:ascii="Times New Roman" w:hAnsi="Times New Roman" w:cs="Times New Roman"/>
        </w:rPr>
        <w:t>eaction. Advanced Science</w:t>
      </w:r>
      <w:r>
        <w:rPr>
          <w:rFonts w:hint="eastAsia" w:ascii="Times New Roman" w:hAnsi="Times New Roman" w:cs="Times New Roman"/>
        </w:rPr>
        <w:t>,</w:t>
      </w:r>
      <w:r>
        <w:rPr>
          <w:rFonts w:ascii="Times New Roman" w:hAnsi="Times New Roman" w:cs="Times New Roman"/>
        </w:rPr>
        <w:t xml:space="preserve"> 2016, 3</w:t>
      </w:r>
      <w:r>
        <w:rPr>
          <w:rFonts w:hint="eastAsia" w:ascii="Times New Roman" w:hAnsi="Times New Roman" w:cs="Times New Roman"/>
        </w:rPr>
        <w:t>:</w:t>
      </w:r>
      <w:r>
        <w:rPr>
          <w:rFonts w:ascii="Times New Roman" w:hAnsi="Times New Roman" w:cs="Times New Roman"/>
        </w:rPr>
        <w:t xml:space="preserve"> 1500187.</w:t>
      </w:r>
    </w:p>
    <w:p w14:paraId="5E635A30">
      <w:pPr>
        <w:pStyle w:val="45"/>
        <w:numPr>
          <w:ilvl w:val="0"/>
          <w:numId w:val="1"/>
        </w:numPr>
        <w:rPr>
          <w:rFonts w:ascii="Times New Roman" w:hAnsi="Times New Roman" w:cs="Times New Roman"/>
        </w:rPr>
      </w:pPr>
      <w:r>
        <w:rPr>
          <w:rFonts w:ascii="Times New Roman" w:hAnsi="Times New Roman" w:cs="Times New Roman"/>
        </w:rPr>
        <w:t>She S,Yu J,Tang W,</w:t>
      </w:r>
      <w:r>
        <w:rPr>
          <w:rFonts w:hint="eastAsia" w:ascii="Times New Roman" w:hAnsi="Times New Roman" w:cs="Times New Roman"/>
        </w:rPr>
        <w:t xml:space="preserve"> </w:t>
      </w:r>
      <w:r>
        <w:rPr>
          <w:rFonts w:ascii="Times New Roman" w:hAnsi="Times New Roman" w:cs="Times New Roman"/>
        </w:rPr>
        <w:t>Zhu Y,</w:t>
      </w:r>
      <w:r>
        <w:rPr>
          <w:rFonts w:hint="eastAsia" w:ascii="Times New Roman" w:hAnsi="Times New Roman" w:cs="Times New Roman"/>
        </w:rPr>
        <w:t xml:space="preserve"> </w:t>
      </w:r>
      <w:r>
        <w:rPr>
          <w:rFonts w:ascii="Times New Roman" w:hAnsi="Times New Roman" w:cs="Times New Roman"/>
        </w:rPr>
        <w:t>Chen Y,</w:t>
      </w:r>
      <w:r>
        <w:rPr>
          <w:rFonts w:hint="eastAsia" w:ascii="Times New Roman" w:hAnsi="Times New Roman" w:cs="Times New Roman"/>
        </w:rPr>
        <w:t xml:space="preserve"> </w:t>
      </w:r>
      <w:r>
        <w:rPr>
          <w:rFonts w:ascii="Times New Roman" w:hAnsi="Times New Roman" w:cs="Times New Roman"/>
        </w:rPr>
        <w:t>Sunarso J,</w:t>
      </w:r>
      <w:r>
        <w:rPr>
          <w:rFonts w:hint="eastAsia" w:ascii="Times New Roman" w:hAnsi="Times New Roman" w:cs="Times New Roman"/>
        </w:rPr>
        <w:t xml:space="preserve"> </w:t>
      </w:r>
      <w:r>
        <w:rPr>
          <w:rFonts w:ascii="Times New Roman" w:hAnsi="Times New Roman" w:cs="Times New Roman"/>
        </w:rPr>
        <w:t xml:space="preserve">Zhou W, Shao Z. Systematic </w:t>
      </w:r>
      <w:r>
        <w:rPr>
          <w:rFonts w:hint="eastAsia" w:ascii="Times New Roman" w:hAnsi="Times New Roman" w:cs="Times New Roman"/>
        </w:rPr>
        <w:t>s</w:t>
      </w:r>
      <w:r>
        <w:rPr>
          <w:rFonts w:ascii="Times New Roman" w:hAnsi="Times New Roman" w:cs="Times New Roman"/>
        </w:rPr>
        <w:t xml:space="preserve">tudy of </w:t>
      </w:r>
      <w:r>
        <w:rPr>
          <w:rFonts w:hint="eastAsia" w:ascii="Times New Roman" w:hAnsi="Times New Roman" w:cs="Times New Roman"/>
        </w:rPr>
        <w:t>o</w:t>
      </w:r>
      <w:r>
        <w:rPr>
          <w:rFonts w:ascii="Times New Roman" w:hAnsi="Times New Roman" w:cs="Times New Roman"/>
        </w:rPr>
        <w:t xml:space="preserve">xygen </w:t>
      </w:r>
      <w:r>
        <w:rPr>
          <w:rFonts w:hint="eastAsia" w:ascii="Times New Roman" w:hAnsi="Times New Roman" w:cs="Times New Roman"/>
        </w:rPr>
        <w:t>e</w:t>
      </w:r>
      <w:r>
        <w:rPr>
          <w:rFonts w:ascii="Times New Roman" w:hAnsi="Times New Roman" w:cs="Times New Roman"/>
        </w:rPr>
        <w:t xml:space="preserve">volution </w:t>
      </w:r>
      <w:r>
        <w:rPr>
          <w:rFonts w:hint="eastAsia" w:ascii="Times New Roman" w:hAnsi="Times New Roman" w:cs="Times New Roman"/>
        </w:rPr>
        <w:t>a</w:t>
      </w:r>
      <w:r>
        <w:rPr>
          <w:rFonts w:ascii="Times New Roman" w:hAnsi="Times New Roman" w:cs="Times New Roman"/>
        </w:rPr>
        <w:t xml:space="preserve">ctivity and </w:t>
      </w:r>
      <w:r>
        <w:rPr>
          <w:rFonts w:hint="eastAsia" w:ascii="Times New Roman" w:hAnsi="Times New Roman" w:cs="Times New Roman"/>
        </w:rPr>
        <w:t>s</w:t>
      </w:r>
      <w:r>
        <w:rPr>
          <w:rFonts w:ascii="Times New Roman" w:hAnsi="Times New Roman" w:cs="Times New Roman"/>
        </w:rPr>
        <w:t>tability on La</w:t>
      </w:r>
      <w:r>
        <w:rPr>
          <w:rFonts w:ascii="Times New Roman" w:hAnsi="Times New Roman" w:cs="Times New Roman"/>
          <w:vertAlign w:val="subscript"/>
        </w:rPr>
        <w:t>1–x</w:t>
      </w:r>
      <w:r>
        <w:rPr>
          <w:rFonts w:ascii="Times New Roman" w:hAnsi="Times New Roman" w:cs="Times New Roman"/>
        </w:rPr>
        <w:t>Sr</w:t>
      </w:r>
      <w:r>
        <w:rPr>
          <w:rFonts w:ascii="Times New Roman" w:hAnsi="Times New Roman" w:cs="Times New Roman"/>
          <w:vertAlign w:val="subscript"/>
        </w:rPr>
        <w:t>x</w:t>
      </w:r>
      <w:r>
        <w:rPr>
          <w:rFonts w:ascii="Times New Roman" w:hAnsi="Times New Roman" w:cs="Times New Roman"/>
        </w:rPr>
        <w:t>FeO</w:t>
      </w:r>
      <w:r>
        <w:rPr>
          <w:rFonts w:ascii="Times New Roman" w:hAnsi="Times New Roman" w:cs="Times New Roman"/>
          <w:vertAlign w:val="subscript"/>
        </w:rPr>
        <w:t>3−δ</w:t>
      </w:r>
      <w:r>
        <w:rPr>
          <w:rFonts w:ascii="Times New Roman" w:hAnsi="Times New Roman" w:cs="Times New Roman"/>
        </w:rPr>
        <w:t xml:space="preserve"> </w:t>
      </w:r>
      <w:r>
        <w:rPr>
          <w:rFonts w:hint="eastAsia" w:ascii="Times New Roman" w:hAnsi="Times New Roman" w:cs="Times New Roman"/>
        </w:rPr>
        <w:t>p</w:t>
      </w:r>
      <w:r>
        <w:rPr>
          <w:rFonts w:ascii="Times New Roman" w:hAnsi="Times New Roman" w:cs="Times New Roman"/>
        </w:rPr>
        <w:t xml:space="preserve">erovskite </w:t>
      </w:r>
      <w:r>
        <w:rPr>
          <w:rFonts w:hint="eastAsia" w:ascii="Times New Roman" w:hAnsi="Times New Roman" w:cs="Times New Roman"/>
        </w:rPr>
        <w:t>e</w:t>
      </w:r>
      <w:r>
        <w:rPr>
          <w:rFonts w:ascii="Times New Roman" w:hAnsi="Times New Roman" w:cs="Times New Roman"/>
        </w:rPr>
        <w:t xml:space="preserve">lectrocatalysts in </w:t>
      </w:r>
      <w:r>
        <w:rPr>
          <w:rFonts w:hint="eastAsia" w:ascii="Times New Roman" w:hAnsi="Times New Roman" w:cs="Times New Roman"/>
        </w:rPr>
        <w:t>a</w:t>
      </w:r>
      <w:r>
        <w:rPr>
          <w:rFonts w:ascii="Times New Roman" w:hAnsi="Times New Roman" w:cs="Times New Roman"/>
        </w:rPr>
        <w:t xml:space="preserve">lkaline </w:t>
      </w:r>
      <w:r>
        <w:rPr>
          <w:rFonts w:hint="eastAsia" w:ascii="Times New Roman" w:hAnsi="Times New Roman" w:cs="Times New Roman"/>
        </w:rPr>
        <w:t>m</w:t>
      </w:r>
      <w:r>
        <w:rPr>
          <w:rFonts w:ascii="Times New Roman" w:hAnsi="Times New Roman" w:cs="Times New Roman"/>
        </w:rPr>
        <w:t>edia. ACS Appilied Materials &amp; Interfaces</w:t>
      </w:r>
      <w:r>
        <w:rPr>
          <w:rFonts w:hint="eastAsia" w:ascii="Times New Roman" w:hAnsi="Times New Roman" w:cs="Times New Roman"/>
        </w:rPr>
        <w:t>,</w:t>
      </w:r>
      <w:r>
        <w:rPr>
          <w:rFonts w:ascii="Times New Roman" w:hAnsi="Times New Roman" w:cs="Times New Roman"/>
        </w:rPr>
        <w:t xml:space="preserve"> 2018, 10</w:t>
      </w:r>
      <w:r>
        <w:rPr>
          <w:rFonts w:hint="eastAsia" w:ascii="Times New Roman" w:hAnsi="Times New Roman" w:cs="Times New Roman"/>
        </w:rPr>
        <w:t>:</w:t>
      </w:r>
      <w:r>
        <w:rPr>
          <w:rFonts w:ascii="Times New Roman" w:hAnsi="Times New Roman" w:cs="Times New Roman"/>
        </w:rPr>
        <w:t xml:space="preserve"> 11715-11721.</w:t>
      </w:r>
    </w:p>
    <w:p w14:paraId="07EACDA8">
      <w:pPr>
        <w:pStyle w:val="45"/>
        <w:numPr>
          <w:ilvl w:val="0"/>
          <w:numId w:val="1"/>
        </w:numPr>
        <w:rPr>
          <w:rFonts w:ascii="Times New Roman" w:hAnsi="Times New Roman" w:cs="Times New Roman"/>
        </w:rPr>
      </w:pPr>
      <w:r>
        <w:rPr>
          <w:rFonts w:ascii="Times New Roman" w:hAnsi="Times New Roman" w:cs="Times New Roman"/>
        </w:rPr>
        <w:t>Bai J,</w:t>
      </w:r>
      <w:r>
        <w:rPr>
          <w:rFonts w:hint="eastAsia" w:ascii="Times New Roman" w:hAnsi="Times New Roman" w:cs="Times New Roman"/>
        </w:rPr>
        <w:t xml:space="preserve"> </w:t>
      </w:r>
      <w:r>
        <w:rPr>
          <w:rFonts w:ascii="Times New Roman" w:hAnsi="Times New Roman" w:cs="Times New Roman"/>
        </w:rPr>
        <w:t>Shang J,</w:t>
      </w:r>
      <w:r>
        <w:rPr>
          <w:rFonts w:hint="eastAsia" w:ascii="Times New Roman" w:hAnsi="Times New Roman" w:cs="Times New Roman"/>
        </w:rPr>
        <w:t xml:space="preserve"> </w:t>
      </w:r>
      <w:r>
        <w:rPr>
          <w:rFonts w:ascii="Times New Roman" w:hAnsi="Times New Roman" w:cs="Times New Roman"/>
        </w:rPr>
        <w:t>Mei J,</w:t>
      </w:r>
      <w:r>
        <w:rPr>
          <w:rFonts w:hint="eastAsia" w:ascii="Times New Roman" w:hAnsi="Times New Roman" w:cs="Times New Roman"/>
        </w:rPr>
        <w:t xml:space="preserve"> </w:t>
      </w:r>
      <w:r>
        <w:rPr>
          <w:rFonts w:ascii="Times New Roman" w:hAnsi="Times New Roman" w:cs="Times New Roman"/>
        </w:rPr>
        <w:t>Qi D,</w:t>
      </w:r>
      <w:r>
        <w:rPr>
          <w:rFonts w:hint="eastAsia" w:ascii="Times New Roman" w:hAnsi="Times New Roman" w:cs="Times New Roman"/>
        </w:rPr>
        <w:t xml:space="preserve"> </w:t>
      </w:r>
      <w:r>
        <w:rPr>
          <w:rFonts w:ascii="Times New Roman" w:hAnsi="Times New Roman" w:cs="Times New Roman"/>
        </w:rPr>
        <w:t>Liao T, Sun Z. Triphenylphosphine-</w:t>
      </w:r>
      <w:r>
        <w:rPr>
          <w:rFonts w:hint="eastAsia" w:ascii="Times New Roman" w:hAnsi="Times New Roman" w:cs="Times New Roman"/>
        </w:rPr>
        <w:t>a</w:t>
      </w:r>
      <w:r>
        <w:rPr>
          <w:rFonts w:ascii="Times New Roman" w:hAnsi="Times New Roman" w:cs="Times New Roman"/>
        </w:rPr>
        <w:t xml:space="preserve">ssisted </w:t>
      </w:r>
      <w:r>
        <w:rPr>
          <w:rFonts w:hint="eastAsia" w:ascii="Times New Roman" w:hAnsi="Times New Roman" w:cs="Times New Roman"/>
        </w:rPr>
        <w:t>e</w:t>
      </w:r>
      <w:r>
        <w:rPr>
          <w:rFonts w:ascii="Times New Roman" w:hAnsi="Times New Roman" w:cs="Times New Roman"/>
        </w:rPr>
        <w:t xml:space="preserve">xsolution </w:t>
      </w:r>
      <w:r>
        <w:rPr>
          <w:rFonts w:hint="eastAsia" w:ascii="Times New Roman" w:hAnsi="Times New Roman" w:cs="Times New Roman"/>
        </w:rPr>
        <w:t>e</w:t>
      </w:r>
      <w:r>
        <w:rPr>
          <w:rFonts w:ascii="Times New Roman" w:hAnsi="Times New Roman" w:cs="Times New Roman"/>
        </w:rPr>
        <w:t xml:space="preserve">ngineering on </w:t>
      </w:r>
      <w:r>
        <w:rPr>
          <w:rFonts w:hint="eastAsia" w:ascii="Times New Roman" w:hAnsi="Times New Roman" w:cs="Times New Roman"/>
        </w:rPr>
        <w:t>r</w:t>
      </w:r>
      <w:r>
        <w:rPr>
          <w:rFonts w:ascii="Times New Roman" w:hAnsi="Times New Roman" w:cs="Times New Roman"/>
        </w:rPr>
        <w:t>uddlesden–</w:t>
      </w:r>
      <w:r>
        <w:rPr>
          <w:rFonts w:hint="eastAsia" w:ascii="Times New Roman" w:hAnsi="Times New Roman" w:cs="Times New Roman"/>
        </w:rPr>
        <w:t>p</w:t>
      </w:r>
      <w:r>
        <w:rPr>
          <w:rFonts w:ascii="Times New Roman" w:hAnsi="Times New Roman" w:cs="Times New Roman"/>
        </w:rPr>
        <w:t xml:space="preserve">opper </w:t>
      </w:r>
      <w:r>
        <w:rPr>
          <w:rFonts w:hint="eastAsia" w:ascii="Times New Roman" w:hAnsi="Times New Roman" w:cs="Times New Roman"/>
        </w:rPr>
        <w:t>p</w:t>
      </w:r>
      <w:r>
        <w:rPr>
          <w:rFonts w:ascii="Times New Roman" w:hAnsi="Times New Roman" w:cs="Times New Roman"/>
        </w:rPr>
        <w:t xml:space="preserve">erovskites for </w:t>
      </w:r>
      <w:r>
        <w:rPr>
          <w:rFonts w:hint="eastAsia" w:ascii="Times New Roman" w:hAnsi="Times New Roman" w:cs="Times New Roman"/>
        </w:rPr>
        <w:t>p</w:t>
      </w:r>
      <w:r>
        <w:rPr>
          <w:rFonts w:ascii="Times New Roman" w:hAnsi="Times New Roman" w:cs="Times New Roman"/>
        </w:rPr>
        <w:t xml:space="preserve">romoting </w:t>
      </w:r>
      <w:r>
        <w:rPr>
          <w:rFonts w:hint="eastAsia" w:ascii="Times New Roman" w:hAnsi="Times New Roman" w:cs="Times New Roman"/>
        </w:rPr>
        <w:t>o</w:t>
      </w:r>
      <w:r>
        <w:rPr>
          <w:rFonts w:ascii="Times New Roman" w:hAnsi="Times New Roman" w:cs="Times New Roman"/>
        </w:rPr>
        <w:t xml:space="preserve">xygen </w:t>
      </w:r>
      <w:r>
        <w:rPr>
          <w:rFonts w:hint="eastAsia" w:ascii="Times New Roman" w:hAnsi="Times New Roman" w:cs="Times New Roman"/>
        </w:rPr>
        <w:t>e</w:t>
      </w:r>
      <w:r>
        <w:rPr>
          <w:rFonts w:ascii="Times New Roman" w:hAnsi="Times New Roman" w:cs="Times New Roman"/>
        </w:rPr>
        <w:t>volution. Energy &amp; Environmential Materials</w:t>
      </w:r>
      <w:r>
        <w:rPr>
          <w:rFonts w:hint="eastAsia" w:ascii="Times New Roman" w:hAnsi="Times New Roman" w:cs="Times New Roman"/>
        </w:rPr>
        <w:t>,</w:t>
      </w:r>
      <w:r>
        <w:rPr>
          <w:rFonts w:ascii="Times New Roman" w:hAnsi="Times New Roman" w:cs="Times New Roman"/>
        </w:rPr>
        <w:t xml:space="preserve"> 2024, 7</w:t>
      </w:r>
      <w:r>
        <w:rPr>
          <w:rFonts w:hint="eastAsia" w:ascii="Times New Roman" w:hAnsi="Times New Roman" w:cs="Times New Roman"/>
        </w:rPr>
        <w:t>:</w:t>
      </w:r>
      <w:r>
        <w:rPr>
          <w:rFonts w:ascii="Times New Roman" w:hAnsi="Times New Roman" w:cs="Times New Roman"/>
        </w:rPr>
        <w:t xml:space="preserve"> e12668.</w:t>
      </w:r>
    </w:p>
    <w:p w14:paraId="625AC4A1">
      <w:pPr>
        <w:pStyle w:val="45"/>
        <w:numPr>
          <w:ilvl w:val="0"/>
          <w:numId w:val="1"/>
        </w:numPr>
        <w:rPr>
          <w:rFonts w:ascii="Times New Roman" w:hAnsi="Times New Roman" w:cs="Times New Roman"/>
        </w:rPr>
      </w:pPr>
      <w:r>
        <w:rPr>
          <w:rFonts w:ascii="Times New Roman" w:hAnsi="Times New Roman" w:cs="Times New Roman"/>
        </w:rPr>
        <w:t>Zhang J,</w:t>
      </w:r>
      <w:r>
        <w:rPr>
          <w:rFonts w:hint="eastAsia" w:ascii="Times New Roman" w:hAnsi="Times New Roman" w:cs="Times New Roman"/>
        </w:rPr>
        <w:t xml:space="preserve"> </w:t>
      </w:r>
      <w:r>
        <w:rPr>
          <w:rFonts w:ascii="Times New Roman" w:hAnsi="Times New Roman" w:cs="Times New Roman"/>
        </w:rPr>
        <w:t>Ye Y,</w:t>
      </w:r>
      <w:r>
        <w:rPr>
          <w:rFonts w:hint="eastAsia" w:ascii="Times New Roman" w:hAnsi="Times New Roman" w:cs="Times New Roman"/>
        </w:rPr>
        <w:t xml:space="preserve"> </w:t>
      </w:r>
      <w:r>
        <w:rPr>
          <w:rFonts w:ascii="Times New Roman" w:hAnsi="Times New Roman" w:cs="Times New Roman"/>
        </w:rPr>
        <w:t>Wei B,</w:t>
      </w:r>
      <w:r>
        <w:rPr>
          <w:rFonts w:hint="eastAsia" w:ascii="Times New Roman" w:hAnsi="Times New Roman" w:cs="Times New Roman"/>
        </w:rPr>
        <w:t xml:space="preserve"> </w:t>
      </w:r>
      <w:r>
        <w:rPr>
          <w:rFonts w:ascii="Times New Roman" w:hAnsi="Times New Roman" w:cs="Times New Roman"/>
        </w:rPr>
        <w:t>Hu F,</w:t>
      </w:r>
      <w:r>
        <w:rPr>
          <w:rFonts w:hint="eastAsia" w:ascii="Times New Roman" w:hAnsi="Times New Roman" w:cs="Times New Roman"/>
        </w:rPr>
        <w:t xml:space="preserve"> </w:t>
      </w:r>
      <w:r>
        <w:rPr>
          <w:rFonts w:ascii="Times New Roman" w:hAnsi="Times New Roman" w:cs="Times New Roman"/>
        </w:rPr>
        <w:t>Sui L,</w:t>
      </w:r>
      <w:r>
        <w:rPr>
          <w:rFonts w:hint="eastAsia" w:ascii="Times New Roman" w:hAnsi="Times New Roman" w:cs="Times New Roman"/>
        </w:rPr>
        <w:t xml:space="preserve"> </w:t>
      </w:r>
      <w:r>
        <w:rPr>
          <w:rFonts w:ascii="Times New Roman" w:hAnsi="Times New Roman" w:cs="Times New Roman"/>
        </w:rPr>
        <w:t>Xiao H,</w:t>
      </w:r>
      <w:r>
        <w:rPr>
          <w:rFonts w:hint="eastAsia" w:ascii="Times New Roman" w:hAnsi="Times New Roman" w:cs="Times New Roman"/>
        </w:rPr>
        <w:t xml:space="preserve"> </w:t>
      </w:r>
      <w:r>
        <w:rPr>
          <w:rFonts w:ascii="Times New Roman" w:hAnsi="Times New Roman" w:cs="Times New Roman"/>
        </w:rPr>
        <w:t>Gui L,</w:t>
      </w:r>
      <w:r>
        <w:rPr>
          <w:rFonts w:hint="eastAsia" w:ascii="Times New Roman" w:hAnsi="Times New Roman" w:cs="Times New Roman"/>
        </w:rPr>
        <w:t xml:space="preserve"> </w:t>
      </w:r>
      <w:r>
        <w:rPr>
          <w:rFonts w:ascii="Times New Roman" w:hAnsi="Times New Roman" w:cs="Times New Roman"/>
        </w:rPr>
        <w:t>Sun J,</w:t>
      </w:r>
      <w:r>
        <w:rPr>
          <w:rFonts w:hint="eastAsia" w:ascii="Times New Roman" w:hAnsi="Times New Roman" w:cs="Times New Roman"/>
        </w:rPr>
        <w:t xml:space="preserve"> </w:t>
      </w:r>
      <w:r>
        <w:rPr>
          <w:rFonts w:ascii="Times New Roman" w:hAnsi="Times New Roman" w:cs="Times New Roman"/>
        </w:rPr>
        <w:t>He B, Zhao L. Unveiling anion induced surface reconstruction of perovskite oxide for efficient water oxidation. Applied Catalysis B: Environmental</w:t>
      </w:r>
      <w:r>
        <w:rPr>
          <w:rFonts w:hint="eastAsia" w:ascii="Times New Roman" w:hAnsi="Times New Roman" w:cs="Times New Roman"/>
        </w:rPr>
        <w:t>,</w:t>
      </w:r>
      <w:r>
        <w:rPr>
          <w:rFonts w:ascii="Times New Roman" w:hAnsi="Times New Roman" w:cs="Times New Roman"/>
        </w:rPr>
        <w:t xml:space="preserve"> 2023, 330</w:t>
      </w:r>
      <w:r>
        <w:rPr>
          <w:rFonts w:hint="eastAsia" w:ascii="Times New Roman" w:hAnsi="Times New Roman" w:cs="Times New Roman"/>
        </w:rPr>
        <w:t>:</w:t>
      </w:r>
      <w:r>
        <w:rPr>
          <w:rFonts w:ascii="Times New Roman" w:hAnsi="Times New Roman" w:cs="Times New Roman"/>
        </w:rPr>
        <w:t xml:space="preserve"> 122661.</w:t>
      </w:r>
    </w:p>
    <w:p w14:paraId="34F867F2">
      <w:pPr>
        <w:pStyle w:val="45"/>
        <w:numPr>
          <w:ilvl w:val="0"/>
          <w:numId w:val="1"/>
        </w:numPr>
        <w:rPr>
          <w:rFonts w:ascii="Times New Roman" w:hAnsi="Times New Roman" w:cs="Times New Roman"/>
        </w:rPr>
      </w:pPr>
      <w:r>
        <w:rPr>
          <w:rFonts w:ascii="Times New Roman" w:hAnsi="Times New Roman" w:cs="Times New Roman"/>
        </w:rPr>
        <w:t>Bai F,</w:t>
      </w:r>
      <w:r>
        <w:rPr>
          <w:rFonts w:hint="eastAsia" w:ascii="Times New Roman" w:hAnsi="Times New Roman" w:cs="Times New Roman"/>
        </w:rPr>
        <w:t xml:space="preserve"> </w:t>
      </w:r>
      <w:r>
        <w:rPr>
          <w:rFonts w:ascii="Times New Roman" w:hAnsi="Times New Roman" w:cs="Times New Roman"/>
        </w:rPr>
        <w:t>Schulwitz J,</w:t>
      </w:r>
      <w:r>
        <w:rPr>
          <w:rFonts w:hint="eastAsia" w:ascii="Times New Roman" w:hAnsi="Times New Roman" w:cs="Times New Roman"/>
        </w:rPr>
        <w:t xml:space="preserve"> </w:t>
      </w:r>
      <w:r>
        <w:rPr>
          <w:rFonts w:ascii="Times New Roman" w:hAnsi="Times New Roman" w:cs="Times New Roman"/>
        </w:rPr>
        <w:t>Priamushko T,</w:t>
      </w:r>
      <w:r>
        <w:rPr>
          <w:rFonts w:hint="eastAsia" w:ascii="Times New Roman" w:hAnsi="Times New Roman" w:cs="Times New Roman"/>
        </w:rPr>
        <w:t xml:space="preserve"> </w:t>
      </w:r>
      <w:r>
        <w:rPr>
          <w:rFonts w:ascii="Times New Roman" w:hAnsi="Times New Roman" w:cs="Times New Roman"/>
        </w:rPr>
        <w:t>Hagemann U,</w:t>
      </w:r>
      <w:r>
        <w:rPr>
          <w:rFonts w:hint="eastAsia" w:ascii="Times New Roman" w:hAnsi="Times New Roman" w:cs="Times New Roman"/>
        </w:rPr>
        <w:t xml:space="preserve"> </w:t>
      </w:r>
      <w:r>
        <w:rPr>
          <w:rFonts w:ascii="Times New Roman" w:hAnsi="Times New Roman" w:cs="Times New Roman"/>
        </w:rPr>
        <w:t>Kostka A,</w:t>
      </w:r>
      <w:r>
        <w:rPr>
          <w:rFonts w:hint="eastAsia" w:ascii="Times New Roman" w:hAnsi="Times New Roman" w:cs="Times New Roman"/>
        </w:rPr>
        <w:t xml:space="preserve"> </w:t>
      </w:r>
      <w:r>
        <w:rPr>
          <w:rFonts w:ascii="Times New Roman" w:hAnsi="Times New Roman" w:cs="Times New Roman"/>
        </w:rPr>
        <w:t>Heidelmann M,</w:t>
      </w:r>
      <w:r>
        <w:rPr>
          <w:rFonts w:hint="eastAsia" w:ascii="Times New Roman" w:hAnsi="Times New Roman" w:cs="Times New Roman"/>
        </w:rPr>
        <w:t xml:space="preserve"> </w:t>
      </w:r>
      <w:r>
        <w:rPr>
          <w:rFonts w:ascii="Times New Roman" w:hAnsi="Times New Roman" w:cs="Times New Roman"/>
        </w:rPr>
        <w:t>Cherevko S,</w:t>
      </w:r>
      <w:r>
        <w:rPr>
          <w:rFonts w:hint="eastAsia" w:ascii="Times New Roman" w:hAnsi="Times New Roman" w:cs="Times New Roman"/>
        </w:rPr>
        <w:t xml:space="preserve"> </w:t>
      </w:r>
      <w:r>
        <w:rPr>
          <w:rFonts w:ascii="Times New Roman" w:hAnsi="Times New Roman" w:cs="Times New Roman"/>
        </w:rPr>
        <w:t>Muhler M, Li T. Correlating atomic-scale structural and compositional details of Ca-doped LaCoO</w:t>
      </w:r>
      <w:r>
        <w:rPr>
          <w:rFonts w:ascii="Times New Roman" w:hAnsi="Times New Roman" w:cs="Times New Roman"/>
          <w:vertAlign w:val="subscript"/>
        </w:rPr>
        <w:t>3</w:t>
      </w:r>
      <w:r>
        <w:rPr>
          <w:rFonts w:ascii="Times New Roman" w:hAnsi="Times New Roman" w:cs="Times New Roman"/>
        </w:rPr>
        <w:t xml:space="preserve"> perovskite nanoparticles with activity and stability towards the oxygen evolution reaction. Journal of Catalysis</w:t>
      </w:r>
      <w:r>
        <w:rPr>
          <w:rFonts w:hint="eastAsia" w:ascii="Times New Roman" w:hAnsi="Times New Roman" w:cs="Times New Roman"/>
        </w:rPr>
        <w:t>,</w:t>
      </w:r>
      <w:r>
        <w:rPr>
          <w:rFonts w:ascii="Times New Roman" w:hAnsi="Times New Roman" w:cs="Times New Roman"/>
        </w:rPr>
        <w:t xml:space="preserve"> 2024, 438</w:t>
      </w:r>
      <w:r>
        <w:rPr>
          <w:rFonts w:hint="eastAsia" w:ascii="Times New Roman" w:hAnsi="Times New Roman" w:cs="Times New Roman"/>
        </w:rPr>
        <w:t>:</w:t>
      </w:r>
      <w:r>
        <w:rPr>
          <w:rFonts w:ascii="Times New Roman" w:hAnsi="Times New Roman" w:cs="Times New Roman"/>
        </w:rPr>
        <w:t xml:space="preserve"> 115697.</w:t>
      </w:r>
    </w:p>
    <w:p w14:paraId="72CB6F43">
      <w:pPr>
        <w:pStyle w:val="45"/>
        <w:numPr>
          <w:ilvl w:val="0"/>
          <w:numId w:val="1"/>
        </w:numPr>
        <w:rPr>
          <w:rFonts w:ascii="Times New Roman" w:hAnsi="Times New Roman" w:cs="Times New Roman"/>
        </w:rPr>
      </w:pPr>
      <w:r>
        <w:rPr>
          <w:rFonts w:ascii="Times New Roman" w:hAnsi="Times New Roman" w:cs="Times New Roman"/>
        </w:rPr>
        <w:t>Wang Y,</w:t>
      </w:r>
      <w:r>
        <w:rPr>
          <w:rFonts w:hint="eastAsia" w:ascii="Times New Roman" w:hAnsi="Times New Roman" w:cs="Times New Roman"/>
        </w:rPr>
        <w:t xml:space="preserve"> </w:t>
      </w:r>
      <w:r>
        <w:rPr>
          <w:rFonts w:ascii="Times New Roman" w:hAnsi="Times New Roman" w:cs="Times New Roman"/>
        </w:rPr>
        <w:t>Shen X,</w:t>
      </w:r>
      <w:r>
        <w:rPr>
          <w:rFonts w:hint="eastAsia" w:ascii="Times New Roman" w:hAnsi="Times New Roman" w:cs="Times New Roman"/>
        </w:rPr>
        <w:t xml:space="preserve"> </w:t>
      </w:r>
      <w:r>
        <w:rPr>
          <w:rFonts w:ascii="Times New Roman" w:hAnsi="Times New Roman" w:cs="Times New Roman"/>
        </w:rPr>
        <w:t>Arandiyan H,</w:t>
      </w:r>
      <w:r>
        <w:rPr>
          <w:rFonts w:hint="eastAsia" w:ascii="Times New Roman" w:hAnsi="Times New Roman" w:cs="Times New Roman"/>
        </w:rPr>
        <w:t xml:space="preserve"> </w:t>
      </w:r>
      <w:r>
        <w:rPr>
          <w:rFonts w:ascii="Times New Roman" w:hAnsi="Times New Roman" w:cs="Times New Roman"/>
        </w:rPr>
        <w:t>Yin Y,</w:t>
      </w:r>
      <w:r>
        <w:rPr>
          <w:rFonts w:hint="eastAsia" w:ascii="Times New Roman" w:hAnsi="Times New Roman" w:cs="Times New Roman"/>
        </w:rPr>
        <w:t xml:space="preserve"> </w:t>
      </w:r>
      <w:r>
        <w:rPr>
          <w:rFonts w:ascii="Times New Roman" w:hAnsi="Times New Roman" w:cs="Times New Roman"/>
        </w:rPr>
        <w:t>Sun F,</w:t>
      </w:r>
      <w:r>
        <w:rPr>
          <w:rFonts w:hint="eastAsia" w:ascii="Times New Roman" w:hAnsi="Times New Roman" w:cs="Times New Roman"/>
        </w:rPr>
        <w:t xml:space="preserve"> </w:t>
      </w:r>
      <w:r>
        <w:rPr>
          <w:rFonts w:ascii="Times New Roman" w:hAnsi="Times New Roman" w:cs="Times New Roman"/>
        </w:rPr>
        <w:t>Chen X,</w:t>
      </w:r>
      <w:r>
        <w:rPr>
          <w:rFonts w:hint="eastAsia" w:ascii="Times New Roman" w:hAnsi="Times New Roman" w:cs="Times New Roman"/>
        </w:rPr>
        <w:t xml:space="preserve"> </w:t>
      </w:r>
      <w:r>
        <w:rPr>
          <w:rFonts w:ascii="Times New Roman" w:hAnsi="Times New Roman" w:cs="Times New Roman"/>
        </w:rPr>
        <w:t>Garbrecht M,</w:t>
      </w:r>
      <w:r>
        <w:rPr>
          <w:rFonts w:hint="eastAsia" w:ascii="Times New Roman" w:hAnsi="Times New Roman" w:cs="Times New Roman"/>
        </w:rPr>
        <w:t xml:space="preserve"> </w:t>
      </w:r>
      <w:r>
        <w:rPr>
          <w:rFonts w:ascii="Times New Roman" w:hAnsi="Times New Roman" w:cs="Times New Roman"/>
        </w:rPr>
        <w:t>Han L,</w:t>
      </w:r>
      <w:r>
        <w:rPr>
          <w:rFonts w:hint="eastAsia" w:ascii="Times New Roman" w:hAnsi="Times New Roman" w:cs="Times New Roman"/>
        </w:rPr>
        <w:t xml:space="preserve"> </w:t>
      </w:r>
      <w:r>
        <w:rPr>
          <w:rFonts w:ascii="Times New Roman" w:hAnsi="Times New Roman" w:cs="Times New Roman"/>
        </w:rPr>
        <w:t>Andersson G, Zhao C. Tuning the surface energy density of non-stoichiometric LaCoO</w:t>
      </w:r>
      <w:r>
        <w:rPr>
          <w:rFonts w:ascii="Times New Roman" w:hAnsi="Times New Roman" w:cs="Times New Roman"/>
          <w:vertAlign w:val="subscript"/>
        </w:rPr>
        <w:t>3</w:t>
      </w:r>
      <w:r>
        <w:rPr>
          <w:rFonts w:ascii="Times New Roman" w:hAnsi="Times New Roman" w:cs="Times New Roman"/>
        </w:rPr>
        <w:t xml:space="preserve"> perovskite for enhanced water oxidation. Journal of Power Sources</w:t>
      </w:r>
      <w:r>
        <w:rPr>
          <w:rFonts w:hint="eastAsia" w:ascii="Times New Roman" w:hAnsi="Times New Roman" w:cs="Times New Roman"/>
        </w:rPr>
        <w:t>,</w:t>
      </w:r>
      <w:r>
        <w:rPr>
          <w:rFonts w:ascii="Times New Roman" w:hAnsi="Times New Roman" w:cs="Times New Roman"/>
        </w:rPr>
        <w:t xml:space="preserve"> 2020, 478</w:t>
      </w:r>
      <w:r>
        <w:rPr>
          <w:rFonts w:hint="eastAsia" w:ascii="Times New Roman" w:hAnsi="Times New Roman" w:cs="Times New Roman"/>
        </w:rPr>
        <w:t>:</w:t>
      </w:r>
      <w:r>
        <w:rPr>
          <w:rFonts w:ascii="Times New Roman" w:hAnsi="Times New Roman" w:cs="Times New Roman"/>
        </w:rPr>
        <w:t xml:space="preserve"> 228748.</w:t>
      </w:r>
    </w:p>
    <w:p w14:paraId="7D879ED5">
      <w:pPr>
        <w:pStyle w:val="45"/>
        <w:numPr>
          <w:ilvl w:val="0"/>
          <w:numId w:val="1"/>
        </w:numPr>
        <w:rPr>
          <w:rFonts w:ascii="Times New Roman" w:hAnsi="Times New Roman" w:cs="Times New Roman"/>
        </w:rPr>
      </w:pPr>
      <w:r>
        <w:rPr>
          <w:rFonts w:ascii="Times New Roman" w:hAnsi="Times New Roman" w:cs="Times New Roman"/>
        </w:rPr>
        <w:t>Zhou H,</w:t>
      </w:r>
      <w:r>
        <w:rPr>
          <w:rFonts w:hint="eastAsia" w:ascii="Times New Roman" w:hAnsi="Times New Roman" w:cs="Times New Roman"/>
        </w:rPr>
        <w:t xml:space="preserve"> </w:t>
      </w:r>
      <w:r>
        <w:rPr>
          <w:rFonts w:ascii="Times New Roman" w:hAnsi="Times New Roman" w:cs="Times New Roman"/>
        </w:rPr>
        <w:t>Zhao W,</w:t>
      </w:r>
      <w:r>
        <w:rPr>
          <w:rFonts w:hint="eastAsia" w:ascii="Times New Roman" w:hAnsi="Times New Roman" w:cs="Times New Roman"/>
        </w:rPr>
        <w:t xml:space="preserve"> </w:t>
      </w:r>
      <w:r>
        <w:rPr>
          <w:rFonts w:ascii="Times New Roman" w:hAnsi="Times New Roman" w:cs="Times New Roman"/>
        </w:rPr>
        <w:t>Yan J, Zheng Y. Bifunctional catalytic activity of LaCoO</w:t>
      </w:r>
      <w:r>
        <w:rPr>
          <w:rFonts w:ascii="Times New Roman" w:hAnsi="Times New Roman" w:cs="Times New Roman"/>
          <w:vertAlign w:val="subscript"/>
        </w:rPr>
        <w:t>3</w:t>
      </w:r>
      <w:r>
        <w:rPr>
          <w:rFonts w:ascii="Times New Roman" w:hAnsi="Times New Roman" w:cs="Times New Roman"/>
        </w:rPr>
        <w:t xml:space="preserve"> perovskite air electrode for rechargeable Zn–air batteries boosted by molybdenum doping. Journal of Power Sources 2024, 597</w:t>
      </w:r>
      <w:r>
        <w:rPr>
          <w:rFonts w:hint="eastAsia" w:ascii="Times New Roman" w:hAnsi="Times New Roman" w:cs="Times New Roman"/>
        </w:rPr>
        <w:t>:</w:t>
      </w:r>
      <w:r>
        <w:rPr>
          <w:rFonts w:ascii="Times New Roman" w:hAnsi="Times New Roman" w:cs="Times New Roman"/>
        </w:rPr>
        <w:t xml:space="preserve"> 234104.</w:t>
      </w:r>
    </w:p>
    <w:bookmarkEnd w:id="6"/>
    <w:p w14:paraId="38D7B8FF">
      <w:pPr>
        <w:spacing w:line="360" w:lineRule="auto"/>
        <w:rPr>
          <w:rFonts w:ascii="Times New Roman" w:hAnsi="Times New Roman" w:cs="Times New Roman"/>
          <w:sz w:val="20"/>
          <w:szCs w:val="20"/>
        </w:rPr>
      </w:pPr>
    </w:p>
    <w:sectPr>
      <w:footerReference r:id="rId3" w:type="default"/>
      <w:pgSz w:w="11906" w:h="16838"/>
      <w:pgMar w:top="1440" w:right="1800" w:bottom="1440" w:left="1800" w:header="851" w:footer="992" w:gutter="0"/>
      <w:lnNumType w:countBy="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Arno Pro">
    <w:altName w:val="Segoe Print"/>
    <w:panose1 w:val="00000000000000000000"/>
    <w:charset w:val="00"/>
    <w:family w:val="roman"/>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1996755"/>
      <w:docPartObj>
        <w:docPartGallery w:val="AutoText"/>
      </w:docPartObj>
    </w:sdtPr>
    <w:sdtEndPr>
      <w:rPr>
        <w:rFonts w:ascii="Times New Roman" w:hAnsi="Times New Roman" w:cs="Times New Roman"/>
      </w:rPr>
    </w:sdtEndPr>
    <w:sdtContent>
      <w:p w14:paraId="0122F4E8">
        <w:pPr>
          <w:pStyle w:val="11"/>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22</w:t>
        </w:r>
        <w:r>
          <w:rPr>
            <w:rFonts w:ascii="Times New Roman" w:hAnsi="Times New Roman" w:cs="Times New Roman"/>
          </w:rPr>
          <w:fldChar w:fldCharType="end"/>
        </w:r>
      </w:p>
    </w:sdtContent>
  </w:sdt>
  <w:p w14:paraId="184700E1">
    <w:pPr>
      <w:pStyle w:val="11"/>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E47373"/>
    <w:multiLevelType w:val="multilevel"/>
    <w:tmpl w:val="37E47373"/>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no Res 复制&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2pwstaux9xs3e5f0bx5evow5020prd5etv&quot;&gt;我的EndNote库&lt;record-ids&gt;&lt;item&gt;647&lt;/item&gt;&lt;item&gt;648&lt;/item&gt;&lt;item&gt;649&lt;/item&gt;&lt;item&gt;650&lt;/item&gt;&lt;item&gt;651&lt;/item&gt;&lt;item&gt;652&lt;/item&gt;&lt;item&gt;653&lt;/item&gt;&lt;item&gt;654&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7739A8"/>
    <w:rsid w:val="0003203E"/>
    <w:rsid w:val="00050EDB"/>
    <w:rsid w:val="000F7FE7"/>
    <w:rsid w:val="0013154F"/>
    <w:rsid w:val="00160673"/>
    <w:rsid w:val="001B0198"/>
    <w:rsid w:val="001B0DDF"/>
    <w:rsid w:val="001C77AF"/>
    <w:rsid w:val="00200A52"/>
    <w:rsid w:val="00243A63"/>
    <w:rsid w:val="00243AD8"/>
    <w:rsid w:val="002755A5"/>
    <w:rsid w:val="002F4FCF"/>
    <w:rsid w:val="003136FD"/>
    <w:rsid w:val="003863BE"/>
    <w:rsid w:val="0039344F"/>
    <w:rsid w:val="003F22E8"/>
    <w:rsid w:val="003F3043"/>
    <w:rsid w:val="00405652"/>
    <w:rsid w:val="0041230B"/>
    <w:rsid w:val="00422148"/>
    <w:rsid w:val="00447E29"/>
    <w:rsid w:val="004A515B"/>
    <w:rsid w:val="004E22DE"/>
    <w:rsid w:val="004E58A8"/>
    <w:rsid w:val="00512C33"/>
    <w:rsid w:val="00643A27"/>
    <w:rsid w:val="00676DB6"/>
    <w:rsid w:val="00677C1C"/>
    <w:rsid w:val="006C4C58"/>
    <w:rsid w:val="00706E33"/>
    <w:rsid w:val="00712FCC"/>
    <w:rsid w:val="007238DD"/>
    <w:rsid w:val="007625FE"/>
    <w:rsid w:val="007733D1"/>
    <w:rsid w:val="007739A8"/>
    <w:rsid w:val="007C00AD"/>
    <w:rsid w:val="007D0A03"/>
    <w:rsid w:val="00821356"/>
    <w:rsid w:val="0086295D"/>
    <w:rsid w:val="00863DC5"/>
    <w:rsid w:val="0089475F"/>
    <w:rsid w:val="008B7E16"/>
    <w:rsid w:val="008D42CB"/>
    <w:rsid w:val="00903802"/>
    <w:rsid w:val="00932B84"/>
    <w:rsid w:val="00941BEB"/>
    <w:rsid w:val="0099259D"/>
    <w:rsid w:val="009F73D0"/>
    <w:rsid w:val="00A47D54"/>
    <w:rsid w:val="00A90FCC"/>
    <w:rsid w:val="00AA47B5"/>
    <w:rsid w:val="00B20F12"/>
    <w:rsid w:val="00B21F59"/>
    <w:rsid w:val="00BA5754"/>
    <w:rsid w:val="00BD7F9B"/>
    <w:rsid w:val="00BE32FF"/>
    <w:rsid w:val="00BF2AAD"/>
    <w:rsid w:val="00BF659F"/>
    <w:rsid w:val="00C1516A"/>
    <w:rsid w:val="00C50345"/>
    <w:rsid w:val="00C62852"/>
    <w:rsid w:val="00C73FD5"/>
    <w:rsid w:val="00C82CA3"/>
    <w:rsid w:val="00C87AD4"/>
    <w:rsid w:val="00CA1C77"/>
    <w:rsid w:val="00CA3A72"/>
    <w:rsid w:val="00CC43BF"/>
    <w:rsid w:val="00CF2566"/>
    <w:rsid w:val="00D1421B"/>
    <w:rsid w:val="00D14FAC"/>
    <w:rsid w:val="00D96172"/>
    <w:rsid w:val="00E30A9E"/>
    <w:rsid w:val="00E36C2F"/>
    <w:rsid w:val="00F77320"/>
    <w:rsid w:val="00F81BB7"/>
    <w:rsid w:val="00FA7E08"/>
    <w:rsid w:val="19CD05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4"/>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8"/>
    <w:unhideWhenUsed/>
    <w:qFormat/>
    <w:uiPriority w:val="99"/>
    <w:pPr>
      <w:tabs>
        <w:tab w:val="center" w:pos="4153"/>
        <w:tab w:val="right" w:pos="8306"/>
      </w:tabs>
      <w:snapToGrid w:val="0"/>
      <w:jc w:val="left"/>
    </w:pPr>
    <w:rPr>
      <w:sz w:val="18"/>
      <w:szCs w:val="18"/>
    </w:rPr>
  </w:style>
  <w:style w:type="paragraph" w:styleId="12">
    <w:name w:val="header"/>
    <w:basedOn w:val="1"/>
    <w:link w:val="37"/>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6">
    <w:name w:val="Table Grid"/>
    <w:basedOn w:val="15"/>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line number"/>
    <w:basedOn w:val="17"/>
    <w:semiHidden/>
    <w:unhideWhenUsed/>
    <w:qFormat/>
    <w:uiPriority w:val="99"/>
  </w:style>
  <w:style w:type="character" w:customStyle="1" w:styleId="19">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7"/>
    <w:link w:val="3"/>
    <w:semiHidden/>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7"/>
    <w:link w:val="5"/>
    <w:qFormat/>
    <w:uiPriority w:val="9"/>
    <w:rPr>
      <w:rFonts w:cstheme="majorBidi"/>
      <w:color w:val="104862" w:themeColor="accent1" w:themeShade="BF"/>
      <w:sz w:val="28"/>
      <w:szCs w:val="28"/>
    </w:rPr>
  </w:style>
  <w:style w:type="character" w:customStyle="1" w:styleId="23">
    <w:name w:val="标题 5 字符"/>
    <w:basedOn w:val="17"/>
    <w:link w:val="6"/>
    <w:semiHidden/>
    <w:qFormat/>
    <w:uiPriority w:val="9"/>
    <w:rPr>
      <w:rFonts w:cstheme="majorBidi"/>
      <w:color w:val="104862" w:themeColor="accent1" w:themeShade="BF"/>
      <w:sz w:val="24"/>
      <w:szCs w:val="24"/>
    </w:rPr>
  </w:style>
  <w:style w:type="character" w:customStyle="1" w:styleId="24">
    <w:name w:val="标题 6 字符"/>
    <w:basedOn w:val="17"/>
    <w:link w:val="7"/>
    <w:semiHidden/>
    <w:uiPriority w:val="9"/>
    <w:rPr>
      <w:rFonts w:cstheme="majorBidi"/>
      <w:b/>
      <w:bCs/>
      <w:color w:val="104862" w:themeColor="accent1" w:themeShade="BF"/>
    </w:rPr>
  </w:style>
  <w:style w:type="character" w:customStyle="1" w:styleId="25">
    <w:name w:val="标题 7 字符"/>
    <w:basedOn w:val="17"/>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7"/>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7"/>
    <w:link w:val="14"/>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7"/>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7"/>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7"/>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7"/>
    <w:link w:val="34"/>
    <w:qFormat/>
    <w:uiPriority w:val="30"/>
    <w:rPr>
      <w:i/>
      <w:iCs/>
      <w:color w:val="104862" w:themeColor="accent1" w:themeShade="BF"/>
    </w:rPr>
  </w:style>
  <w:style w:type="character" w:customStyle="1" w:styleId="36">
    <w:name w:val="Intense Reference"/>
    <w:basedOn w:val="17"/>
    <w:qFormat/>
    <w:uiPriority w:val="32"/>
    <w:rPr>
      <w:b/>
      <w:bCs/>
      <w:smallCaps/>
      <w:color w:val="104862" w:themeColor="accent1" w:themeShade="BF"/>
      <w:spacing w:val="5"/>
    </w:rPr>
  </w:style>
  <w:style w:type="character" w:customStyle="1" w:styleId="37">
    <w:name w:val="页眉 字符"/>
    <w:basedOn w:val="17"/>
    <w:link w:val="12"/>
    <w:qFormat/>
    <w:uiPriority w:val="99"/>
    <w:rPr>
      <w:sz w:val="18"/>
      <w:szCs w:val="18"/>
    </w:rPr>
  </w:style>
  <w:style w:type="character" w:customStyle="1" w:styleId="38">
    <w:name w:val="页脚 字符"/>
    <w:basedOn w:val="17"/>
    <w:link w:val="11"/>
    <w:qFormat/>
    <w:uiPriority w:val="99"/>
    <w:rPr>
      <w:sz w:val="18"/>
      <w:szCs w:val="18"/>
    </w:rPr>
  </w:style>
  <w:style w:type="paragraph" w:customStyle="1" w:styleId="39">
    <w:name w:val="Addresses"/>
    <w:basedOn w:val="1"/>
    <w:qFormat/>
    <w:uiPriority w:val="0"/>
    <w:pPr>
      <w:widowControl/>
      <w:jc w:val="left"/>
    </w:pPr>
    <w:rPr>
      <w:rFonts w:ascii="Times New Roman" w:hAnsi="Times New Roman" w:eastAsia="MS Mincho" w:cs="Times New Roman"/>
      <w:kern w:val="0"/>
      <w:sz w:val="24"/>
      <w:szCs w:val="24"/>
      <w:lang w:eastAsia="ja-JP"/>
    </w:rPr>
  </w:style>
  <w:style w:type="paragraph" w:customStyle="1" w:styleId="40">
    <w:name w:val="BC_Author_Address"/>
    <w:basedOn w:val="1"/>
    <w:next w:val="1"/>
    <w:autoRedefine/>
    <w:qFormat/>
    <w:uiPriority w:val="0"/>
    <w:pPr>
      <w:widowControl/>
      <w:spacing w:after="60"/>
      <w:jc w:val="left"/>
    </w:pPr>
    <w:rPr>
      <w:rFonts w:ascii="Arno Pro" w:hAnsi="Arno Pro" w:cs="Times New Roman"/>
      <w:kern w:val="22"/>
      <w:sz w:val="20"/>
      <w:szCs w:val="20"/>
      <w:lang w:eastAsia="en-US"/>
    </w:rPr>
  </w:style>
  <w:style w:type="paragraph" w:customStyle="1" w:styleId="41">
    <w:name w:val="1.正文"/>
    <w:link w:val="42"/>
    <w:qFormat/>
    <w:uiPriority w:val="0"/>
    <w:pPr>
      <w:spacing w:line="360" w:lineRule="auto"/>
      <w:ind w:firstLine="200" w:firstLineChars="200"/>
      <w:jc w:val="both"/>
    </w:pPr>
    <w:rPr>
      <w:rFonts w:ascii="Times New Roman" w:hAnsi="Times New Roman" w:eastAsia="宋体" w:cs="Times New Roman"/>
      <w:kern w:val="2"/>
      <w:sz w:val="24"/>
      <w:szCs w:val="21"/>
      <w:lang w:val="en-US" w:eastAsia="zh-CN" w:bidi="ar-SA"/>
    </w:rPr>
  </w:style>
  <w:style w:type="character" w:customStyle="1" w:styleId="42">
    <w:name w:val="1.正文 Char"/>
    <w:link w:val="41"/>
    <w:qFormat/>
    <w:uiPriority w:val="0"/>
    <w:rPr>
      <w:rFonts w:ascii="Times New Roman" w:hAnsi="Times New Roman" w:eastAsia="宋体" w:cs="Times New Roman"/>
      <w:sz w:val="24"/>
      <w:szCs w:val="21"/>
    </w:rPr>
  </w:style>
  <w:style w:type="paragraph" w:customStyle="1" w:styleId="43">
    <w:name w:val="EndNote Bibliography Title"/>
    <w:basedOn w:val="1"/>
    <w:link w:val="44"/>
    <w:qFormat/>
    <w:uiPriority w:val="0"/>
    <w:pPr>
      <w:jc w:val="center"/>
    </w:pPr>
    <w:rPr>
      <w:rFonts w:ascii="等线" w:hAnsi="等线" w:eastAsia="等线"/>
      <w:sz w:val="20"/>
    </w:rPr>
  </w:style>
  <w:style w:type="character" w:customStyle="1" w:styleId="44">
    <w:name w:val="EndNote Bibliography Title 字符"/>
    <w:basedOn w:val="17"/>
    <w:link w:val="43"/>
    <w:qFormat/>
    <w:uiPriority w:val="0"/>
    <w:rPr>
      <w:rFonts w:ascii="等线" w:hAnsi="等线" w:eastAsia="等线"/>
      <w:sz w:val="20"/>
    </w:rPr>
  </w:style>
  <w:style w:type="paragraph" w:customStyle="1" w:styleId="45">
    <w:name w:val="EndNote Bibliography"/>
    <w:basedOn w:val="1"/>
    <w:link w:val="46"/>
    <w:qFormat/>
    <w:uiPriority w:val="0"/>
    <w:rPr>
      <w:rFonts w:ascii="等线" w:hAnsi="等线" w:eastAsia="等线"/>
      <w:sz w:val="20"/>
    </w:rPr>
  </w:style>
  <w:style w:type="character" w:customStyle="1" w:styleId="46">
    <w:name w:val="EndNote Bibliography 字符"/>
    <w:basedOn w:val="17"/>
    <w:link w:val="45"/>
    <w:qFormat/>
    <w:uiPriority w:val="0"/>
    <w:rPr>
      <w:rFonts w:ascii="等线" w:hAnsi="等线" w:eastAsia="等线"/>
      <w:sz w:val="20"/>
    </w:rPr>
  </w:style>
  <w:style w:type="paragraph" w:customStyle="1" w:styleId="47">
    <w:name w:val="EndNote Category Heading"/>
    <w:basedOn w:val="1"/>
    <w:link w:val="48"/>
    <w:qFormat/>
    <w:uiPriority w:val="0"/>
    <w:pPr>
      <w:spacing w:before="120" w:after="120"/>
      <w:jc w:val="left"/>
    </w:pPr>
    <w:rPr>
      <w:b/>
    </w:rPr>
  </w:style>
  <w:style w:type="character" w:customStyle="1" w:styleId="48">
    <w:name w:val="EndNote Category Heading 字符"/>
    <w:basedOn w:val="17"/>
    <w:link w:val="47"/>
    <w:uiPriority w:val="0"/>
    <w:rPr>
      <w:b/>
    </w:rPr>
  </w:style>
  <w:style w:type="paragraph" w:customStyle="1" w:styleId="49">
    <w:name w:val="hauthors"/>
    <w:basedOn w:val="1"/>
    <w:qFormat/>
    <w:uiPriority w:val="0"/>
    <w:pPr>
      <w:widowControl/>
      <w:spacing w:before="120"/>
      <w:jc w:val="left"/>
    </w:pPr>
    <w:rPr>
      <w:rFonts w:ascii="Times New Roman" w:hAnsi="Times New Roman" w:eastAsia="宋体" w:cs="Times New Roman"/>
      <w:kern w:val="0"/>
      <w:szCs w:val="20"/>
      <w:lang w:eastAsia="en-US"/>
    </w:rPr>
  </w:style>
  <w:style w:type="paragraph" w:customStyle="1" w:styleId="50">
    <w:name w:val="haffiliations"/>
    <w:basedOn w:val="1"/>
    <w:qFormat/>
    <w:uiPriority w:val="0"/>
    <w:pPr>
      <w:widowControl/>
      <w:spacing w:before="120"/>
      <w:jc w:val="left"/>
    </w:pPr>
    <w:rPr>
      <w:rFonts w:ascii="Times New Roman" w:hAnsi="Times New Roman" w:eastAsia="宋体" w:cs="Times New Roman"/>
      <w:kern w:val="0"/>
      <w:szCs w:val="20"/>
      <w:lang w:eastAsia="en-US"/>
    </w:rPr>
  </w:style>
  <w:style w:type="paragraph" w:customStyle="1" w:styleId="51">
    <w:name w:val="htitle"/>
    <w:basedOn w:val="1"/>
    <w:qFormat/>
    <w:uiPriority w:val="0"/>
    <w:pPr>
      <w:keepNext/>
      <w:widowControl/>
      <w:spacing w:before="240"/>
      <w:jc w:val="left"/>
      <w:outlineLvl w:val="0"/>
    </w:pPr>
    <w:rPr>
      <w:rFonts w:ascii="Times New Roman" w:hAnsi="Times New Roman" w:eastAsia="宋体" w:cs="Times New Roman"/>
      <w:kern w:val="28"/>
      <w:sz w:val="36"/>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C1E18-9463-422A-8FE6-CD324503B4C4}">
  <ds:schemaRefs/>
</ds:datastoreItem>
</file>

<file path=docProps/app.xml><?xml version="1.0" encoding="utf-8"?>
<Properties xmlns="http://schemas.openxmlformats.org/officeDocument/2006/extended-properties" xmlns:vt="http://schemas.openxmlformats.org/officeDocument/2006/docPropsVTypes">
  <Template>Normal</Template>
  <Pages>13</Pages>
  <Words>1415</Words>
  <Characters>7623</Characters>
  <Lines>78</Lines>
  <Paragraphs>21</Paragraphs>
  <TotalTime>390</TotalTime>
  <ScaleCrop>false</ScaleCrop>
  <LinksUpToDate>false</LinksUpToDate>
  <CharactersWithSpaces>8827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2025-06-27T07:43:00Z</dcterms:created>
  <dc:creator>佳烨 李</dc:creator>
  <cp:lastModifiedBy>JinJin</cp:lastModifiedBy>
  <dcterms:modified xsi:type="dcterms:W3CDTF">2025-08-15T01:07:39Z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eyJoZGlkIjoiMDkzZTJlNzJhYzI3MjJiNDQ4Yzc5ZDZlZDRmMjE1M2MiLCJ1c2VySWQiOiI0OTk3MDEyNTkifQ==</vt:lpwstr>
  </property>
  <property fmtid="{D5CDD505-2E9C-101B-9397-08002B2CF9AE}" pid="3" name="KSOProductBuildVer">
    <vt:lpwstr>2052-12.1.0.21915</vt:lpwstr>
  </property>
  <property fmtid="{D5CDD505-2E9C-101B-9397-08002B2CF9AE}" pid="4" name="ICV">
    <vt:lpwstr>C361A36B30AC4EC89E8B8071FA7B8A97_12</vt:lpwstr>
  </property>
</Properties>
</file>