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3A4B4" w14:textId="4EFB7FF1" w:rsidR="009F1D08" w:rsidRPr="00A025EB" w:rsidRDefault="00A50791" w:rsidP="009F1D08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A50791">
        <w:rPr>
          <w:rFonts w:ascii="Times New Roman" w:hAnsi="Times New Roman" w:cs="Times New Roman" w:hint="eastAsia"/>
          <w:b/>
          <w:bCs/>
          <w:sz w:val="36"/>
          <w:szCs w:val="36"/>
        </w:rPr>
        <w:t>Electronic Supplementary Material</w:t>
      </w:r>
      <w:r w:rsidRPr="00A50791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p w14:paraId="61424895" w14:textId="77777777" w:rsidR="009F1D08" w:rsidRPr="00A025EB" w:rsidRDefault="009F1D08" w:rsidP="009F1D08">
      <w:pPr>
        <w:spacing w:line="480" w:lineRule="auto"/>
        <w:jc w:val="left"/>
        <w:rPr>
          <w:rFonts w:ascii="Times New Roman" w:eastAsia="MS Mincho" w:hAnsi="Times New Roman" w:cs="Times New Roman"/>
          <w:b/>
          <w:bCs/>
          <w:sz w:val="32"/>
          <w:szCs w:val="36"/>
          <w:lang w:eastAsia="ja-JP"/>
        </w:rPr>
      </w:pPr>
    </w:p>
    <w:p w14:paraId="3F2221B7" w14:textId="77777777" w:rsidR="00E868BA" w:rsidRPr="00E868BA" w:rsidRDefault="00E868BA" w:rsidP="00E868BA">
      <w:pPr>
        <w:spacing w:line="360" w:lineRule="auto"/>
        <w:jc w:val="center"/>
        <w:rPr>
          <w:rFonts w:ascii="Arial" w:eastAsia="黑体" w:hAnsi="Arial" w:cs="Arial"/>
          <w:b/>
          <w:bCs/>
          <w:sz w:val="28"/>
          <w:szCs w:val="28"/>
          <w14:ligatures w14:val="standardContextual"/>
        </w:rPr>
      </w:pPr>
      <w:bookmarkStart w:id="0" w:name="OLE_LINK6"/>
      <w:r w:rsidRPr="00E868BA">
        <w:rPr>
          <w:rFonts w:ascii="Arial" w:eastAsia="黑体" w:hAnsi="Arial" w:cs="Arial"/>
          <w:b/>
          <w:bCs/>
          <w:sz w:val="28"/>
          <w:szCs w:val="28"/>
          <w14:ligatures w14:val="standardContextual"/>
        </w:rPr>
        <w:t>Flow and magnetic-driven rotating gliding arc reactors for enhanced nitrogen fixation</w:t>
      </w:r>
      <w:bookmarkEnd w:id="0"/>
    </w:p>
    <w:p w14:paraId="1B743C81" w14:textId="77777777" w:rsidR="00E868BA" w:rsidRPr="00E868BA" w:rsidRDefault="00E868BA" w:rsidP="00E868BA">
      <w:pPr>
        <w:spacing w:line="360" w:lineRule="auto"/>
        <w:jc w:val="center"/>
        <w:rPr>
          <w:rFonts w:ascii="Times New Roman" w:eastAsia="等线" w:hAnsi="Times New Roman" w:cs="Times New Roman"/>
          <w:sz w:val="28"/>
          <w:szCs w:val="28"/>
          <w14:ligatures w14:val="standardContextual"/>
        </w:rPr>
      </w:pPr>
    </w:p>
    <w:p w14:paraId="5541DE3B" w14:textId="77777777" w:rsidR="00E868BA" w:rsidRPr="00E868BA" w:rsidRDefault="00E868BA" w:rsidP="00E868BA">
      <w:pPr>
        <w:spacing w:line="360" w:lineRule="auto"/>
        <w:jc w:val="center"/>
        <w:rPr>
          <w:rFonts w:ascii="Times New Roman" w:eastAsia="等线" w:hAnsi="Times New Roman" w:cs="Times New Roman"/>
          <w:b/>
          <w:bCs/>
          <w:sz w:val="20"/>
          <w:szCs w:val="20"/>
          <w14:ligatures w14:val="standardContextual"/>
        </w:rPr>
      </w:pPr>
      <w:bookmarkStart w:id="1" w:name="OLE_LINK17"/>
      <w:r w:rsidRPr="00E868BA">
        <w:rPr>
          <w:rFonts w:ascii="Times New Roman" w:eastAsia="等线" w:hAnsi="Times New Roman" w:cs="Times New Roman"/>
          <w:b/>
          <w:bCs/>
          <w:sz w:val="20"/>
          <w:szCs w:val="20"/>
          <w14:ligatures w14:val="standardContextual"/>
        </w:rPr>
        <w:t>Yue Feng</w:t>
      </w:r>
      <w:bookmarkEnd w:id="1"/>
      <w:r w:rsidRPr="00E868BA">
        <w:rPr>
          <w:rFonts w:ascii="Times New Roman" w:eastAsia="等线" w:hAnsi="Times New Roman" w:cs="Times New Roman"/>
          <w:b/>
          <w:bCs/>
          <w:sz w:val="20"/>
          <w:szCs w:val="20"/>
          <w14:ligatures w14:val="standardContextual"/>
        </w:rPr>
        <w:t xml:space="preserve">, </w:t>
      </w:r>
      <w:proofErr w:type="spellStart"/>
      <w:r w:rsidRPr="00E868BA">
        <w:rPr>
          <w:rFonts w:ascii="Times New Roman" w:eastAsia="等线" w:hAnsi="Times New Roman" w:cs="Times New Roman"/>
          <w:b/>
          <w:bCs/>
          <w:sz w:val="20"/>
          <w:szCs w:val="20"/>
          <w14:ligatures w14:val="standardContextual"/>
        </w:rPr>
        <w:t>Shanghe</w:t>
      </w:r>
      <w:proofErr w:type="spellEnd"/>
      <w:r w:rsidRPr="00E868BA">
        <w:rPr>
          <w:rFonts w:ascii="Times New Roman" w:eastAsia="等线" w:hAnsi="Times New Roman" w:cs="Times New Roman"/>
          <w:b/>
          <w:bCs/>
          <w:sz w:val="20"/>
          <w:szCs w:val="20"/>
          <w14:ligatures w14:val="standardContextual"/>
        </w:rPr>
        <w:t xml:space="preserve"> Dai, </w:t>
      </w:r>
      <w:proofErr w:type="spellStart"/>
      <w:r w:rsidRPr="00E868BA">
        <w:rPr>
          <w:rFonts w:ascii="Times New Roman" w:eastAsia="等线" w:hAnsi="Times New Roman" w:cs="Times New Roman"/>
          <w:b/>
          <w:bCs/>
          <w:sz w:val="20"/>
          <w:szCs w:val="20"/>
          <w14:ligatures w14:val="standardContextual"/>
        </w:rPr>
        <w:t>Mengying</w:t>
      </w:r>
      <w:proofErr w:type="spellEnd"/>
      <w:r w:rsidRPr="00E868BA">
        <w:rPr>
          <w:rFonts w:ascii="Times New Roman" w:eastAsia="等线" w:hAnsi="Times New Roman" w:cs="Times New Roman"/>
          <w:b/>
          <w:bCs/>
          <w:sz w:val="20"/>
          <w:szCs w:val="20"/>
          <w14:ligatures w14:val="standardContextual"/>
        </w:rPr>
        <w:t xml:space="preserve"> Zhu, Yuting Gao, Bohan Chen, </w:t>
      </w:r>
      <w:proofErr w:type="spellStart"/>
      <w:r w:rsidRPr="00E868BA">
        <w:rPr>
          <w:rFonts w:ascii="Times New Roman" w:eastAsia="等线" w:hAnsi="Times New Roman" w:cs="Times New Roman"/>
          <w:b/>
          <w:bCs/>
          <w:sz w:val="20"/>
          <w:szCs w:val="20"/>
          <w14:ligatures w14:val="standardContextual"/>
        </w:rPr>
        <w:t>Jieping</w:t>
      </w:r>
      <w:proofErr w:type="spellEnd"/>
      <w:r w:rsidRPr="00E868BA">
        <w:rPr>
          <w:rFonts w:ascii="Times New Roman" w:eastAsia="等线" w:hAnsi="Times New Roman" w:cs="Times New Roman"/>
          <w:b/>
          <w:bCs/>
          <w:sz w:val="20"/>
          <w:szCs w:val="20"/>
          <w14:ligatures w14:val="standardContextual"/>
        </w:rPr>
        <w:t xml:space="preserve"> Fan, Tianyu Li, </w:t>
      </w:r>
      <w:proofErr w:type="spellStart"/>
      <w:r w:rsidRPr="00E868BA">
        <w:rPr>
          <w:rFonts w:ascii="Times New Roman" w:eastAsia="等线" w:hAnsi="Times New Roman" w:cs="Times New Roman"/>
          <w:b/>
          <w:bCs/>
          <w:sz w:val="20"/>
          <w:szCs w:val="20"/>
          <w14:ligatures w14:val="standardContextual"/>
        </w:rPr>
        <w:t>Renwu</w:t>
      </w:r>
      <w:proofErr w:type="spellEnd"/>
      <w:r w:rsidRPr="00E868BA">
        <w:rPr>
          <w:rFonts w:ascii="Times New Roman" w:eastAsia="等线" w:hAnsi="Times New Roman" w:cs="Times New Roman"/>
          <w:b/>
          <w:bCs/>
          <w:sz w:val="20"/>
          <w:szCs w:val="20"/>
          <w14:ligatures w14:val="standardContextual"/>
        </w:rPr>
        <w:t xml:space="preserve"> Zhou</w:t>
      </w:r>
      <w:r w:rsidRPr="00E868BA">
        <w:rPr>
          <w:rFonts w:ascii="Calibri" w:eastAsia="宋体" w:hAnsi="Calibri" w:cs="Arial"/>
          <w:b/>
          <w14:ligatures w14:val="standardContextual"/>
        </w:rPr>
        <w:t xml:space="preserve"> (</w:t>
      </w:r>
      <w:r w:rsidRPr="00E868BA">
        <w:rPr>
          <w:rFonts w:ascii="Calibri" w:eastAsia="宋体" w:hAnsi="Calibri" w:cs="Arial"/>
          <w:b/>
          <w14:ligatures w14:val="standardContextual"/>
        </w:rPr>
        <w:sym w:font="Wingdings" w:char="F02A"/>
      </w:r>
      <w:r w:rsidRPr="00E868BA">
        <w:rPr>
          <w:rFonts w:ascii="Calibri" w:eastAsia="宋体" w:hAnsi="Calibri" w:cs="Arial"/>
          <w:b/>
          <w14:ligatures w14:val="standardContextual"/>
        </w:rPr>
        <w:t>)</w:t>
      </w:r>
    </w:p>
    <w:p w14:paraId="5AF74E34" w14:textId="77777777" w:rsidR="00E868BA" w:rsidRPr="00E868BA" w:rsidRDefault="00E868BA" w:rsidP="00E868BA">
      <w:pPr>
        <w:spacing w:line="360" w:lineRule="auto"/>
        <w:jc w:val="center"/>
        <w:rPr>
          <w:rFonts w:ascii="Times New Roman" w:eastAsia="等线" w:hAnsi="Times New Roman" w:cs="Times New Roman"/>
          <w:sz w:val="18"/>
          <w:szCs w:val="18"/>
          <w14:ligatures w14:val="standardContextual"/>
        </w:rPr>
      </w:pPr>
      <w:r w:rsidRPr="00E868BA">
        <w:rPr>
          <w:rFonts w:ascii="Times New Roman" w:eastAsia="等线" w:hAnsi="Times New Roman" w:cs="Times New Roman"/>
          <w:sz w:val="18"/>
          <w:szCs w:val="18"/>
          <w14:ligatures w14:val="standardContextual"/>
        </w:rPr>
        <w:t>State Key Laboratory of Electrical Insulation and Power Equipment, Centre for Plasma Biomedicine, School of Electrical Engineering, Xi</w:t>
      </w:r>
      <w:proofErr w:type="gramStart"/>
      <w:r w:rsidRPr="00E868BA">
        <w:rPr>
          <w:rFonts w:ascii="Times New Roman" w:eastAsia="等线" w:hAnsi="Times New Roman" w:cs="Times New Roman" w:hint="eastAsia"/>
          <w:sz w:val="18"/>
          <w:szCs w:val="18"/>
          <w14:ligatures w14:val="standardContextual"/>
        </w:rPr>
        <w:t>’</w:t>
      </w:r>
      <w:proofErr w:type="gramEnd"/>
      <w:r w:rsidRPr="00E868BA">
        <w:rPr>
          <w:rFonts w:ascii="Times New Roman" w:eastAsia="等线" w:hAnsi="Times New Roman" w:cs="Times New Roman"/>
          <w:sz w:val="18"/>
          <w:szCs w:val="18"/>
          <w14:ligatures w14:val="standardContextual"/>
        </w:rPr>
        <w:t xml:space="preserve">an </w:t>
      </w:r>
      <w:proofErr w:type="spellStart"/>
      <w:r w:rsidRPr="00E868BA">
        <w:rPr>
          <w:rFonts w:ascii="Times New Roman" w:eastAsia="等线" w:hAnsi="Times New Roman" w:cs="Times New Roman"/>
          <w:sz w:val="18"/>
          <w:szCs w:val="18"/>
          <w14:ligatures w14:val="standardContextual"/>
        </w:rPr>
        <w:t>Jiaotong</w:t>
      </w:r>
      <w:proofErr w:type="spellEnd"/>
      <w:r w:rsidRPr="00E868BA">
        <w:rPr>
          <w:rFonts w:ascii="Times New Roman" w:eastAsia="等线" w:hAnsi="Times New Roman" w:cs="Times New Roman"/>
          <w:sz w:val="18"/>
          <w:szCs w:val="18"/>
          <w14:ligatures w14:val="standardContextual"/>
        </w:rPr>
        <w:t xml:space="preserve"> University, Xi</w:t>
      </w:r>
      <w:proofErr w:type="gramStart"/>
      <w:r w:rsidRPr="00E868BA">
        <w:rPr>
          <w:rFonts w:ascii="Times New Roman" w:eastAsia="等线" w:hAnsi="Times New Roman" w:cs="Times New Roman" w:hint="eastAsia"/>
          <w:sz w:val="18"/>
          <w:szCs w:val="18"/>
          <w14:ligatures w14:val="standardContextual"/>
        </w:rPr>
        <w:t>’</w:t>
      </w:r>
      <w:proofErr w:type="gramEnd"/>
      <w:r w:rsidRPr="00E868BA">
        <w:rPr>
          <w:rFonts w:ascii="Times New Roman" w:eastAsia="等线" w:hAnsi="Times New Roman" w:cs="Times New Roman"/>
          <w:sz w:val="18"/>
          <w:szCs w:val="18"/>
          <w14:ligatures w14:val="standardContextual"/>
        </w:rPr>
        <w:t>an 710049, China</w:t>
      </w:r>
    </w:p>
    <w:p w14:paraId="5C8019C0" w14:textId="77777777" w:rsidR="00E868BA" w:rsidRPr="00E868BA" w:rsidRDefault="00E868BA" w:rsidP="00E868BA">
      <w:pPr>
        <w:spacing w:line="360" w:lineRule="auto"/>
        <w:rPr>
          <w:rFonts w:ascii="Times New Roman" w:eastAsia="等线" w:hAnsi="Times New Roman" w:cs="Times New Roman"/>
          <w:sz w:val="18"/>
          <w:szCs w:val="18"/>
          <w14:ligatures w14:val="standardContextual"/>
        </w:rPr>
      </w:pPr>
    </w:p>
    <w:p w14:paraId="6219ED32" w14:textId="4B2A21AB" w:rsidR="00E868BA" w:rsidRDefault="00E868BA" w:rsidP="00E868BA">
      <w:pPr>
        <w:spacing w:line="360" w:lineRule="auto"/>
        <w:rPr>
          <w:rFonts w:ascii="Times New Roman" w:eastAsia="微软雅黑" w:hAnsi="Times New Roman" w:cs="微软雅黑"/>
          <w:kern w:val="0"/>
          <w:szCs w:val="21"/>
        </w:rPr>
      </w:pPr>
      <w:r w:rsidRPr="00E868BA">
        <w:rPr>
          <w:rFonts w:ascii="Times New Roman" w:eastAsia="微软雅黑" w:hAnsi="Times New Roman" w:cs="微软雅黑"/>
          <w:kern w:val="0"/>
          <w:szCs w:val="21"/>
        </w:rPr>
        <w:t xml:space="preserve">E-mail: </w:t>
      </w:r>
      <w:hyperlink r:id="rId6" w:history="1">
        <w:r w:rsidRPr="00E868BA">
          <w:rPr>
            <w:rStyle w:val="a7"/>
            <w:rFonts w:ascii="Times New Roman" w:eastAsia="微软雅黑" w:hAnsi="Times New Roman" w:cs="微软雅黑"/>
            <w:kern w:val="0"/>
            <w:szCs w:val="21"/>
          </w:rPr>
          <w:t>renwu.zhou@xjtu.edu.cn</w:t>
        </w:r>
      </w:hyperlink>
    </w:p>
    <w:p w14:paraId="2FDF09BA" w14:textId="77777777" w:rsidR="00E868BA" w:rsidRDefault="00E868BA" w:rsidP="00E868BA">
      <w:pPr>
        <w:spacing w:line="360" w:lineRule="auto"/>
        <w:rPr>
          <w:rFonts w:ascii="Times New Roman" w:eastAsia="微软雅黑" w:hAnsi="Times New Roman" w:cs="微软雅黑"/>
          <w:kern w:val="0"/>
          <w:szCs w:val="21"/>
        </w:rPr>
      </w:pPr>
    </w:p>
    <w:p w14:paraId="0110D7B6" w14:textId="77777777" w:rsidR="00E868BA" w:rsidRDefault="00E868BA" w:rsidP="00E868BA">
      <w:pPr>
        <w:spacing w:line="360" w:lineRule="auto"/>
        <w:rPr>
          <w:rFonts w:ascii="Times New Roman" w:eastAsia="微软雅黑" w:hAnsi="Times New Roman" w:cs="微软雅黑"/>
          <w:kern w:val="0"/>
          <w:szCs w:val="21"/>
        </w:rPr>
      </w:pPr>
    </w:p>
    <w:p w14:paraId="1622966E" w14:textId="77777777" w:rsidR="00E868BA" w:rsidRDefault="00E868BA" w:rsidP="00E868BA">
      <w:pPr>
        <w:spacing w:line="360" w:lineRule="auto"/>
        <w:rPr>
          <w:rFonts w:ascii="Times New Roman" w:eastAsia="微软雅黑" w:hAnsi="Times New Roman" w:cs="微软雅黑"/>
          <w:kern w:val="0"/>
          <w:szCs w:val="21"/>
        </w:rPr>
      </w:pPr>
    </w:p>
    <w:p w14:paraId="1D1EB8CB" w14:textId="77777777" w:rsidR="00E868BA" w:rsidRPr="00E868BA" w:rsidRDefault="00E868BA" w:rsidP="00E868BA">
      <w:pPr>
        <w:spacing w:line="360" w:lineRule="auto"/>
        <w:rPr>
          <w:rFonts w:ascii="Times New Roman" w:eastAsia="等线" w:hAnsi="Times New Roman" w:cs="Times New Roman" w:hint="eastAsia"/>
          <w:sz w:val="18"/>
          <w:szCs w:val="18"/>
          <w14:ligatures w14:val="standardContextual"/>
        </w:rPr>
      </w:pPr>
    </w:p>
    <w:p w14:paraId="3CD0634F" w14:textId="77777777" w:rsidR="00D31FAA" w:rsidRDefault="00D31FAA" w:rsidP="00D31FAA">
      <w:pPr>
        <w:jc w:val="center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 wp14:anchorId="1CE6B37D" wp14:editId="59808505">
            <wp:extent cx="5760720" cy="3096768"/>
            <wp:effectExtent l="0" t="0" r="0" b="889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1.t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96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7E9E66" w14:textId="77777777" w:rsidR="00A31FA2" w:rsidRDefault="00A31FA2" w:rsidP="00874AC6">
      <w:pPr>
        <w:rPr>
          <w:rFonts w:ascii="Times New Roman" w:hAnsi="Times New Roman" w:cs="Times New Roman"/>
          <w:szCs w:val="21"/>
        </w:rPr>
      </w:pPr>
      <w:r w:rsidRPr="00A31FA2">
        <w:rPr>
          <w:rFonts w:ascii="Times New Roman" w:hAnsi="Times New Roman" w:cs="Times New Roman"/>
          <w:szCs w:val="21"/>
        </w:rPr>
        <w:t>Figure S1. Three different RGA discharge configurations: (a) vertical gas inlet, (b) single tangential gas inlet, and (c) uniform tangential gas inlet.</w:t>
      </w:r>
    </w:p>
    <w:p w14:paraId="118F7A96" w14:textId="77777777" w:rsidR="00A31FA2" w:rsidRDefault="00A31FA2" w:rsidP="00874AC6">
      <w:pPr>
        <w:rPr>
          <w:rFonts w:ascii="Times New Roman" w:hAnsi="Times New Roman" w:cs="Times New Roman"/>
          <w:szCs w:val="21"/>
        </w:rPr>
      </w:pPr>
    </w:p>
    <w:p w14:paraId="485E8390" w14:textId="77777777" w:rsidR="00C33F39" w:rsidRDefault="002424A2" w:rsidP="002424A2">
      <w:pPr>
        <w:jc w:val="center"/>
        <w:rPr>
          <w:rFonts w:hint="eastAsia"/>
          <w:szCs w:val="21"/>
        </w:rPr>
      </w:pPr>
      <w:r>
        <w:rPr>
          <w:rFonts w:hint="eastAsia"/>
          <w:noProof/>
          <w:szCs w:val="21"/>
        </w:rPr>
        <w:lastRenderedPageBreak/>
        <w:drawing>
          <wp:inline distT="0" distB="0" distL="0" distR="0" wp14:anchorId="327BFD04" wp14:editId="59A64104">
            <wp:extent cx="5760720" cy="2410968"/>
            <wp:effectExtent l="0" t="0" r="0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2.t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10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EA188E" w14:textId="77777777" w:rsidR="00C33F39" w:rsidRDefault="00C33F39" w:rsidP="00C33F39">
      <w:pPr>
        <w:rPr>
          <w:rFonts w:ascii="Times New Roman" w:hAnsi="Times New Roman" w:cs="Times New Roman"/>
          <w:szCs w:val="21"/>
        </w:rPr>
      </w:pPr>
      <w:r w:rsidRPr="00C33F39">
        <w:rPr>
          <w:rFonts w:ascii="Times New Roman" w:hAnsi="Times New Roman" w:cs="Times New Roman"/>
          <w:szCs w:val="21"/>
        </w:rPr>
        <w:t>Figure S2. (a) Voltage waveform at a gas flow rate of 3 L/min; (b) Reverse breakdown phenomenon of the arc at a gas flow rate of 3 L/</w:t>
      </w:r>
      <w:proofErr w:type="gramStart"/>
      <w:r w:rsidRPr="00C33F39">
        <w:rPr>
          <w:rFonts w:ascii="Times New Roman" w:hAnsi="Times New Roman" w:cs="Times New Roman"/>
          <w:szCs w:val="21"/>
        </w:rPr>
        <w:t>min ;</w:t>
      </w:r>
      <w:proofErr w:type="gramEnd"/>
      <w:r w:rsidRPr="00C33F39">
        <w:rPr>
          <w:rFonts w:ascii="Times New Roman" w:hAnsi="Times New Roman" w:cs="Times New Roman"/>
          <w:szCs w:val="21"/>
        </w:rPr>
        <w:t xml:space="preserve"> (c) Normalized variation of the arc length.</w:t>
      </w:r>
    </w:p>
    <w:p w14:paraId="6BBCF958" w14:textId="77777777" w:rsidR="00C33F39" w:rsidRDefault="00C33F39" w:rsidP="00C33F39">
      <w:pPr>
        <w:rPr>
          <w:rFonts w:ascii="Times New Roman" w:hAnsi="Times New Roman" w:cs="Times New Roman"/>
          <w:szCs w:val="21"/>
        </w:rPr>
      </w:pPr>
    </w:p>
    <w:p w14:paraId="4BB68540" w14:textId="77777777" w:rsidR="00C33F39" w:rsidRDefault="00010C0D" w:rsidP="002C62E8">
      <w:pPr>
        <w:jc w:val="center"/>
        <w:rPr>
          <w:rFonts w:hint="eastAsia"/>
          <w:szCs w:val="21"/>
        </w:rPr>
      </w:pPr>
      <w:r>
        <w:rPr>
          <w:noProof/>
          <w:szCs w:val="21"/>
        </w:rPr>
        <w:drawing>
          <wp:inline distT="0" distB="0" distL="0" distR="0" wp14:anchorId="5A1929FE" wp14:editId="126CD290">
            <wp:extent cx="4007457" cy="4007457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3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4685" cy="401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22D1D3" w14:textId="77777777" w:rsidR="002C62E8" w:rsidRDefault="002C62E8" w:rsidP="002C62E8">
      <w:pPr>
        <w:rPr>
          <w:rFonts w:ascii="Times New Roman" w:hAnsi="Times New Roman" w:cs="Times New Roman"/>
          <w:szCs w:val="21"/>
        </w:rPr>
      </w:pPr>
      <w:r w:rsidRPr="002C62E8">
        <w:rPr>
          <w:rFonts w:ascii="Times New Roman" w:hAnsi="Times New Roman" w:cs="Times New Roman"/>
          <w:szCs w:val="21"/>
        </w:rPr>
        <w:t>Figure S3. Comparison of Flow Field Inside the Device for Tangential Inlet and Uniform Inlet</w:t>
      </w:r>
      <w:r w:rsidRPr="002C62E8">
        <w:rPr>
          <w:rFonts w:ascii="Times New Roman" w:hAnsi="Times New Roman" w:cs="Times New Roman" w:hint="eastAsia"/>
          <w:szCs w:val="21"/>
        </w:rPr>
        <w:t xml:space="preserve"> </w:t>
      </w:r>
      <w:r w:rsidRPr="002C62E8">
        <w:rPr>
          <w:rFonts w:ascii="Times New Roman" w:hAnsi="Times New Roman" w:cs="Times New Roman"/>
          <w:szCs w:val="21"/>
        </w:rPr>
        <w:t>(simulated at inlet gas velocity of 20 m/s using the k</w:t>
      </w:r>
      <w:r w:rsidRPr="002C62E8">
        <w:rPr>
          <w:rFonts w:ascii="Times New Roman" w:hAnsi="Times New Roman" w:cs="Times New Roman" w:hint="eastAsia"/>
          <w:szCs w:val="21"/>
        </w:rPr>
        <w:t>–ε</w:t>
      </w:r>
      <w:r w:rsidRPr="002C62E8">
        <w:rPr>
          <w:rFonts w:ascii="Times New Roman" w:hAnsi="Times New Roman" w:cs="Times New Roman"/>
          <w:szCs w:val="21"/>
        </w:rPr>
        <w:t xml:space="preserve"> turbulence model).</w:t>
      </w:r>
    </w:p>
    <w:p w14:paraId="7A49A4E7" w14:textId="77777777" w:rsidR="001F7F77" w:rsidRDefault="001F7F77" w:rsidP="002C62E8">
      <w:pPr>
        <w:rPr>
          <w:rFonts w:ascii="Times New Roman" w:hAnsi="Times New Roman" w:cs="Times New Roman"/>
          <w:szCs w:val="21"/>
        </w:rPr>
      </w:pPr>
    </w:p>
    <w:p w14:paraId="36D862DF" w14:textId="77777777" w:rsidR="002C62E8" w:rsidRPr="002C62E8" w:rsidRDefault="00D31FAA" w:rsidP="002C62E8">
      <w:pPr>
        <w:jc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noProof/>
          <w:szCs w:val="21"/>
        </w:rPr>
        <w:lastRenderedPageBreak/>
        <w:drawing>
          <wp:inline distT="0" distB="0" distL="0" distR="0" wp14:anchorId="73D69741" wp14:editId="0A759A9E">
            <wp:extent cx="5041392" cy="2051304"/>
            <wp:effectExtent l="0" t="0" r="6985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4.t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1392" cy="2051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55C8F9" w14:textId="77777777" w:rsidR="002C62E8" w:rsidRPr="002C62E8" w:rsidRDefault="002C62E8" w:rsidP="002C62E8">
      <w:pPr>
        <w:rPr>
          <w:rFonts w:hint="eastAsia"/>
          <w:szCs w:val="21"/>
        </w:rPr>
      </w:pPr>
      <w:r w:rsidRPr="002C62E8">
        <w:rPr>
          <w:rFonts w:ascii="Times New Roman" w:hAnsi="Times New Roman" w:cs="Times New Roman"/>
          <w:szCs w:val="21"/>
        </w:rPr>
        <w:t xml:space="preserve">Figure </w:t>
      </w:r>
      <w:r w:rsidR="00AB7CC3">
        <w:rPr>
          <w:rFonts w:ascii="Times New Roman" w:hAnsi="Times New Roman" w:cs="Times New Roman"/>
          <w:szCs w:val="21"/>
        </w:rPr>
        <w:t>S4</w:t>
      </w:r>
      <w:r w:rsidRPr="002C62E8">
        <w:rPr>
          <w:rFonts w:ascii="Times New Roman" w:hAnsi="Times New Roman" w:cs="Times New Roman"/>
          <w:szCs w:val="21"/>
        </w:rPr>
        <w:t>. Comparison of non-uniform inlet and uniform inlet: (a) Discharge voltage curves at 3 SLM; (b) Average discharge voltage under different currents.</w:t>
      </w:r>
    </w:p>
    <w:sectPr w:rsidR="002C62E8" w:rsidRPr="002C62E8" w:rsidSect="00A31FA2">
      <w:pgSz w:w="11906" w:h="16838"/>
      <w:pgMar w:top="1418" w:right="907" w:bottom="2041" w:left="90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976AA6" w14:textId="77777777" w:rsidR="002B70D1" w:rsidRDefault="002B70D1" w:rsidP="00874AC6">
      <w:pPr>
        <w:rPr>
          <w:rFonts w:hint="eastAsia"/>
        </w:rPr>
      </w:pPr>
      <w:r>
        <w:separator/>
      </w:r>
    </w:p>
  </w:endnote>
  <w:endnote w:type="continuationSeparator" w:id="0">
    <w:p w14:paraId="21E34CEE" w14:textId="77777777" w:rsidR="002B70D1" w:rsidRDefault="002B70D1" w:rsidP="00874AC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0BC8A1" w14:textId="77777777" w:rsidR="002B70D1" w:rsidRDefault="002B70D1" w:rsidP="00874AC6">
      <w:pPr>
        <w:rPr>
          <w:rFonts w:hint="eastAsia"/>
        </w:rPr>
      </w:pPr>
      <w:r>
        <w:separator/>
      </w:r>
    </w:p>
  </w:footnote>
  <w:footnote w:type="continuationSeparator" w:id="0">
    <w:p w14:paraId="131CAFF8" w14:textId="77777777" w:rsidR="002B70D1" w:rsidRDefault="002B70D1" w:rsidP="00874AC6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MDI0MTE3NrYwMDUxNjBR0lEKTi0uzszPAykwrAUAJURFWCwAAAA="/>
  </w:docVars>
  <w:rsids>
    <w:rsidRoot w:val="00010F93"/>
    <w:rsid w:val="00010C0D"/>
    <w:rsid w:val="00010F93"/>
    <w:rsid w:val="00086C34"/>
    <w:rsid w:val="000A4ADD"/>
    <w:rsid w:val="001F7F77"/>
    <w:rsid w:val="002424A2"/>
    <w:rsid w:val="002B70D1"/>
    <w:rsid w:val="002C62E8"/>
    <w:rsid w:val="00780471"/>
    <w:rsid w:val="00874AC6"/>
    <w:rsid w:val="008D1E5B"/>
    <w:rsid w:val="009F1D08"/>
    <w:rsid w:val="00A31FA2"/>
    <w:rsid w:val="00A50791"/>
    <w:rsid w:val="00AB7CC3"/>
    <w:rsid w:val="00B45D9F"/>
    <w:rsid w:val="00B569FB"/>
    <w:rsid w:val="00C33F39"/>
    <w:rsid w:val="00D31FAA"/>
    <w:rsid w:val="00E868BA"/>
    <w:rsid w:val="00F37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9874129"/>
  <w15:chartTrackingRefBased/>
  <w15:docId w15:val="{C1A03630-44F1-4478-BBD1-303B202FE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74AC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74AC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74AC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74AC6"/>
    <w:rPr>
      <w:sz w:val="18"/>
      <w:szCs w:val="18"/>
    </w:rPr>
  </w:style>
  <w:style w:type="character" w:styleId="a7">
    <w:name w:val="Hyperlink"/>
    <w:basedOn w:val="a0"/>
    <w:uiPriority w:val="99"/>
    <w:unhideWhenUsed/>
    <w:rsid w:val="00E868BA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E868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3" Type="http://schemas.openxmlformats.org/officeDocument/2006/relationships/webSettings" Target="webSettings.xml"/><Relationship Id="rId7" Type="http://schemas.openxmlformats.org/officeDocument/2006/relationships/image" Target="media/image1.tif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enwu.zhou@xjtu.edu.cn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4.tiff"/><Relationship Id="rId4" Type="http://schemas.openxmlformats.org/officeDocument/2006/relationships/footnotes" Target="footnotes.xml"/><Relationship Id="rId9" Type="http://schemas.openxmlformats.org/officeDocument/2006/relationships/image" Target="media/image3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170</Words>
  <Characters>984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</dc:creator>
  <cp:keywords/>
  <dc:description/>
  <cp:lastModifiedBy>tian huang</cp:lastModifiedBy>
  <cp:revision>13</cp:revision>
  <dcterms:created xsi:type="dcterms:W3CDTF">2025-09-11T07:58:00Z</dcterms:created>
  <dcterms:modified xsi:type="dcterms:W3CDTF">2025-10-11T13:56:00Z</dcterms:modified>
</cp:coreProperties>
</file>