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C6C58" w14:textId="77777777" w:rsidR="0020506D" w:rsidRPr="008B2A01" w:rsidRDefault="0020506D" w:rsidP="0020506D">
      <w:pPr>
        <w:jc w:val="center"/>
        <w:rPr>
          <w:rFonts w:eastAsiaTheme="minorEastAsia" w:cs="Times New Roman"/>
          <w:b/>
          <w:bCs/>
          <w:sz w:val="28"/>
          <w:szCs w:val="28"/>
        </w:rPr>
      </w:pPr>
      <w:r w:rsidRPr="008B2A01">
        <w:rPr>
          <w:rFonts w:eastAsiaTheme="minorEastAsia" w:cs="Times New Roman"/>
          <w:b/>
          <w:bCs/>
          <w:sz w:val="28"/>
          <w:szCs w:val="28"/>
        </w:rPr>
        <w:t>Supporting Information</w:t>
      </w:r>
    </w:p>
    <w:p w14:paraId="412C36CE" w14:textId="362B21D1" w:rsidR="00E7375E" w:rsidRPr="008B2A01" w:rsidRDefault="00E7375E" w:rsidP="00E7375E">
      <w:pPr>
        <w:rPr>
          <w:rFonts w:cs="Times New Roman"/>
          <w:b/>
          <w:bCs/>
          <w:sz w:val="28"/>
          <w:szCs w:val="28"/>
        </w:rPr>
      </w:pPr>
      <w:r w:rsidRPr="008B2A01">
        <w:rPr>
          <w:rFonts w:cs="Times New Roman"/>
          <w:b/>
          <w:bCs/>
          <w:sz w:val="28"/>
          <w:szCs w:val="28"/>
        </w:rPr>
        <w:t xml:space="preserve">Modulating the Secondary Coordination Sphere of the Cu </w:t>
      </w:r>
      <w:r w:rsidR="00DE716A" w:rsidRPr="008B2A01">
        <w:rPr>
          <w:rFonts w:cs="Times New Roman"/>
          <w:b/>
          <w:bCs/>
          <w:sz w:val="28"/>
          <w:szCs w:val="28"/>
        </w:rPr>
        <w:t>S</w:t>
      </w:r>
      <w:r w:rsidRPr="008B2A01">
        <w:rPr>
          <w:rFonts w:cs="Times New Roman"/>
          <w:b/>
          <w:bCs/>
          <w:sz w:val="28"/>
          <w:szCs w:val="28"/>
        </w:rPr>
        <w:t>ite for Boosting Acetylene Hydrochlorination</w:t>
      </w:r>
    </w:p>
    <w:p w14:paraId="0777698F" w14:textId="77777777" w:rsidR="009405A6" w:rsidRPr="00AA250B" w:rsidRDefault="009405A6" w:rsidP="009405A6">
      <w:pPr>
        <w:spacing w:line="360" w:lineRule="auto"/>
        <w:rPr>
          <w:rFonts w:eastAsia="宋体" w:cs="Times New Roman"/>
          <w:sz w:val="24"/>
        </w:rPr>
      </w:pPr>
      <w:bookmarkStart w:id="0" w:name="_Hlk184469269"/>
      <w:r w:rsidRPr="00AA250B">
        <w:rPr>
          <w:rFonts w:eastAsia="宋体" w:cs="Times New Roman"/>
          <w:sz w:val="24"/>
        </w:rPr>
        <w:t>Dingqiang Feng</w:t>
      </w:r>
      <w:r w:rsidRPr="00AA250B">
        <w:rPr>
          <w:rFonts w:eastAsia="宋体" w:cs="Times New Roman"/>
          <w:sz w:val="24"/>
          <w:vertAlign w:val="superscript"/>
        </w:rPr>
        <w:t>1</w:t>
      </w:r>
      <w:r w:rsidRPr="00AA250B">
        <w:rPr>
          <w:rFonts w:eastAsia="宋体" w:cs="Times New Roman"/>
          <w:sz w:val="24"/>
        </w:rPr>
        <w:t xml:space="preserve">, </w:t>
      </w:r>
      <w:proofErr w:type="spellStart"/>
      <w:r w:rsidRPr="00AA250B">
        <w:rPr>
          <w:rFonts w:eastAsia="宋体" w:cs="Times New Roman"/>
          <w:sz w:val="24"/>
        </w:rPr>
        <w:t>Linfeng</w:t>
      </w:r>
      <w:proofErr w:type="spellEnd"/>
      <w:r w:rsidRPr="00AA250B">
        <w:rPr>
          <w:rFonts w:eastAsia="宋体" w:cs="Times New Roman"/>
          <w:sz w:val="24"/>
        </w:rPr>
        <w:t xml:space="preserve"> Li</w:t>
      </w:r>
      <w:r w:rsidRPr="00AA250B">
        <w:rPr>
          <w:rFonts w:eastAsia="宋体" w:cs="Times New Roman"/>
          <w:sz w:val="24"/>
          <w:vertAlign w:val="superscript"/>
        </w:rPr>
        <w:t>1</w:t>
      </w:r>
      <w:r w:rsidRPr="00AA250B">
        <w:rPr>
          <w:rFonts w:eastAsia="宋体" w:cs="Times New Roman"/>
          <w:sz w:val="24"/>
        </w:rPr>
        <w:t xml:space="preserve">, </w:t>
      </w:r>
      <w:proofErr w:type="spellStart"/>
      <w:r w:rsidRPr="00AA250B">
        <w:rPr>
          <w:rFonts w:eastAsia="宋体" w:cs="Times New Roman"/>
          <w:sz w:val="24"/>
        </w:rPr>
        <w:t>Yunsheng</w:t>
      </w:r>
      <w:proofErr w:type="spellEnd"/>
      <w:r w:rsidRPr="00AA250B">
        <w:rPr>
          <w:rFonts w:eastAsia="宋体" w:cs="Times New Roman"/>
          <w:sz w:val="24"/>
        </w:rPr>
        <w:t xml:space="preserve"> Dai</w:t>
      </w:r>
      <w:r w:rsidRPr="00AA250B">
        <w:rPr>
          <w:rFonts w:eastAsia="宋体" w:cs="Times New Roman"/>
          <w:sz w:val="24"/>
          <w:vertAlign w:val="superscript"/>
        </w:rPr>
        <w:t>2</w:t>
      </w:r>
      <w:r w:rsidRPr="00AA250B">
        <w:rPr>
          <w:rFonts w:eastAsia="宋体" w:cs="Times New Roman"/>
          <w:sz w:val="24"/>
        </w:rPr>
        <w:t>, Wei Li</w:t>
      </w:r>
      <w:r w:rsidRPr="00AA250B">
        <w:rPr>
          <w:rFonts w:eastAsia="宋体" w:cs="Times New Roman"/>
          <w:sz w:val="24"/>
          <w:vertAlign w:val="superscript"/>
        </w:rPr>
        <w:t>1</w:t>
      </w:r>
      <w:r w:rsidRPr="00AA250B">
        <w:rPr>
          <w:rFonts w:eastAsia="宋体" w:cs="Times New Roman"/>
          <w:sz w:val="24"/>
        </w:rPr>
        <w:t xml:space="preserve">, </w:t>
      </w:r>
      <w:proofErr w:type="spellStart"/>
      <w:r w:rsidRPr="00AA250B">
        <w:rPr>
          <w:rFonts w:eastAsia="宋体" w:cs="Times New Roman"/>
          <w:sz w:val="24"/>
        </w:rPr>
        <w:t>Jinli</w:t>
      </w:r>
      <w:proofErr w:type="spellEnd"/>
      <w:r w:rsidRPr="00AA250B">
        <w:rPr>
          <w:rFonts w:eastAsia="宋体" w:cs="Times New Roman"/>
          <w:sz w:val="24"/>
        </w:rPr>
        <w:t xml:space="preserve"> Zhang</w:t>
      </w:r>
      <w:r w:rsidRPr="00AA250B">
        <w:rPr>
          <w:rFonts w:eastAsia="宋体" w:cs="Times New Roman"/>
          <w:sz w:val="24"/>
          <w:vertAlign w:val="superscript"/>
        </w:rPr>
        <w:t>1</w:t>
      </w:r>
      <w:r w:rsidRPr="00AA250B">
        <w:rPr>
          <w:rFonts w:eastAsia="宋体" w:cs="Times New Roman"/>
          <w:sz w:val="24"/>
        </w:rPr>
        <w:t xml:space="preserve">, Bao </w:t>
      </w:r>
      <w:proofErr w:type="gramStart"/>
      <w:r w:rsidRPr="00AA250B">
        <w:rPr>
          <w:rFonts w:eastAsia="宋体" w:cs="Times New Roman"/>
          <w:sz w:val="24"/>
        </w:rPr>
        <w:t>Wang(</w:t>
      </w:r>
      <w:proofErr w:type="gramEnd"/>
      <w:r w:rsidRPr="00AA250B">
        <w:rPr>
          <w:rFonts w:eastAsia="宋体" w:cs="Times New Roman"/>
          <w:sz w:val="24"/>
        </w:rPr>
        <w:sym w:font="Wingdings" w:char="F02A"/>
      </w:r>
      <w:r w:rsidRPr="00AA250B">
        <w:rPr>
          <w:rFonts w:eastAsia="宋体" w:cs="Times New Roman"/>
          <w:sz w:val="24"/>
        </w:rPr>
        <w:t>)</w:t>
      </w:r>
      <w:r w:rsidRPr="00AA250B">
        <w:rPr>
          <w:rFonts w:eastAsia="宋体" w:cs="Times New Roman"/>
          <w:sz w:val="24"/>
          <w:vertAlign w:val="superscript"/>
        </w:rPr>
        <w:t>1</w:t>
      </w:r>
      <w:r w:rsidRPr="00AA250B">
        <w:rPr>
          <w:rFonts w:eastAsia="宋体" w:cs="Times New Roman"/>
          <w:sz w:val="24"/>
        </w:rPr>
        <w:t xml:space="preserve">, </w:t>
      </w:r>
      <w:proofErr w:type="spellStart"/>
      <w:r w:rsidRPr="00AA250B">
        <w:rPr>
          <w:rFonts w:eastAsia="宋体" w:cs="Times New Roman"/>
          <w:sz w:val="24"/>
        </w:rPr>
        <w:t>Jiangjiexing</w:t>
      </w:r>
      <w:proofErr w:type="spellEnd"/>
      <w:r w:rsidRPr="00AA250B">
        <w:rPr>
          <w:rFonts w:eastAsia="宋体" w:cs="Times New Roman"/>
          <w:sz w:val="24"/>
        </w:rPr>
        <w:t xml:space="preserve"> Wu(</w:t>
      </w:r>
      <w:r w:rsidRPr="00AA250B">
        <w:rPr>
          <w:rFonts w:eastAsia="宋体" w:cs="Times New Roman"/>
          <w:sz w:val="24"/>
        </w:rPr>
        <w:sym w:font="Wingdings" w:char="F02A"/>
      </w:r>
      <w:r w:rsidRPr="00AA250B">
        <w:rPr>
          <w:rFonts w:eastAsia="宋体" w:cs="Times New Roman"/>
          <w:sz w:val="24"/>
        </w:rPr>
        <w:t>)</w:t>
      </w:r>
      <w:r w:rsidRPr="00AA250B">
        <w:rPr>
          <w:rFonts w:eastAsia="宋体" w:cs="Times New Roman"/>
          <w:sz w:val="24"/>
          <w:vertAlign w:val="superscript"/>
        </w:rPr>
        <w:t>3</w:t>
      </w:r>
    </w:p>
    <w:bookmarkEnd w:id="0"/>
    <w:p w14:paraId="556F3862" w14:textId="77777777" w:rsidR="004C17BC" w:rsidRPr="00AA250B" w:rsidRDefault="004C17BC" w:rsidP="004C17BC">
      <w:pPr>
        <w:spacing w:line="360" w:lineRule="auto"/>
        <w:jc w:val="center"/>
        <w:rPr>
          <w:rFonts w:eastAsia="宋体" w:cs="Times New Roman"/>
          <w:sz w:val="20"/>
          <w:szCs w:val="20"/>
        </w:rPr>
      </w:pPr>
      <w:r w:rsidRPr="00AA250B">
        <w:rPr>
          <w:rFonts w:eastAsia="宋体" w:cs="Times New Roman"/>
          <w:sz w:val="20"/>
          <w:szCs w:val="20"/>
          <w:vertAlign w:val="superscript"/>
        </w:rPr>
        <w:t>1</w:t>
      </w:r>
      <w:r w:rsidRPr="00AA250B">
        <w:rPr>
          <w:rFonts w:eastAsia="宋体" w:cs="Times New Roman"/>
          <w:sz w:val="20"/>
          <w:szCs w:val="20"/>
          <w:lang w:bidi="ar"/>
        </w:rPr>
        <w:t xml:space="preserve">School of Chemical Engineering and Technology, Tianjin University, Tianjin 300072, </w:t>
      </w:r>
      <w:r w:rsidRPr="00AA250B">
        <w:rPr>
          <w:rFonts w:eastAsia="宋体" w:cs="Times New Roman"/>
          <w:sz w:val="20"/>
          <w:szCs w:val="20"/>
        </w:rPr>
        <w:t>China</w:t>
      </w:r>
    </w:p>
    <w:p w14:paraId="26D2DFA5" w14:textId="77777777" w:rsidR="004C17BC" w:rsidRPr="00AA250B" w:rsidRDefault="004C17BC" w:rsidP="004C17BC">
      <w:pPr>
        <w:spacing w:line="360" w:lineRule="auto"/>
        <w:jc w:val="center"/>
        <w:rPr>
          <w:rFonts w:eastAsia="宋体" w:cs="Times New Roman"/>
          <w:sz w:val="20"/>
          <w:szCs w:val="20"/>
        </w:rPr>
      </w:pPr>
      <w:r w:rsidRPr="00AA250B">
        <w:rPr>
          <w:rFonts w:eastAsia="宋体" w:cs="Times New Roman"/>
          <w:sz w:val="20"/>
          <w:szCs w:val="20"/>
          <w:vertAlign w:val="superscript"/>
          <w:lang w:bidi="ar"/>
        </w:rPr>
        <w:t>2</w:t>
      </w:r>
      <w:r w:rsidRPr="00AA250B">
        <w:rPr>
          <w:rFonts w:eastAsia="宋体" w:cs="Times New Roman"/>
          <w:sz w:val="20"/>
          <w:szCs w:val="20"/>
          <w:lang w:bidi="ar"/>
        </w:rPr>
        <w:t xml:space="preserve">Yunnan Precious Metals Lab Co., Ltd., Kunming 650106, </w:t>
      </w:r>
      <w:r w:rsidRPr="00AA250B">
        <w:rPr>
          <w:rFonts w:eastAsia="宋体" w:cs="Times New Roman"/>
          <w:sz w:val="20"/>
          <w:szCs w:val="20"/>
        </w:rPr>
        <w:t>China</w:t>
      </w:r>
    </w:p>
    <w:p w14:paraId="02DA80D5" w14:textId="77777777" w:rsidR="004C17BC" w:rsidRPr="00AA250B" w:rsidRDefault="004C17BC" w:rsidP="004C17BC">
      <w:pPr>
        <w:spacing w:line="360" w:lineRule="auto"/>
        <w:jc w:val="center"/>
        <w:rPr>
          <w:rFonts w:eastAsia="宋体" w:cs="Times New Roman"/>
          <w:sz w:val="20"/>
          <w:szCs w:val="20"/>
        </w:rPr>
      </w:pPr>
      <w:r w:rsidRPr="00AA250B">
        <w:rPr>
          <w:rFonts w:eastAsia="宋体" w:cs="Times New Roman"/>
          <w:sz w:val="20"/>
          <w:szCs w:val="20"/>
          <w:vertAlign w:val="superscript"/>
          <w:lang w:bidi="ar"/>
        </w:rPr>
        <w:t>3</w:t>
      </w:r>
      <w:r w:rsidRPr="00AA250B">
        <w:rPr>
          <w:rFonts w:eastAsia="宋体" w:cs="Times New Roman"/>
          <w:sz w:val="20"/>
          <w:szCs w:val="20"/>
          <w:lang w:bidi="ar"/>
        </w:rPr>
        <w:t xml:space="preserve">School of Marine Science and Technology, Tianjin University, Tianjin 300072, </w:t>
      </w:r>
      <w:r w:rsidRPr="00AA250B">
        <w:rPr>
          <w:rFonts w:eastAsia="宋体" w:cs="Times New Roman"/>
          <w:sz w:val="20"/>
          <w:szCs w:val="20"/>
        </w:rPr>
        <w:t>China</w:t>
      </w:r>
    </w:p>
    <w:p w14:paraId="138D0E39" w14:textId="77777777" w:rsidR="004C17BC" w:rsidRPr="00AA250B" w:rsidRDefault="004C17BC" w:rsidP="004C17BC">
      <w:pPr>
        <w:spacing w:line="360" w:lineRule="auto"/>
        <w:rPr>
          <w:rFonts w:eastAsia="宋体" w:cs="Times New Roman"/>
          <w:sz w:val="20"/>
          <w:szCs w:val="20"/>
          <w:lang w:bidi="ar"/>
        </w:rPr>
      </w:pPr>
    </w:p>
    <w:p w14:paraId="256765F2" w14:textId="0FECCDA1" w:rsidR="004C17BC" w:rsidRPr="00AA250B" w:rsidRDefault="004C17BC" w:rsidP="004C17BC">
      <w:pPr>
        <w:widowControl/>
        <w:adjustRightInd w:val="0"/>
        <w:spacing w:line="360" w:lineRule="auto"/>
        <w:jc w:val="center"/>
        <w:rPr>
          <w:rFonts w:eastAsia="仿宋" w:cs="Times New Roman"/>
          <w:kern w:val="0"/>
          <w:sz w:val="20"/>
          <w:szCs w:val="20"/>
          <w:lang w:bidi="ar"/>
        </w:rPr>
      </w:pPr>
      <w:bookmarkStart w:id="1" w:name="_Hlk149060331"/>
      <w:r w:rsidRPr="00AA250B">
        <w:rPr>
          <w:rFonts w:eastAsia="仿宋" w:cs="Times New Roman"/>
          <w:kern w:val="0"/>
          <w:sz w:val="20"/>
          <w:szCs w:val="20"/>
          <w:lang w:bidi="ar"/>
        </w:rPr>
        <w:t>Corresponding authors: Dr. Bao Wang, E-mail: wangbao2020@tju.edu.cn</w:t>
      </w:r>
    </w:p>
    <w:p w14:paraId="0ABEB91A" w14:textId="77777777" w:rsidR="004C17BC" w:rsidRPr="00AA250B" w:rsidRDefault="004C17BC" w:rsidP="004C17BC">
      <w:pPr>
        <w:widowControl/>
        <w:adjustRightInd w:val="0"/>
        <w:spacing w:line="360" w:lineRule="auto"/>
        <w:ind w:firstLineChars="1000" w:firstLine="2000"/>
        <w:jc w:val="center"/>
        <w:rPr>
          <w:rFonts w:eastAsia="仿宋" w:cs="Times New Roman"/>
          <w:kern w:val="0"/>
          <w:sz w:val="20"/>
          <w:szCs w:val="20"/>
          <w:lang w:bidi="ar"/>
        </w:rPr>
      </w:pPr>
      <w:r w:rsidRPr="00AA250B">
        <w:rPr>
          <w:rFonts w:eastAsia="仿宋" w:cs="Times New Roman"/>
          <w:kern w:val="0"/>
          <w:sz w:val="20"/>
          <w:szCs w:val="20"/>
          <w:lang w:bidi="ar"/>
        </w:rPr>
        <w:t xml:space="preserve">Dr. </w:t>
      </w:r>
      <w:proofErr w:type="spellStart"/>
      <w:r w:rsidRPr="00AA250B">
        <w:rPr>
          <w:rFonts w:eastAsia="仿宋" w:cs="Times New Roman"/>
          <w:kern w:val="0"/>
          <w:sz w:val="20"/>
          <w:szCs w:val="20"/>
          <w:lang w:bidi="ar"/>
        </w:rPr>
        <w:t>Jiangjiexing</w:t>
      </w:r>
      <w:proofErr w:type="spellEnd"/>
      <w:r w:rsidRPr="00AA250B">
        <w:rPr>
          <w:rFonts w:eastAsia="仿宋" w:cs="Times New Roman"/>
          <w:kern w:val="0"/>
          <w:sz w:val="20"/>
          <w:szCs w:val="20"/>
          <w:lang w:bidi="ar"/>
        </w:rPr>
        <w:t xml:space="preserve"> Wu, E-mail:</w:t>
      </w:r>
      <w:r w:rsidRPr="00AA250B">
        <w:rPr>
          <w:rFonts w:eastAsia="仿宋" w:cs="Times New Roman"/>
          <w:kern w:val="0"/>
          <w:sz w:val="20"/>
          <w:szCs w:val="20"/>
        </w:rPr>
        <w:t xml:space="preserve"> </w:t>
      </w:r>
      <w:bookmarkEnd w:id="1"/>
      <w:r w:rsidRPr="00AA250B">
        <w:rPr>
          <w:rFonts w:eastAsia="仿宋" w:cs="Times New Roman"/>
          <w:kern w:val="0"/>
          <w:sz w:val="20"/>
          <w:szCs w:val="20"/>
          <w:lang w:bidi="ar"/>
        </w:rPr>
        <w:t>wjjx1987@tju.edu.cn</w:t>
      </w:r>
    </w:p>
    <w:p w14:paraId="04B46BB8" w14:textId="2ED53759" w:rsidR="0020506D" w:rsidRPr="00AA250B" w:rsidRDefault="0020506D">
      <w:pPr>
        <w:widowControl/>
        <w:jc w:val="left"/>
        <w:rPr>
          <w:rFonts w:eastAsia="宋体" w:cs="Times New Roman"/>
          <w:sz w:val="24"/>
        </w:rPr>
      </w:pPr>
      <w:r w:rsidRPr="00AA250B">
        <w:rPr>
          <w:rFonts w:eastAsia="宋体" w:cs="Times New Roman"/>
          <w:sz w:val="24"/>
        </w:rPr>
        <w:br w:type="page"/>
      </w:r>
    </w:p>
    <w:p w14:paraId="18952625" w14:textId="4013CE4C" w:rsidR="005C4DE8" w:rsidRPr="00A828B1" w:rsidRDefault="003B79FB" w:rsidP="005C4DE8">
      <w:pPr>
        <w:spacing w:line="360" w:lineRule="auto"/>
        <w:rPr>
          <w:rFonts w:eastAsia="宋体" w:cs="Times New Roman"/>
          <w:sz w:val="20"/>
          <w:szCs w:val="20"/>
        </w:rPr>
      </w:pPr>
      <w:r>
        <w:rPr>
          <w:rFonts w:eastAsia="宋体" w:cs="Times New Roman"/>
          <w:sz w:val="20"/>
          <w:szCs w:val="20"/>
        </w:rPr>
        <w:lastRenderedPageBreak/>
        <w:pict w14:anchorId="013C41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342pt">
            <v:imagedata r:id="rId7" o:title="S1-new"/>
          </v:shape>
        </w:pict>
      </w:r>
    </w:p>
    <w:p w14:paraId="2CE52B0A" w14:textId="4D4F5CEC" w:rsidR="005C4DE8" w:rsidRPr="00A828B1" w:rsidRDefault="002B2D69" w:rsidP="00B81FF2">
      <w:pPr>
        <w:spacing w:line="360" w:lineRule="auto"/>
        <w:rPr>
          <w:rFonts w:eastAsia="宋体" w:cs="Times New Roman"/>
          <w:sz w:val="20"/>
          <w:szCs w:val="20"/>
        </w:rPr>
      </w:pPr>
      <w:r w:rsidRPr="00A828B1">
        <w:rPr>
          <w:rFonts w:eastAsia="宋体" w:cs="Times New Roman"/>
          <w:sz w:val="20"/>
          <w:szCs w:val="20"/>
        </w:rPr>
        <w:t>Fig</w:t>
      </w:r>
      <w:r w:rsidR="0022328C" w:rsidRPr="00A828B1">
        <w:rPr>
          <w:rFonts w:eastAsia="宋体" w:cs="Times New Roman"/>
          <w:sz w:val="20"/>
          <w:szCs w:val="20"/>
        </w:rPr>
        <w:t>.</w:t>
      </w:r>
      <w:r w:rsidR="005C4DE8" w:rsidRPr="00A828B1">
        <w:rPr>
          <w:rFonts w:eastAsia="宋体" w:cs="Times New Roman"/>
          <w:sz w:val="20"/>
          <w:szCs w:val="20"/>
        </w:rPr>
        <w:t xml:space="preserve"> S1 (a</w:t>
      </w:r>
      <w:r w:rsidR="005355E2" w:rsidRPr="00A828B1">
        <w:rPr>
          <w:rFonts w:eastAsia="宋体" w:cs="Times New Roman"/>
          <w:sz w:val="20"/>
          <w:szCs w:val="20"/>
        </w:rPr>
        <w:t>, b</w:t>
      </w:r>
      <w:r w:rsidR="005C4DE8" w:rsidRPr="00A828B1">
        <w:rPr>
          <w:rFonts w:eastAsia="宋体" w:cs="Times New Roman"/>
          <w:sz w:val="20"/>
          <w:szCs w:val="20"/>
        </w:rPr>
        <w:t>)</w:t>
      </w:r>
      <w:r w:rsidR="0022328C" w:rsidRPr="00A828B1">
        <w:rPr>
          <w:rFonts w:eastAsia="宋体" w:cs="Times New Roman"/>
          <w:sz w:val="20"/>
          <w:szCs w:val="20"/>
        </w:rPr>
        <w:t xml:space="preserve"> </w:t>
      </w:r>
      <w:r w:rsidR="009405A6" w:rsidRPr="00A828B1">
        <w:rPr>
          <w:rFonts w:eastAsia="宋体" w:cs="Times New Roman"/>
          <w:sz w:val="20"/>
          <w:szCs w:val="20"/>
        </w:rPr>
        <w:t>C</w:t>
      </w:r>
      <w:r w:rsidR="009405A6" w:rsidRPr="00A828B1">
        <w:rPr>
          <w:rFonts w:eastAsia="宋体" w:cs="Times New Roman"/>
          <w:sz w:val="20"/>
          <w:szCs w:val="20"/>
          <w:vertAlign w:val="subscript"/>
        </w:rPr>
        <w:t>2</w:t>
      </w:r>
      <w:r w:rsidR="009405A6" w:rsidRPr="00A828B1">
        <w:rPr>
          <w:rFonts w:eastAsia="宋体" w:cs="Times New Roman"/>
          <w:sz w:val="20"/>
          <w:szCs w:val="20"/>
        </w:rPr>
        <w:t>H</w:t>
      </w:r>
      <w:r w:rsidR="009405A6" w:rsidRPr="00A828B1">
        <w:rPr>
          <w:rFonts w:eastAsia="宋体" w:cs="Times New Roman"/>
          <w:sz w:val="20"/>
          <w:szCs w:val="20"/>
          <w:vertAlign w:val="subscript"/>
        </w:rPr>
        <w:t>2</w:t>
      </w:r>
      <w:r w:rsidR="005C4DE8" w:rsidRPr="00A828B1">
        <w:rPr>
          <w:rFonts w:eastAsia="宋体" w:cs="Times New Roman"/>
          <w:sz w:val="20"/>
          <w:szCs w:val="20"/>
        </w:rPr>
        <w:t xml:space="preserve"> conversion </w:t>
      </w:r>
      <w:r w:rsidR="005355E2" w:rsidRPr="00A828B1">
        <w:rPr>
          <w:rFonts w:eastAsia="宋体" w:cs="Times New Roman"/>
          <w:sz w:val="20"/>
          <w:szCs w:val="20"/>
        </w:rPr>
        <w:t xml:space="preserve">and VCM selectivity </w:t>
      </w:r>
      <w:r w:rsidR="005C4DE8" w:rsidRPr="00A828B1">
        <w:rPr>
          <w:rFonts w:eastAsia="宋体" w:cs="Times New Roman"/>
          <w:sz w:val="20"/>
          <w:szCs w:val="20"/>
        </w:rPr>
        <w:t>of Cu</w:t>
      </w:r>
      <w:r w:rsidR="005355E2" w:rsidRPr="00A828B1">
        <w:rPr>
          <w:rFonts w:eastAsia="宋体" w:cs="Times New Roman"/>
          <w:sz w:val="20"/>
          <w:szCs w:val="20"/>
        </w:rPr>
        <w:t xml:space="preserve"> catalysts</w:t>
      </w:r>
      <w:r w:rsidR="005C4DE8" w:rsidRPr="00A828B1">
        <w:rPr>
          <w:rFonts w:eastAsia="宋体" w:cs="Times New Roman"/>
          <w:sz w:val="20"/>
          <w:szCs w:val="20"/>
        </w:rPr>
        <w:t>.</w:t>
      </w:r>
      <w:r w:rsidR="005355E2" w:rsidRPr="00A828B1">
        <w:rPr>
          <w:rFonts w:eastAsia="宋体" w:cs="Times New Roman"/>
          <w:sz w:val="20"/>
          <w:szCs w:val="20"/>
        </w:rPr>
        <w:t xml:space="preserve"> </w:t>
      </w:r>
      <w:r w:rsidR="005C4DE8" w:rsidRPr="00A828B1">
        <w:rPr>
          <w:rFonts w:eastAsia="宋体" w:cs="Times New Roman"/>
          <w:sz w:val="20"/>
          <w:szCs w:val="20"/>
        </w:rPr>
        <w:t>(c</w:t>
      </w:r>
      <w:r w:rsidR="005355E2" w:rsidRPr="00A828B1">
        <w:rPr>
          <w:rFonts w:eastAsia="宋体" w:cs="Times New Roman"/>
          <w:sz w:val="20"/>
          <w:szCs w:val="20"/>
        </w:rPr>
        <w:t>, d</w:t>
      </w:r>
      <w:r w:rsidR="005C4DE8" w:rsidRPr="00A828B1">
        <w:rPr>
          <w:rFonts w:eastAsia="宋体" w:cs="Times New Roman"/>
          <w:sz w:val="20"/>
          <w:szCs w:val="20"/>
        </w:rPr>
        <w:t>)</w:t>
      </w:r>
      <w:r w:rsidR="0022328C" w:rsidRPr="00A828B1">
        <w:rPr>
          <w:rFonts w:eastAsia="宋体" w:cs="Times New Roman"/>
          <w:sz w:val="20"/>
          <w:szCs w:val="20"/>
        </w:rPr>
        <w:t xml:space="preserve"> </w:t>
      </w:r>
      <w:r w:rsidR="009405A6" w:rsidRPr="00A828B1">
        <w:rPr>
          <w:rFonts w:eastAsia="宋体" w:cs="Times New Roman"/>
          <w:sz w:val="20"/>
          <w:szCs w:val="20"/>
        </w:rPr>
        <w:t>C</w:t>
      </w:r>
      <w:r w:rsidR="009405A6" w:rsidRPr="00A828B1">
        <w:rPr>
          <w:rFonts w:eastAsia="宋体" w:cs="Times New Roman"/>
          <w:sz w:val="20"/>
          <w:szCs w:val="20"/>
          <w:vertAlign w:val="subscript"/>
        </w:rPr>
        <w:t>2</w:t>
      </w:r>
      <w:r w:rsidR="009405A6" w:rsidRPr="00A828B1">
        <w:rPr>
          <w:rFonts w:eastAsia="宋体" w:cs="Times New Roman"/>
          <w:sz w:val="20"/>
          <w:szCs w:val="20"/>
        </w:rPr>
        <w:t>H</w:t>
      </w:r>
      <w:r w:rsidR="009405A6" w:rsidRPr="00A828B1">
        <w:rPr>
          <w:rFonts w:eastAsia="宋体" w:cs="Times New Roman"/>
          <w:sz w:val="20"/>
          <w:szCs w:val="20"/>
          <w:vertAlign w:val="subscript"/>
        </w:rPr>
        <w:t>2</w:t>
      </w:r>
      <w:r w:rsidR="005C4DE8" w:rsidRPr="00A828B1">
        <w:rPr>
          <w:rFonts w:eastAsia="宋体" w:cs="Times New Roman"/>
          <w:sz w:val="20"/>
          <w:szCs w:val="20"/>
        </w:rPr>
        <w:t xml:space="preserve"> conversion </w:t>
      </w:r>
      <w:r w:rsidR="005355E2" w:rsidRPr="00A828B1">
        <w:rPr>
          <w:rFonts w:eastAsia="宋体" w:cs="Times New Roman"/>
          <w:sz w:val="20"/>
          <w:szCs w:val="20"/>
        </w:rPr>
        <w:t xml:space="preserve">and VCM selectivity </w:t>
      </w:r>
      <w:r w:rsidR="005C4DE8" w:rsidRPr="00A828B1">
        <w:rPr>
          <w:rFonts w:eastAsia="宋体" w:cs="Times New Roman"/>
          <w:sz w:val="20"/>
          <w:szCs w:val="20"/>
        </w:rPr>
        <w:t>of Cu-</w:t>
      </w:r>
      <w:r w:rsidR="009405A6" w:rsidRPr="00A828B1">
        <w:rPr>
          <w:rFonts w:eastAsia="宋体" w:cs="Times New Roman"/>
          <w:sz w:val="20"/>
          <w:szCs w:val="20"/>
        </w:rPr>
        <w:t>MMTB</w:t>
      </w:r>
      <w:r w:rsidR="005C4DE8" w:rsidRPr="00A828B1">
        <w:rPr>
          <w:rFonts w:eastAsia="宋体" w:cs="Times New Roman"/>
          <w:sz w:val="20"/>
          <w:szCs w:val="20"/>
        </w:rPr>
        <w:t>/AC with various MMTB additions. (</w:t>
      </w:r>
      <w:r w:rsidR="005C4DE8" w:rsidRPr="00A828B1">
        <w:rPr>
          <w:rFonts w:eastAsia="宋体" w:cs="Times New Roman"/>
          <w:i/>
          <w:iCs/>
          <w:sz w:val="20"/>
          <w:szCs w:val="20"/>
        </w:rPr>
        <w:t>T</w:t>
      </w:r>
      <w:r w:rsidR="009405A6" w:rsidRPr="00A828B1">
        <w:rPr>
          <w:rFonts w:eastAsia="宋体" w:cs="Times New Roman"/>
          <w:sz w:val="20"/>
          <w:szCs w:val="20"/>
        </w:rPr>
        <w:t xml:space="preserve"> </w:t>
      </w:r>
      <w:r w:rsidR="005C4DE8" w:rsidRPr="00A828B1">
        <w:rPr>
          <w:rFonts w:eastAsia="宋体" w:cs="Times New Roman"/>
          <w:sz w:val="20"/>
          <w:szCs w:val="20"/>
        </w:rPr>
        <w:t>=</w:t>
      </w:r>
      <w:r w:rsidR="009405A6" w:rsidRPr="00A828B1">
        <w:rPr>
          <w:rFonts w:eastAsia="宋体" w:cs="Times New Roman"/>
          <w:sz w:val="20"/>
          <w:szCs w:val="20"/>
        </w:rPr>
        <w:t xml:space="preserve"> </w:t>
      </w:r>
      <w:r w:rsidR="005C4DE8" w:rsidRPr="00A828B1">
        <w:rPr>
          <w:rFonts w:eastAsia="宋体" w:cs="Times New Roman"/>
          <w:sz w:val="20"/>
          <w:szCs w:val="20"/>
        </w:rPr>
        <w:t>180</w:t>
      </w:r>
      <w:r w:rsidR="009435BE" w:rsidRPr="00A828B1">
        <w:rPr>
          <w:rFonts w:eastAsia="宋体" w:cs="Times New Roman"/>
          <w:sz w:val="20"/>
          <w:szCs w:val="20"/>
        </w:rPr>
        <w:t>°</w:t>
      </w:r>
      <w:r w:rsidR="005C4DE8" w:rsidRPr="00A828B1">
        <w:rPr>
          <w:rFonts w:eastAsia="宋体" w:cs="Times New Roman"/>
          <w:sz w:val="20"/>
          <w:szCs w:val="20"/>
        </w:rPr>
        <w:t xml:space="preserve">C, </w:t>
      </w:r>
      <w:r w:rsidR="00BC780E" w:rsidRPr="00A828B1">
        <w:rPr>
          <w:rFonts w:cs="Times New Roman"/>
          <w:i/>
          <w:iCs/>
          <w:sz w:val="20"/>
          <w:szCs w:val="20"/>
        </w:rPr>
        <w:t>V</w:t>
      </w:r>
      <w:r w:rsidR="00BC780E" w:rsidRPr="00A828B1">
        <w:rPr>
          <w:rFonts w:cs="Times New Roman"/>
          <w:sz w:val="20"/>
          <w:szCs w:val="20"/>
        </w:rPr>
        <w:t>(HCl)/</w:t>
      </w:r>
      <w:r w:rsidR="00BC780E" w:rsidRPr="00A828B1">
        <w:rPr>
          <w:rFonts w:cs="Times New Roman"/>
          <w:i/>
          <w:iCs/>
          <w:sz w:val="20"/>
          <w:szCs w:val="20"/>
        </w:rPr>
        <w:t>V</w:t>
      </w:r>
      <w:r w:rsidR="00BC780E" w:rsidRPr="00A828B1">
        <w:rPr>
          <w:rFonts w:cs="Times New Roman"/>
          <w:sz w:val="20"/>
          <w:szCs w:val="20"/>
        </w:rPr>
        <w:t>(C</w:t>
      </w:r>
      <w:r w:rsidR="00BC780E" w:rsidRPr="00A828B1">
        <w:rPr>
          <w:rFonts w:cs="Times New Roman"/>
          <w:sz w:val="20"/>
          <w:szCs w:val="20"/>
          <w:vertAlign w:val="subscript"/>
        </w:rPr>
        <w:t>2</w:t>
      </w:r>
      <w:r w:rsidR="00BC780E" w:rsidRPr="00A828B1">
        <w:rPr>
          <w:rFonts w:cs="Times New Roman"/>
          <w:sz w:val="20"/>
          <w:szCs w:val="20"/>
        </w:rPr>
        <w:t>H</w:t>
      </w:r>
      <w:r w:rsidR="00BC780E" w:rsidRPr="00A828B1">
        <w:rPr>
          <w:rFonts w:cs="Times New Roman"/>
          <w:sz w:val="20"/>
          <w:szCs w:val="20"/>
          <w:vertAlign w:val="subscript"/>
        </w:rPr>
        <w:t>2</w:t>
      </w:r>
      <w:r w:rsidR="00BC780E" w:rsidRPr="00A828B1">
        <w:rPr>
          <w:rFonts w:cs="Times New Roman"/>
          <w:sz w:val="20"/>
          <w:szCs w:val="20"/>
        </w:rPr>
        <w:t>) = 1.2</w:t>
      </w:r>
      <w:r w:rsidR="005C4DE8" w:rsidRPr="00A828B1">
        <w:rPr>
          <w:rFonts w:eastAsia="宋体" w:cs="Times New Roman"/>
          <w:sz w:val="20"/>
          <w:szCs w:val="20"/>
        </w:rPr>
        <w:t xml:space="preserve"> and GHSV(C</w:t>
      </w:r>
      <w:r w:rsidR="005C4DE8" w:rsidRPr="00A828B1">
        <w:rPr>
          <w:rFonts w:eastAsia="宋体" w:cs="Times New Roman"/>
          <w:sz w:val="20"/>
          <w:szCs w:val="20"/>
          <w:vertAlign w:val="subscript"/>
        </w:rPr>
        <w:t>2</w:t>
      </w:r>
      <w:r w:rsidR="005C4DE8" w:rsidRPr="00A828B1">
        <w:rPr>
          <w:rFonts w:eastAsia="宋体" w:cs="Times New Roman"/>
          <w:sz w:val="20"/>
          <w:szCs w:val="20"/>
        </w:rPr>
        <w:t>H</w:t>
      </w:r>
      <w:r w:rsidR="005C4DE8" w:rsidRPr="00A828B1">
        <w:rPr>
          <w:rFonts w:eastAsia="宋体" w:cs="Times New Roman"/>
          <w:sz w:val="20"/>
          <w:szCs w:val="20"/>
          <w:vertAlign w:val="subscript"/>
        </w:rPr>
        <w:t>2</w:t>
      </w:r>
      <w:r w:rsidR="005C4DE8" w:rsidRPr="00A828B1">
        <w:rPr>
          <w:rFonts w:eastAsia="宋体" w:cs="Times New Roman"/>
          <w:sz w:val="20"/>
          <w:szCs w:val="20"/>
        </w:rPr>
        <w:t>)</w:t>
      </w:r>
      <w:r w:rsidR="009405A6" w:rsidRPr="00A828B1">
        <w:rPr>
          <w:rFonts w:eastAsia="宋体" w:cs="Times New Roman"/>
          <w:sz w:val="20"/>
          <w:szCs w:val="20"/>
        </w:rPr>
        <w:t xml:space="preserve"> </w:t>
      </w:r>
      <w:r w:rsidR="005C4DE8" w:rsidRPr="00A828B1">
        <w:rPr>
          <w:rFonts w:eastAsia="宋体" w:cs="Times New Roman"/>
          <w:sz w:val="20"/>
          <w:szCs w:val="20"/>
        </w:rPr>
        <w:t>=</w:t>
      </w:r>
      <w:r w:rsidR="009405A6" w:rsidRPr="00A828B1">
        <w:rPr>
          <w:rFonts w:eastAsia="宋体" w:cs="Times New Roman"/>
          <w:sz w:val="20"/>
          <w:szCs w:val="20"/>
        </w:rPr>
        <w:t xml:space="preserve"> </w:t>
      </w:r>
      <w:r w:rsidR="005C4DE8" w:rsidRPr="00A828B1">
        <w:rPr>
          <w:rFonts w:eastAsia="宋体" w:cs="Times New Roman"/>
          <w:sz w:val="20"/>
          <w:szCs w:val="20"/>
        </w:rPr>
        <w:t>180 h</w:t>
      </w:r>
      <w:r w:rsidR="0022328C" w:rsidRPr="00A828B1">
        <w:rPr>
          <w:rFonts w:eastAsia="宋体" w:cs="Times New Roman"/>
          <w:sz w:val="20"/>
          <w:szCs w:val="20"/>
          <w:vertAlign w:val="superscript"/>
        </w:rPr>
        <w:t>−1</w:t>
      </w:r>
      <w:r w:rsidR="005C4DE8" w:rsidRPr="00A828B1">
        <w:rPr>
          <w:rFonts w:eastAsia="宋体" w:cs="Times New Roman"/>
          <w:sz w:val="20"/>
          <w:szCs w:val="20"/>
        </w:rPr>
        <w:t>)</w:t>
      </w:r>
    </w:p>
    <w:p w14:paraId="7143BEE7" w14:textId="77777777" w:rsidR="005355E2" w:rsidRPr="00A828B1" w:rsidRDefault="005355E2" w:rsidP="00725AA7">
      <w:pPr>
        <w:spacing w:line="360" w:lineRule="auto"/>
        <w:jc w:val="center"/>
        <w:rPr>
          <w:rFonts w:eastAsia="宋体" w:cs="Times New Roman"/>
          <w:sz w:val="20"/>
          <w:szCs w:val="20"/>
        </w:rPr>
      </w:pPr>
    </w:p>
    <w:p w14:paraId="5529F55C" w14:textId="2B15AC3E" w:rsidR="005C4DE8" w:rsidRPr="00A828B1" w:rsidRDefault="003B79FB" w:rsidP="005C4DE8">
      <w:pPr>
        <w:jc w:val="center"/>
        <w:rPr>
          <w:rFonts w:eastAsia="宋体" w:cs="Times New Roman"/>
          <w:sz w:val="20"/>
          <w:szCs w:val="20"/>
        </w:rPr>
      </w:pPr>
      <w:r>
        <w:rPr>
          <w:rFonts w:eastAsia="宋体" w:cs="Times New Roman"/>
          <w:sz w:val="20"/>
          <w:szCs w:val="20"/>
        </w:rPr>
        <w:pict w14:anchorId="095B6071">
          <v:shape id="_x0000_i1026" type="#_x0000_t75" style="width:281.1pt;height:3in">
            <v:imagedata r:id="rId8" o:title="长寿命" croptop="1691f" cropbottom="3679f" cropleft="3498f" cropright="2993f"/>
          </v:shape>
        </w:pict>
      </w:r>
    </w:p>
    <w:p w14:paraId="004505C8" w14:textId="3632A0B6" w:rsidR="0020506D" w:rsidRPr="00A828B1" w:rsidRDefault="002B2D69" w:rsidP="00B81FF2">
      <w:pPr>
        <w:spacing w:line="360" w:lineRule="auto"/>
        <w:rPr>
          <w:rFonts w:eastAsia="宋体" w:cs="Times New Roman"/>
          <w:sz w:val="20"/>
          <w:szCs w:val="20"/>
        </w:rPr>
      </w:pPr>
      <w:r w:rsidRPr="00A828B1">
        <w:rPr>
          <w:rFonts w:eastAsia="宋体" w:cs="Times New Roman"/>
          <w:sz w:val="20"/>
          <w:szCs w:val="20"/>
        </w:rPr>
        <w:t>Fig</w:t>
      </w:r>
      <w:r w:rsidR="0022328C" w:rsidRPr="00A828B1">
        <w:rPr>
          <w:rFonts w:eastAsia="宋体" w:cs="Times New Roman"/>
          <w:sz w:val="20"/>
          <w:szCs w:val="20"/>
        </w:rPr>
        <w:t>.</w:t>
      </w:r>
      <w:r w:rsidR="005C4DE8" w:rsidRPr="00A828B1">
        <w:rPr>
          <w:rFonts w:eastAsia="宋体" w:cs="Times New Roman"/>
          <w:sz w:val="20"/>
          <w:szCs w:val="20"/>
        </w:rPr>
        <w:t xml:space="preserve"> S2 The long</w:t>
      </w:r>
      <w:r w:rsidR="009435BE" w:rsidRPr="00A828B1">
        <w:rPr>
          <w:rFonts w:eastAsia="宋体" w:cs="Times New Roman"/>
          <w:sz w:val="20"/>
          <w:szCs w:val="20"/>
        </w:rPr>
        <w:t>-</w:t>
      </w:r>
      <w:r w:rsidR="005C4DE8" w:rsidRPr="00A828B1">
        <w:rPr>
          <w:rFonts w:eastAsia="宋体" w:cs="Times New Roman"/>
          <w:sz w:val="20"/>
          <w:szCs w:val="20"/>
        </w:rPr>
        <w:t>life test performance of Cu</w:t>
      </w:r>
      <w:r w:rsidR="006C5F83" w:rsidRPr="00A828B1">
        <w:rPr>
          <w:rFonts w:eastAsia="宋体" w:cs="Times New Roman"/>
          <w:sz w:val="20"/>
          <w:szCs w:val="20"/>
        </w:rPr>
        <w:t>-</w:t>
      </w:r>
      <w:r w:rsidR="005C4DE8" w:rsidRPr="00A828B1">
        <w:rPr>
          <w:rFonts w:eastAsia="宋体" w:cs="Times New Roman"/>
          <w:sz w:val="20"/>
          <w:szCs w:val="20"/>
        </w:rPr>
        <w:t xml:space="preserve">MMTB/AC for </w:t>
      </w:r>
      <w:r w:rsidR="0052544B" w:rsidRPr="00A828B1">
        <w:rPr>
          <w:rFonts w:eastAsia="宋体" w:cs="Times New Roman"/>
          <w:sz w:val="20"/>
          <w:szCs w:val="20"/>
        </w:rPr>
        <w:t>acetylene</w:t>
      </w:r>
      <w:r w:rsidR="005C4DE8" w:rsidRPr="00A828B1">
        <w:rPr>
          <w:rFonts w:eastAsia="宋体" w:cs="Times New Roman"/>
          <w:sz w:val="20"/>
          <w:szCs w:val="20"/>
        </w:rPr>
        <w:t xml:space="preserve"> hydrochlorination. (</w:t>
      </w:r>
      <w:r w:rsidR="005C4DE8" w:rsidRPr="00A828B1">
        <w:rPr>
          <w:rFonts w:eastAsia="宋体" w:cs="Times New Roman"/>
          <w:i/>
          <w:iCs/>
          <w:sz w:val="20"/>
          <w:szCs w:val="20"/>
        </w:rPr>
        <w:t>T</w:t>
      </w:r>
      <w:r w:rsidR="0022328C" w:rsidRPr="00A828B1">
        <w:rPr>
          <w:rFonts w:eastAsia="宋体" w:cs="Times New Roman"/>
          <w:sz w:val="20"/>
          <w:szCs w:val="20"/>
        </w:rPr>
        <w:t xml:space="preserve"> </w:t>
      </w:r>
      <w:r w:rsidR="005C4DE8" w:rsidRPr="00A828B1">
        <w:rPr>
          <w:rFonts w:eastAsia="宋体" w:cs="Times New Roman"/>
          <w:sz w:val="20"/>
          <w:szCs w:val="20"/>
        </w:rPr>
        <w:t>=</w:t>
      </w:r>
      <w:r w:rsidR="0022328C" w:rsidRPr="00A828B1">
        <w:rPr>
          <w:rFonts w:eastAsia="宋体" w:cs="Times New Roman"/>
          <w:sz w:val="20"/>
          <w:szCs w:val="20"/>
        </w:rPr>
        <w:t xml:space="preserve"> </w:t>
      </w:r>
      <w:r w:rsidR="005C4DE8" w:rsidRPr="00A828B1">
        <w:rPr>
          <w:rFonts w:eastAsia="宋体" w:cs="Times New Roman"/>
          <w:sz w:val="20"/>
          <w:szCs w:val="20"/>
        </w:rPr>
        <w:t>180</w:t>
      </w:r>
      <w:r w:rsidR="009435BE" w:rsidRPr="00A828B1">
        <w:rPr>
          <w:rFonts w:eastAsia="宋体" w:cs="Times New Roman"/>
          <w:sz w:val="20"/>
          <w:szCs w:val="20"/>
        </w:rPr>
        <w:t>°C</w:t>
      </w:r>
      <w:r w:rsidR="005C4DE8" w:rsidRPr="00A828B1">
        <w:rPr>
          <w:rFonts w:eastAsia="宋体" w:cs="Times New Roman"/>
          <w:sz w:val="20"/>
          <w:szCs w:val="20"/>
        </w:rPr>
        <w:t xml:space="preserve">, </w:t>
      </w:r>
      <w:r w:rsidR="00BC780E" w:rsidRPr="00A828B1">
        <w:rPr>
          <w:rFonts w:cs="Times New Roman"/>
          <w:i/>
          <w:iCs/>
          <w:sz w:val="20"/>
          <w:szCs w:val="20"/>
        </w:rPr>
        <w:t>V</w:t>
      </w:r>
      <w:r w:rsidR="00BC780E" w:rsidRPr="00A828B1">
        <w:rPr>
          <w:rFonts w:cs="Times New Roman"/>
          <w:sz w:val="20"/>
          <w:szCs w:val="20"/>
        </w:rPr>
        <w:t>(HCl)/</w:t>
      </w:r>
      <w:r w:rsidR="00BC780E" w:rsidRPr="00A828B1">
        <w:rPr>
          <w:rFonts w:cs="Times New Roman"/>
          <w:i/>
          <w:iCs/>
          <w:sz w:val="20"/>
          <w:szCs w:val="20"/>
        </w:rPr>
        <w:t>V</w:t>
      </w:r>
      <w:r w:rsidR="00BC780E" w:rsidRPr="00A828B1">
        <w:rPr>
          <w:rFonts w:cs="Times New Roman"/>
          <w:sz w:val="20"/>
          <w:szCs w:val="20"/>
        </w:rPr>
        <w:t>(C</w:t>
      </w:r>
      <w:r w:rsidR="00BC780E" w:rsidRPr="00A828B1">
        <w:rPr>
          <w:rFonts w:cs="Times New Roman"/>
          <w:sz w:val="20"/>
          <w:szCs w:val="20"/>
          <w:vertAlign w:val="subscript"/>
        </w:rPr>
        <w:t>2</w:t>
      </w:r>
      <w:r w:rsidR="00BC780E" w:rsidRPr="00A828B1">
        <w:rPr>
          <w:rFonts w:cs="Times New Roman"/>
          <w:sz w:val="20"/>
          <w:szCs w:val="20"/>
        </w:rPr>
        <w:t>H</w:t>
      </w:r>
      <w:r w:rsidR="00BC780E" w:rsidRPr="00A828B1">
        <w:rPr>
          <w:rFonts w:cs="Times New Roman"/>
          <w:sz w:val="20"/>
          <w:szCs w:val="20"/>
          <w:vertAlign w:val="subscript"/>
        </w:rPr>
        <w:t>2</w:t>
      </w:r>
      <w:r w:rsidR="00BC780E" w:rsidRPr="00A828B1">
        <w:rPr>
          <w:rFonts w:cs="Times New Roman"/>
          <w:sz w:val="20"/>
          <w:szCs w:val="20"/>
        </w:rPr>
        <w:t>) = 1.2</w:t>
      </w:r>
      <w:r w:rsidR="005C4DE8" w:rsidRPr="00A828B1">
        <w:rPr>
          <w:rFonts w:eastAsia="宋体" w:cs="Times New Roman"/>
          <w:sz w:val="20"/>
          <w:szCs w:val="20"/>
        </w:rPr>
        <w:t xml:space="preserve"> and GHSV(C</w:t>
      </w:r>
      <w:r w:rsidR="005C4DE8" w:rsidRPr="00A828B1">
        <w:rPr>
          <w:rFonts w:eastAsia="宋体" w:cs="Times New Roman"/>
          <w:sz w:val="20"/>
          <w:szCs w:val="20"/>
          <w:vertAlign w:val="subscript"/>
        </w:rPr>
        <w:t>2</w:t>
      </w:r>
      <w:r w:rsidR="005C4DE8" w:rsidRPr="00A828B1">
        <w:rPr>
          <w:rFonts w:eastAsia="宋体" w:cs="Times New Roman"/>
          <w:sz w:val="20"/>
          <w:szCs w:val="20"/>
        </w:rPr>
        <w:t>H</w:t>
      </w:r>
      <w:r w:rsidR="005C4DE8" w:rsidRPr="00A828B1">
        <w:rPr>
          <w:rFonts w:eastAsia="宋体" w:cs="Times New Roman"/>
          <w:sz w:val="20"/>
          <w:szCs w:val="20"/>
          <w:vertAlign w:val="subscript"/>
        </w:rPr>
        <w:t>2</w:t>
      </w:r>
      <w:r w:rsidR="005C4DE8" w:rsidRPr="00A828B1">
        <w:rPr>
          <w:rFonts w:eastAsia="宋体" w:cs="Times New Roman"/>
          <w:sz w:val="20"/>
          <w:szCs w:val="20"/>
        </w:rPr>
        <w:t>)</w:t>
      </w:r>
      <w:r w:rsidR="0022328C" w:rsidRPr="00A828B1">
        <w:rPr>
          <w:rFonts w:eastAsia="宋体" w:cs="Times New Roman"/>
          <w:sz w:val="20"/>
          <w:szCs w:val="20"/>
        </w:rPr>
        <w:t xml:space="preserve"> </w:t>
      </w:r>
      <w:r w:rsidR="005C4DE8" w:rsidRPr="00A828B1">
        <w:rPr>
          <w:rFonts w:eastAsia="宋体" w:cs="Times New Roman"/>
          <w:sz w:val="20"/>
          <w:szCs w:val="20"/>
        </w:rPr>
        <w:t>=</w:t>
      </w:r>
      <w:r w:rsidR="0022328C" w:rsidRPr="00A828B1">
        <w:rPr>
          <w:rFonts w:eastAsia="宋体" w:cs="Times New Roman"/>
          <w:sz w:val="20"/>
          <w:szCs w:val="20"/>
        </w:rPr>
        <w:t xml:space="preserve"> </w:t>
      </w:r>
      <w:r w:rsidR="005C4DE8" w:rsidRPr="00A828B1">
        <w:rPr>
          <w:rFonts w:eastAsia="宋体" w:cs="Times New Roman"/>
          <w:sz w:val="20"/>
          <w:szCs w:val="20"/>
        </w:rPr>
        <w:t>50 h</w:t>
      </w:r>
      <w:r w:rsidR="0022328C" w:rsidRPr="00A828B1">
        <w:rPr>
          <w:rFonts w:eastAsia="宋体" w:cs="Times New Roman"/>
          <w:sz w:val="20"/>
          <w:szCs w:val="20"/>
          <w:vertAlign w:val="superscript"/>
        </w:rPr>
        <w:t>−</w:t>
      </w:r>
      <w:r w:rsidR="005C4DE8" w:rsidRPr="00A828B1">
        <w:rPr>
          <w:rFonts w:eastAsia="宋体" w:cs="Times New Roman"/>
          <w:sz w:val="20"/>
          <w:szCs w:val="20"/>
          <w:vertAlign w:val="superscript"/>
        </w:rPr>
        <w:t>1</w:t>
      </w:r>
      <w:r w:rsidR="005C4DE8" w:rsidRPr="00A828B1">
        <w:rPr>
          <w:rFonts w:eastAsia="宋体" w:cs="Times New Roman"/>
          <w:sz w:val="20"/>
          <w:szCs w:val="20"/>
        </w:rPr>
        <w:t>)</w:t>
      </w:r>
    </w:p>
    <w:p w14:paraId="1461EBE7" w14:textId="2D1F9AEC" w:rsidR="00FF0674" w:rsidRPr="00A828B1" w:rsidRDefault="005812E3" w:rsidP="00FF0674">
      <w:pPr>
        <w:widowControl/>
        <w:jc w:val="left"/>
        <w:rPr>
          <w:rFonts w:eastAsia="宋体" w:cs="Times New Roman"/>
          <w:sz w:val="20"/>
          <w:szCs w:val="20"/>
        </w:rPr>
      </w:pPr>
      <w:r>
        <w:rPr>
          <w:noProof/>
        </w:rPr>
        <w:lastRenderedPageBreak/>
        <w:drawing>
          <wp:inline distT="0" distB="0" distL="0" distR="0" wp14:anchorId="39F29F36" wp14:editId="19F420DD">
            <wp:extent cx="5197042" cy="2922104"/>
            <wp:effectExtent l="0" t="0" r="381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17" t="1220" r="614" b="919"/>
                    <a:stretch/>
                  </pic:blipFill>
                  <pic:spPr bwMode="auto">
                    <a:xfrm>
                      <a:off x="0" y="0"/>
                      <a:ext cx="5198841" cy="2923115"/>
                    </a:xfrm>
                    <a:prstGeom prst="rect">
                      <a:avLst/>
                    </a:prstGeom>
                    <a:noFill/>
                    <a:ln>
                      <a:noFill/>
                    </a:ln>
                    <a:extLst>
                      <a:ext uri="{53640926-AAD7-44D8-BBD7-CCE9431645EC}">
                        <a14:shadowObscured xmlns:a14="http://schemas.microsoft.com/office/drawing/2010/main"/>
                      </a:ext>
                    </a:extLst>
                  </pic:spPr>
                </pic:pic>
              </a:graphicData>
            </a:graphic>
          </wp:inline>
        </w:drawing>
      </w:r>
    </w:p>
    <w:p w14:paraId="0BA3BE42" w14:textId="78AC9C3A" w:rsidR="00FF0674" w:rsidRPr="00A828B1" w:rsidRDefault="00FF0674" w:rsidP="00B81FF2">
      <w:pPr>
        <w:spacing w:line="360" w:lineRule="auto"/>
        <w:rPr>
          <w:rFonts w:eastAsia="宋体" w:cs="Times New Roman"/>
          <w:sz w:val="20"/>
          <w:szCs w:val="20"/>
        </w:rPr>
      </w:pPr>
      <w:r w:rsidRPr="00A828B1">
        <w:rPr>
          <w:rFonts w:eastAsia="宋体" w:cs="Times New Roman"/>
          <w:sz w:val="20"/>
          <w:szCs w:val="20"/>
        </w:rPr>
        <w:t>Fig. S</w:t>
      </w:r>
      <w:r w:rsidR="00C13E3B" w:rsidRPr="00A828B1">
        <w:rPr>
          <w:rFonts w:eastAsia="宋体" w:cs="Times New Roman"/>
          <w:sz w:val="20"/>
          <w:szCs w:val="20"/>
        </w:rPr>
        <w:t>3</w:t>
      </w:r>
      <w:r w:rsidRPr="00A828B1">
        <w:rPr>
          <w:rFonts w:eastAsia="宋体" w:cs="Times New Roman"/>
          <w:sz w:val="20"/>
          <w:szCs w:val="20"/>
        </w:rPr>
        <w:t xml:space="preserve"> XPS Cu 2p spectra of </w:t>
      </w:r>
      <w:r w:rsidR="00B81FF2">
        <w:rPr>
          <w:rFonts w:eastAsia="宋体" w:cs="Times New Roman"/>
          <w:sz w:val="20"/>
          <w:szCs w:val="20"/>
        </w:rPr>
        <w:t xml:space="preserve">fresh </w:t>
      </w:r>
      <w:r w:rsidRPr="00A828B1">
        <w:rPr>
          <w:rFonts w:eastAsia="宋体" w:cs="Times New Roman"/>
          <w:sz w:val="20"/>
          <w:szCs w:val="20"/>
        </w:rPr>
        <w:t>Cu-ligand catalysts. (a)Cu-</w:t>
      </w:r>
      <w:r w:rsidR="00CD7A75" w:rsidRPr="00A828B1">
        <w:rPr>
          <w:rFonts w:eastAsia="宋体" w:cs="Times New Roman"/>
          <w:sz w:val="20"/>
          <w:szCs w:val="20"/>
        </w:rPr>
        <w:t>M</w:t>
      </w:r>
      <w:r w:rsidRPr="00A828B1">
        <w:rPr>
          <w:rFonts w:eastAsia="宋体" w:cs="Times New Roman"/>
          <w:sz w:val="20"/>
          <w:szCs w:val="20"/>
        </w:rPr>
        <w:t>MTB. (b) Cu-E</w:t>
      </w:r>
      <w:r w:rsidR="00CD7A75" w:rsidRPr="00A828B1">
        <w:rPr>
          <w:rFonts w:eastAsia="宋体" w:cs="Times New Roman"/>
          <w:sz w:val="20"/>
          <w:szCs w:val="20"/>
        </w:rPr>
        <w:t>M</w:t>
      </w:r>
      <w:r w:rsidRPr="00A828B1">
        <w:rPr>
          <w:rFonts w:eastAsia="宋体" w:cs="Times New Roman"/>
          <w:sz w:val="20"/>
          <w:szCs w:val="20"/>
        </w:rPr>
        <w:t>TB. (c) Cu-</w:t>
      </w:r>
      <w:r w:rsidR="00CD7A75" w:rsidRPr="00A828B1">
        <w:rPr>
          <w:rFonts w:eastAsia="宋体" w:cs="Times New Roman"/>
          <w:sz w:val="20"/>
          <w:szCs w:val="20"/>
        </w:rPr>
        <w:t>TM</w:t>
      </w:r>
      <w:r w:rsidRPr="00A828B1">
        <w:rPr>
          <w:rFonts w:eastAsia="宋体" w:cs="Times New Roman"/>
          <w:sz w:val="20"/>
          <w:szCs w:val="20"/>
        </w:rPr>
        <w:t>TB. (d) Cu-</w:t>
      </w:r>
      <w:r w:rsidR="00CD7A75" w:rsidRPr="00A828B1">
        <w:rPr>
          <w:rFonts w:eastAsia="宋体" w:cs="Times New Roman"/>
          <w:sz w:val="20"/>
          <w:szCs w:val="20"/>
        </w:rPr>
        <w:t>B</w:t>
      </w:r>
      <w:r w:rsidRPr="00A828B1">
        <w:rPr>
          <w:rFonts w:eastAsia="宋体" w:cs="Times New Roman"/>
          <w:sz w:val="20"/>
          <w:szCs w:val="20"/>
        </w:rPr>
        <w:t>MTB. (e) Cu-</w:t>
      </w:r>
      <w:r w:rsidR="00CD7A75" w:rsidRPr="00A828B1">
        <w:rPr>
          <w:rFonts w:eastAsia="宋体" w:cs="Times New Roman"/>
          <w:sz w:val="20"/>
          <w:szCs w:val="20"/>
        </w:rPr>
        <w:t>EE</w:t>
      </w:r>
      <w:r w:rsidRPr="00A828B1">
        <w:rPr>
          <w:rFonts w:eastAsia="宋体" w:cs="Times New Roman"/>
          <w:sz w:val="20"/>
          <w:szCs w:val="20"/>
        </w:rPr>
        <w:t>TB. (f) Cu-</w:t>
      </w:r>
      <w:r w:rsidR="00CD7A75" w:rsidRPr="00A828B1">
        <w:rPr>
          <w:rFonts w:eastAsia="宋体" w:cs="Times New Roman"/>
          <w:sz w:val="20"/>
          <w:szCs w:val="20"/>
        </w:rPr>
        <w:t>EP</w:t>
      </w:r>
      <w:r w:rsidRPr="00A828B1">
        <w:rPr>
          <w:rFonts w:eastAsia="宋体" w:cs="Times New Roman"/>
          <w:sz w:val="20"/>
          <w:szCs w:val="20"/>
        </w:rPr>
        <w:t>TB.</w:t>
      </w:r>
    </w:p>
    <w:p w14:paraId="58018238" w14:textId="77777777" w:rsidR="00FF0674" w:rsidRPr="00A828B1" w:rsidRDefault="00FF0674" w:rsidP="00FF0674">
      <w:pPr>
        <w:spacing w:line="360" w:lineRule="auto"/>
        <w:rPr>
          <w:rFonts w:eastAsia="宋体" w:cs="Times New Roman"/>
          <w:sz w:val="20"/>
          <w:szCs w:val="20"/>
        </w:rPr>
      </w:pPr>
    </w:p>
    <w:p w14:paraId="17D222F3" w14:textId="17CF9187" w:rsidR="00FF0674" w:rsidRPr="00A828B1" w:rsidRDefault="005812E3" w:rsidP="00FF0674">
      <w:pPr>
        <w:widowControl/>
        <w:jc w:val="left"/>
        <w:rPr>
          <w:rFonts w:eastAsia="宋体" w:cs="Times New Roman"/>
          <w:sz w:val="20"/>
          <w:szCs w:val="20"/>
        </w:rPr>
      </w:pPr>
      <w:r>
        <w:rPr>
          <w:noProof/>
        </w:rPr>
        <w:drawing>
          <wp:inline distT="0" distB="0" distL="0" distR="0" wp14:anchorId="2F96FAE5" wp14:editId="6120BCF6">
            <wp:extent cx="5214730" cy="2978150"/>
            <wp:effectExtent l="0" t="0" r="508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54" t="982" r="362" b="908"/>
                    <a:stretch/>
                  </pic:blipFill>
                  <pic:spPr bwMode="auto">
                    <a:xfrm>
                      <a:off x="0" y="0"/>
                      <a:ext cx="5215460" cy="2978567"/>
                    </a:xfrm>
                    <a:prstGeom prst="rect">
                      <a:avLst/>
                    </a:prstGeom>
                    <a:noFill/>
                    <a:ln>
                      <a:noFill/>
                    </a:ln>
                    <a:extLst>
                      <a:ext uri="{53640926-AAD7-44D8-BBD7-CCE9431645EC}">
                        <a14:shadowObscured xmlns:a14="http://schemas.microsoft.com/office/drawing/2010/main"/>
                      </a:ext>
                    </a:extLst>
                  </pic:spPr>
                </pic:pic>
              </a:graphicData>
            </a:graphic>
          </wp:inline>
        </w:drawing>
      </w:r>
    </w:p>
    <w:p w14:paraId="5819A50A" w14:textId="3CDCF902" w:rsidR="00CD7A75" w:rsidRPr="00A828B1" w:rsidRDefault="00FF0674" w:rsidP="00B81FF2">
      <w:pPr>
        <w:spacing w:line="360" w:lineRule="auto"/>
        <w:rPr>
          <w:rFonts w:eastAsia="宋体" w:cs="Times New Roman"/>
          <w:sz w:val="20"/>
          <w:szCs w:val="20"/>
        </w:rPr>
      </w:pPr>
      <w:r w:rsidRPr="00A828B1">
        <w:rPr>
          <w:rFonts w:eastAsia="宋体" w:cs="Times New Roman"/>
          <w:sz w:val="20"/>
          <w:szCs w:val="20"/>
        </w:rPr>
        <w:t>Fig. S</w:t>
      </w:r>
      <w:r w:rsidR="00C13E3B" w:rsidRPr="00A828B1">
        <w:rPr>
          <w:rFonts w:eastAsia="宋体" w:cs="Times New Roman"/>
          <w:sz w:val="20"/>
          <w:szCs w:val="20"/>
        </w:rPr>
        <w:t>4</w:t>
      </w:r>
      <w:r w:rsidRPr="00A828B1">
        <w:rPr>
          <w:rFonts w:eastAsia="宋体" w:cs="Times New Roman"/>
          <w:sz w:val="20"/>
          <w:szCs w:val="20"/>
        </w:rPr>
        <w:t xml:space="preserve"> XPS Cu LMM spectra of </w:t>
      </w:r>
      <w:r w:rsidR="00B81FF2">
        <w:rPr>
          <w:rFonts w:eastAsia="宋体" w:cs="Times New Roman"/>
          <w:sz w:val="20"/>
          <w:szCs w:val="20"/>
        </w:rPr>
        <w:t xml:space="preserve">fresh </w:t>
      </w:r>
      <w:r w:rsidRPr="00A828B1">
        <w:rPr>
          <w:rFonts w:eastAsia="宋体" w:cs="Times New Roman"/>
          <w:sz w:val="20"/>
          <w:szCs w:val="20"/>
        </w:rPr>
        <w:t xml:space="preserve">Cu-ligand catalysts. </w:t>
      </w:r>
      <w:r w:rsidR="00CD7A75" w:rsidRPr="00A828B1">
        <w:rPr>
          <w:rFonts w:eastAsia="宋体" w:cs="Times New Roman"/>
          <w:sz w:val="20"/>
          <w:szCs w:val="20"/>
        </w:rPr>
        <w:t>(a)Cu-MMTB. (b) Cu-EMTB. (c) Cu-TMTB. (d) Cu-BMTB. (e) Cu-EETB. (f) Cu-EPTB.</w:t>
      </w:r>
    </w:p>
    <w:p w14:paraId="33AD6AD3" w14:textId="6ADD43CD" w:rsidR="00472BEB" w:rsidRPr="00A828B1" w:rsidRDefault="00472BEB" w:rsidP="00CD7A75">
      <w:pPr>
        <w:spacing w:line="360" w:lineRule="auto"/>
        <w:jc w:val="center"/>
        <w:rPr>
          <w:rFonts w:eastAsia="宋体" w:cs="Times New Roman"/>
          <w:sz w:val="20"/>
          <w:szCs w:val="20"/>
        </w:rPr>
      </w:pPr>
      <w:r w:rsidRPr="00A828B1">
        <w:rPr>
          <w:rFonts w:eastAsia="宋体" w:cs="Times New Roman"/>
          <w:sz w:val="20"/>
          <w:szCs w:val="20"/>
        </w:rPr>
        <w:br w:type="page"/>
      </w:r>
    </w:p>
    <w:p w14:paraId="7141CA83" w14:textId="08062C98" w:rsidR="00E327D5" w:rsidRPr="00A828B1" w:rsidRDefault="005812E3">
      <w:pPr>
        <w:widowControl/>
        <w:jc w:val="left"/>
        <w:rPr>
          <w:rFonts w:eastAsia="宋体" w:cs="Times New Roman"/>
          <w:sz w:val="20"/>
          <w:szCs w:val="20"/>
        </w:rPr>
      </w:pPr>
      <w:r>
        <w:rPr>
          <w:noProof/>
        </w:rPr>
        <w:lastRenderedPageBreak/>
        <w:drawing>
          <wp:inline distT="0" distB="0" distL="0" distR="0" wp14:anchorId="79BD893F" wp14:editId="01A1170A">
            <wp:extent cx="5274310" cy="4185920"/>
            <wp:effectExtent l="0" t="0" r="254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57" b="508"/>
                    <a:stretch/>
                  </pic:blipFill>
                  <pic:spPr bwMode="auto">
                    <a:xfrm>
                      <a:off x="0" y="0"/>
                      <a:ext cx="5274310" cy="4185920"/>
                    </a:xfrm>
                    <a:prstGeom prst="rect">
                      <a:avLst/>
                    </a:prstGeom>
                    <a:noFill/>
                    <a:ln>
                      <a:noFill/>
                    </a:ln>
                    <a:extLst>
                      <a:ext uri="{53640926-AAD7-44D8-BBD7-CCE9431645EC}">
                        <a14:shadowObscured xmlns:a14="http://schemas.microsoft.com/office/drawing/2010/main"/>
                      </a:ext>
                    </a:extLst>
                  </pic:spPr>
                </pic:pic>
              </a:graphicData>
            </a:graphic>
          </wp:inline>
        </w:drawing>
      </w:r>
    </w:p>
    <w:p w14:paraId="0A0CAE47" w14:textId="71528A57" w:rsidR="00E327D5" w:rsidRPr="00A828B1" w:rsidRDefault="00E327D5" w:rsidP="00B81FF2">
      <w:pPr>
        <w:widowControl/>
        <w:spacing w:line="360" w:lineRule="auto"/>
        <w:rPr>
          <w:rFonts w:eastAsia="宋体" w:cs="Times New Roman"/>
          <w:sz w:val="20"/>
          <w:szCs w:val="20"/>
        </w:rPr>
      </w:pPr>
      <w:r w:rsidRPr="00A828B1">
        <w:rPr>
          <w:rFonts w:eastAsia="宋体" w:cs="Times New Roman"/>
          <w:sz w:val="20"/>
          <w:szCs w:val="20"/>
        </w:rPr>
        <w:t xml:space="preserve">Fig. S5 </w:t>
      </w:r>
      <w:r w:rsidR="002F42C8">
        <w:rPr>
          <w:rFonts w:eastAsia="宋体" w:cs="Times New Roman"/>
          <w:sz w:val="20"/>
          <w:szCs w:val="20"/>
        </w:rPr>
        <w:t>C</w:t>
      </w:r>
      <w:r w:rsidR="002F42C8" w:rsidRPr="002F42C8">
        <w:rPr>
          <w:rFonts w:eastAsia="宋体" w:cs="Times New Roman"/>
          <w:sz w:val="20"/>
          <w:szCs w:val="20"/>
          <w:vertAlign w:val="subscript"/>
        </w:rPr>
        <w:t>2</w:t>
      </w:r>
      <w:r w:rsidR="002F42C8">
        <w:rPr>
          <w:rFonts w:eastAsia="宋体" w:cs="Times New Roman"/>
          <w:sz w:val="20"/>
          <w:szCs w:val="20"/>
        </w:rPr>
        <w:t>H</w:t>
      </w:r>
      <w:r w:rsidR="002F42C8" w:rsidRPr="002F42C8">
        <w:rPr>
          <w:rFonts w:eastAsia="宋体" w:cs="Times New Roman"/>
          <w:sz w:val="20"/>
          <w:szCs w:val="20"/>
          <w:vertAlign w:val="subscript"/>
        </w:rPr>
        <w:t>2</w:t>
      </w:r>
      <w:r w:rsidR="002F42C8">
        <w:rPr>
          <w:rFonts w:eastAsia="宋体" w:cs="Times New Roman"/>
          <w:sz w:val="20"/>
          <w:szCs w:val="20"/>
        </w:rPr>
        <w:t xml:space="preserve"> adsorption s</w:t>
      </w:r>
      <w:r w:rsidRPr="00A828B1">
        <w:rPr>
          <w:rFonts w:eastAsia="宋体" w:cs="Times New Roman"/>
          <w:sz w:val="20"/>
          <w:szCs w:val="20"/>
        </w:rPr>
        <w:t>chematic structure of the catalysts. (a) Cu-MMTB. (b) Cu-EMTB. (c) Cu-TMTB. (d) Cu-BMTB. (e) Cu-EETB. (f) Cu-EPTB.</w:t>
      </w:r>
    </w:p>
    <w:p w14:paraId="45929929" w14:textId="05F06DA0" w:rsidR="00472BEB" w:rsidRPr="00A828B1" w:rsidRDefault="00472BEB">
      <w:pPr>
        <w:widowControl/>
        <w:jc w:val="left"/>
        <w:rPr>
          <w:rFonts w:eastAsia="宋体" w:cs="Times New Roman"/>
          <w:sz w:val="20"/>
          <w:szCs w:val="20"/>
        </w:rPr>
      </w:pPr>
      <w:r w:rsidRPr="00A828B1">
        <w:rPr>
          <w:rFonts w:eastAsia="宋体" w:cs="Times New Roman"/>
          <w:sz w:val="20"/>
          <w:szCs w:val="20"/>
        </w:rPr>
        <w:br w:type="page"/>
      </w:r>
    </w:p>
    <w:p w14:paraId="07A10DEB" w14:textId="6DBE3267" w:rsidR="00CE7257" w:rsidRPr="00A828B1" w:rsidRDefault="00411275" w:rsidP="00CE7257">
      <w:pPr>
        <w:widowControl/>
        <w:spacing w:line="360" w:lineRule="auto"/>
        <w:jc w:val="center"/>
        <w:rPr>
          <w:rFonts w:eastAsia="宋体" w:cs="Times New Roman"/>
          <w:sz w:val="20"/>
          <w:szCs w:val="20"/>
        </w:rPr>
      </w:pPr>
      <w:r w:rsidRPr="00A828B1">
        <w:rPr>
          <w:noProof/>
          <w:sz w:val="20"/>
          <w:szCs w:val="20"/>
        </w:rPr>
        <w:lastRenderedPageBreak/>
        <w:drawing>
          <wp:inline distT="0" distB="0" distL="0" distR="0" wp14:anchorId="6DE7342B" wp14:editId="6064E99E">
            <wp:extent cx="3600000" cy="3080176"/>
            <wp:effectExtent l="0" t="0" r="635"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9289" t="8361" r="12172" b="3824"/>
                    <a:stretch/>
                  </pic:blipFill>
                  <pic:spPr bwMode="auto">
                    <a:xfrm>
                      <a:off x="0" y="0"/>
                      <a:ext cx="3600000" cy="3080176"/>
                    </a:xfrm>
                    <a:prstGeom prst="rect">
                      <a:avLst/>
                    </a:prstGeom>
                    <a:noFill/>
                    <a:ln>
                      <a:noFill/>
                    </a:ln>
                    <a:extLst>
                      <a:ext uri="{53640926-AAD7-44D8-BBD7-CCE9431645EC}">
                        <a14:shadowObscured xmlns:a14="http://schemas.microsoft.com/office/drawing/2010/main"/>
                      </a:ext>
                    </a:extLst>
                  </pic:spPr>
                </pic:pic>
              </a:graphicData>
            </a:graphic>
          </wp:inline>
        </w:drawing>
      </w:r>
    </w:p>
    <w:p w14:paraId="2D1607C2" w14:textId="488EF33D" w:rsidR="00CE7257" w:rsidRPr="00A828B1" w:rsidRDefault="00CE7257" w:rsidP="00725AA7">
      <w:pPr>
        <w:spacing w:line="360" w:lineRule="auto"/>
        <w:jc w:val="center"/>
        <w:rPr>
          <w:rFonts w:eastAsia="宋体" w:cs="Times New Roman"/>
          <w:color w:val="000000" w:themeColor="text1"/>
          <w:sz w:val="20"/>
          <w:szCs w:val="20"/>
        </w:rPr>
      </w:pPr>
      <w:bookmarkStart w:id="2" w:name="_Hlk192936753"/>
      <w:r w:rsidRPr="00A828B1">
        <w:rPr>
          <w:rFonts w:eastAsia="宋体" w:cs="Times New Roman"/>
          <w:color w:val="000000" w:themeColor="text1"/>
          <w:sz w:val="20"/>
          <w:szCs w:val="20"/>
        </w:rPr>
        <w:t>Fig. S</w:t>
      </w:r>
      <w:r w:rsidR="005B76BF" w:rsidRPr="00A828B1">
        <w:rPr>
          <w:rFonts w:eastAsia="宋体" w:cs="Times New Roman"/>
          <w:color w:val="000000" w:themeColor="text1"/>
          <w:sz w:val="20"/>
          <w:szCs w:val="20"/>
        </w:rPr>
        <w:t>6</w:t>
      </w:r>
      <w:r w:rsidRPr="00A828B1">
        <w:rPr>
          <w:rFonts w:eastAsia="宋体" w:cs="Times New Roman"/>
          <w:color w:val="000000" w:themeColor="text1"/>
          <w:sz w:val="20"/>
          <w:szCs w:val="20"/>
        </w:rPr>
        <w:t xml:space="preserve"> EXAFS fitting </w:t>
      </w:r>
      <w:r w:rsidR="00961D65">
        <w:rPr>
          <w:rFonts w:eastAsia="宋体" w:cs="Times New Roman" w:hint="eastAsia"/>
          <w:color w:val="000000" w:themeColor="text1"/>
          <w:sz w:val="20"/>
          <w:szCs w:val="20"/>
        </w:rPr>
        <w:t>of</w:t>
      </w:r>
      <w:r w:rsidR="00961D65">
        <w:rPr>
          <w:rFonts w:eastAsia="宋体" w:cs="Times New Roman"/>
          <w:color w:val="0070C0"/>
          <w:kern w:val="0"/>
          <w:sz w:val="20"/>
          <w:szCs w:val="20"/>
        </w:rPr>
        <w:t xml:space="preserve"> </w:t>
      </w:r>
      <w:r w:rsidR="00961D65" w:rsidRPr="00961D65">
        <w:rPr>
          <w:rFonts w:eastAsia="宋体" w:cs="Times New Roman"/>
          <w:color w:val="000000" w:themeColor="text1"/>
          <w:kern w:val="0"/>
          <w:sz w:val="20"/>
          <w:szCs w:val="20"/>
        </w:rPr>
        <w:t>the first</w:t>
      </w:r>
      <w:r w:rsidR="002F42C8">
        <w:rPr>
          <w:rFonts w:eastAsia="宋体" w:cs="Times New Roman"/>
          <w:color w:val="000000" w:themeColor="text1"/>
          <w:kern w:val="0"/>
          <w:sz w:val="20"/>
          <w:szCs w:val="20"/>
        </w:rPr>
        <w:t>-</w:t>
      </w:r>
      <w:r w:rsidR="00961D65" w:rsidRPr="00961D65">
        <w:rPr>
          <w:rFonts w:eastAsia="宋体" w:cs="Times New Roman"/>
          <w:color w:val="000000" w:themeColor="text1"/>
          <w:kern w:val="0"/>
          <w:sz w:val="20"/>
          <w:szCs w:val="20"/>
        </w:rPr>
        <w:t xml:space="preserve">shell </w:t>
      </w:r>
      <w:r w:rsidRPr="00961D65">
        <w:rPr>
          <w:rFonts w:eastAsia="宋体" w:cs="Times New Roman"/>
          <w:color w:val="000000" w:themeColor="text1"/>
          <w:sz w:val="20"/>
          <w:szCs w:val="20"/>
        </w:rPr>
        <w:t>fo</w:t>
      </w:r>
      <w:r w:rsidRPr="00A828B1">
        <w:rPr>
          <w:rFonts w:eastAsia="宋体" w:cs="Times New Roman"/>
          <w:color w:val="000000" w:themeColor="text1"/>
          <w:sz w:val="20"/>
          <w:szCs w:val="20"/>
        </w:rPr>
        <w:t>r Cu foil.</w:t>
      </w:r>
    </w:p>
    <w:p w14:paraId="2B70F2D2" w14:textId="77777777" w:rsidR="00FF0674" w:rsidRPr="00A828B1" w:rsidRDefault="00FF0674" w:rsidP="00CE7257">
      <w:pPr>
        <w:spacing w:line="360" w:lineRule="auto"/>
        <w:rPr>
          <w:rFonts w:eastAsia="宋体" w:cs="Times New Roman"/>
          <w:color w:val="000000" w:themeColor="text1"/>
          <w:sz w:val="20"/>
          <w:szCs w:val="20"/>
        </w:rPr>
      </w:pPr>
    </w:p>
    <w:bookmarkEnd w:id="2"/>
    <w:p w14:paraId="4B89A78B" w14:textId="6A053BA6" w:rsidR="00CE7257" w:rsidRPr="00A828B1" w:rsidRDefault="00411275" w:rsidP="00CE7257">
      <w:pPr>
        <w:widowControl/>
        <w:spacing w:line="360" w:lineRule="auto"/>
        <w:jc w:val="center"/>
        <w:rPr>
          <w:rFonts w:eastAsia="宋体" w:cs="Times New Roman"/>
          <w:sz w:val="20"/>
          <w:szCs w:val="20"/>
        </w:rPr>
      </w:pPr>
      <w:r w:rsidRPr="00A828B1">
        <w:rPr>
          <w:noProof/>
          <w:sz w:val="20"/>
          <w:szCs w:val="20"/>
        </w:rPr>
        <w:drawing>
          <wp:inline distT="0" distB="0" distL="0" distR="0" wp14:anchorId="170A4B7E" wp14:editId="1EDE2623">
            <wp:extent cx="3600000" cy="2995929"/>
            <wp:effectExtent l="0" t="0" r="63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8567" t="8631" r="11555" b="4499"/>
                    <a:stretch/>
                  </pic:blipFill>
                  <pic:spPr bwMode="auto">
                    <a:xfrm>
                      <a:off x="0" y="0"/>
                      <a:ext cx="3600000" cy="2995929"/>
                    </a:xfrm>
                    <a:prstGeom prst="rect">
                      <a:avLst/>
                    </a:prstGeom>
                    <a:noFill/>
                    <a:ln>
                      <a:noFill/>
                    </a:ln>
                    <a:extLst>
                      <a:ext uri="{53640926-AAD7-44D8-BBD7-CCE9431645EC}">
                        <a14:shadowObscured xmlns:a14="http://schemas.microsoft.com/office/drawing/2010/main"/>
                      </a:ext>
                    </a:extLst>
                  </pic:spPr>
                </pic:pic>
              </a:graphicData>
            </a:graphic>
          </wp:inline>
        </w:drawing>
      </w:r>
    </w:p>
    <w:p w14:paraId="5C050A3E" w14:textId="066FEB02" w:rsidR="00CE7257" w:rsidRPr="00A828B1" w:rsidRDefault="00CE7257" w:rsidP="00725AA7">
      <w:pPr>
        <w:spacing w:line="360" w:lineRule="auto"/>
        <w:jc w:val="center"/>
        <w:rPr>
          <w:rFonts w:eastAsia="宋体" w:cs="Times New Roman"/>
          <w:color w:val="000000" w:themeColor="text1"/>
          <w:sz w:val="20"/>
          <w:szCs w:val="20"/>
        </w:rPr>
      </w:pPr>
      <w:r w:rsidRPr="00A828B1">
        <w:rPr>
          <w:rFonts w:eastAsia="宋体" w:cs="Times New Roman"/>
          <w:color w:val="000000" w:themeColor="text1"/>
          <w:sz w:val="20"/>
          <w:szCs w:val="20"/>
        </w:rPr>
        <w:t>Fig. S</w:t>
      </w:r>
      <w:r w:rsidR="005B76BF" w:rsidRPr="00A828B1">
        <w:rPr>
          <w:rFonts w:eastAsia="宋体" w:cs="Times New Roman"/>
          <w:color w:val="000000" w:themeColor="text1"/>
          <w:sz w:val="20"/>
          <w:szCs w:val="20"/>
        </w:rPr>
        <w:t>7</w:t>
      </w:r>
      <w:r w:rsidRPr="00A828B1">
        <w:rPr>
          <w:rFonts w:eastAsia="宋体" w:cs="Times New Roman"/>
          <w:color w:val="000000" w:themeColor="text1"/>
          <w:sz w:val="20"/>
          <w:szCs w:val="20"/>
        </w:rPr>
        <w:t xml:space="preserve"> EXAFS fitting </w:t>
      </w:r>
      <w:r w:rsidR="00961D65">
        <w:rPr>
          <w:rFonts w:eastAsia="宋体" w:cs="Times New Roman" w:hint="eastAsia"/>
          <w:color w:val="000000" w:themeColor="text1"/>
          <w:sz w:val="20"/>
          <w:szCs w:val="20"/>
        </w:rPr>
        <w:t>of</w:t>
      </w:r>
      <w:r w:rsidR="00961D65">
        <w:rPr>
          <w:rFonts w:eastAsia="宋体" w:cs="Times New Roman"/>
          <w:color w:val="0070C0"/>
          <w:kern w:val="0"/>
          <w:sz w:val="20"/>
          <w:szCs w:val="20"/>
        </w:rPr>
        <w:t xml:space="preserve"> </w:t>
      </w:r>
      <w:r w:rsidR="00961D65" w:rsidRPr="00961D65">
        <w:rPr>
          <w:rFonts w:eastAsia="宋体" w:cs="Times New Roman"/>
          <w:color w:val="000000" w:themeColor="text1"/>
          <w:kern w:val="0"/>
          <w:sz w:val="20"/>
          <w:szCs w:val="20"/>
        </w:rPr>
        <w:t>the first</w:t>
      </w:r>
      <w:r w:rsidR="002F42C8">
        <w:rPr>
          <w:rFonts w:eastAsia="宋体" w:cs="Times New Roman"/>
          <w:color w:val="000000" w:themeColor="text1"/>
          <w:kern w:val="0"/>
          <w:sz w:val="20"/>
          <w:szCs w:val="20"/>
        </w:rPr>
        <w:t>-</w:t>
      </w:r>
      <w:r w:rsidR="00961D65" w:rsidRPr="00961D65">
        <w:rPr>
          <w:rFonts w:eastAsia="宋体" w:cs="Times New Roman"/>
          <w:color w:val="000000" w:themeColor="text1"/>
          <w:kern w:val="0"/>
          <w:sz w:val="20"/>
          <w:szCs w:val="20"/>
        </w:rPr>
        <w:t xml:space="preserve">shell </w:t>
      </w:r>
      <w:r w:rsidRPr="00A828B1">
        <w:rPr>
          <w:rFonts w:eastAsia="宋体" w:cs="Times New Roman"/>
          <w:color w:val="000000" w:themeColor="text1"/>
          <w:sz w:val="20"/>
          <w:szCs w:val="20"/>
        </w:rPr>
        <w:t>for Cu/AC.</w:t>
      </w:r>
    </w:p>
    <w:p w14:paraId="5FC238FB" w14:textId="2A6A50B9" w:rsidR="00A54242" w:rsidRPr="00A828B1" w:rsidRDefault="00471AAA" w:rsidP="00A54242">
      <w:pPr>
        <w:widowControl/>
        <w:jc w:val="center"/>
        <w:rPr>
          <w:rFonts w:eastAsia="宋体" w:cs="Times New Roman"/>
          <w:sz w:val="20"/>
          <w:szCs w:val="20"/>
        </w:rPr>
      </w:pPr>
      <w:r w:rsidRPr="00A828B1">
        <w:rPr>
          <w:rFonts w:eastAsia="宋体" w:cs="Times New Roman"/>
          <w:sz w:val="20"/>
          <w:szCs w:val="20"/>
        </w:rPr>
        <w:br w:type="page"/>
      </w:r>
    </w:p>
    <w:p w14:paraId="762477B0" w14:textId="63D57FF3" w:rsidR="00CD7A75" w:rsidRPr="00A828B1" w:rsidRDefault="00136232" w:rsidP="00725AA7">
      <w:pPr>
        <w:widowControl/>
        <w:jc w:val="center"/>
        <w:rPr>
          <w:rFonts w:eastAsia="宋体" w:cs="Times New Roman"/>
          <w:sz w:val="20"/>
          <w:szCs w:val="20"/>
        </w:rPr>
      </w:pPr>
      <w:r w:rsidRPr="00A828B1">
        <w:rPr>
          <w:noProof/>
          <w:sz w:val="20"/>
          <w:szCs w:val="20"/>
        </w:rPr>
        <w:lastRenderedPageBreak/>
        <w:drawing>
          <wp:inline distT="0" distB="0" distL="0" distR="0" wp14:anchorId="1F2F3FA7" wp14:editId="0467DC39">
            <wp:extent cx="2879566" cy="283972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57"/>
                    <a:stretch/>
                  </pic:blipFill>
                  <pic:spPr bwMode="auto">
                    <a:xfrm>
                      <a:off x="0" y="0"/>
                      <a:ext cx="2880000" cy="2840148"/>
                    </a:xfrm>
                    <a:prstGeom prst="rect">
                      <a:avLst/>
                    </a:prstGeom>
                    <a:noFill/>
                    <a:ln>
                      <a:noFill/>
                    </a:ln>
                    <a:extLst>
                      <a:ext uri="{53640926-AAD7-44D8-BBD7-CCE9431645EC}">
                        <a14:shadowObscured xmlns:a14="http://schemas.microsoft.com/office/drawing/2010/main"/>
                      </a:ext>
                    </a:extLst>
                  </pic:spPr>
                </pic:pic>
              </a:graphicData>
            </a:graphic>
          </wp:inline>
        </w:drawing>
      </w:r>
    </w:p>
    <w:p w14:paraId="3910E4D4" w14:textId="6211E9B4" w:rsidR="00A54242" w:rsidRPr="00A828B1" w:rsidRDefault="00A54242" w:rsidP="00725AA7">
      <w:pPr>
        <w:widowControl/>
        <w:jc w:val="center"/>
        <w:rPr>
          <w:rFonts w:eastAsia="宋体" w:cs="Times New Roman"/>
          <w:sz w:val="20"/>
          <w:szCs w:val="20"/>
        </w:rPr>
      </w:pPr>
      <w:r w:rsidRPr="00A828B1">
        <w:rPr>
          <w:rFonts w:eastAsia="宋体" w:cs="Times New Roman" w:hint="eastAsia"/>
          <w:sz w:val="20"/>
          <w:szCs w:val="20"/>
        </w:rPr>
        <w:t>F</w:t>
      </w:r>
      <w:r w:rsidRPr="00A828B1">
        <w:rPr>
          <w:rFonts w:eastAsia="宋体" w:cs="Times New Roman"/>
          <w:sz w:val="20"/>
          <w:szCs w:val="20"/>
        </w:rPr>
        <w:t xml:space="preserve">ig. S8 </w:t>
      </w:r>
      <w:r w:rsidR="002F42C8">
        <w:rPr>
          <w:rFonts w:eastAsia="宋体" w:cs="Times New Roman"/>
          <w:sz w:val="20"/>
          <w:szCs w:val="20"/>
        </w:rPr>
        <w:t>C</w:t>
      </w:r>
      <w:r w:rsidRPr="00A828B1">
        <w:rPr>
          <w:rFonts w:eastAsia="宋体" w:cs="Times New Roman"/>
          <w:sz w:val="20"/>
          <w:szCs w:val="20"/>
        </w:rPr>
        <w:t xml:space="preserve">oordination structure </w:t>
      </w:r>
      <w:r w:rsidR="00136232" w:rsidRPr="00A828B1">
        <w:rPr>
          <w:rFonts w:eastAsia="宋体" w:cs="Times New Roman"/>
          <w:sz w:val="20"/>
          <w:szCs w:val="20"/>
        </w:rPr>
        <w:t xml:space="preserve">schematic </w:t>
      </w:r>
      <w:r w:rsidRPr="00A828B1">
        <w:rPr>
          <w:rFonts w:eastAsia="宋体" w:cs="Times New Roman"/>
          <w:sz w:val="20"/>
          <w:szCs w:val="20"/>
        </w:rPr>
        <w:t>between copper chloride and MMTB.</w:t>
      </w:r>
    </w:p>
    <w:p w14:paraId="42B65C85" w14:textId="77777777" w:rsidR="00411275" w:rsidRPr="00A828B1" w:rsidRDefault="00411275" w:rsidP="00725AA7">
      <w:pPr>
        <w:widowControl/>
        <w:jc w:val="center"/>
        <w:rPr>
          <w:rFonts w:eastAsia="宋体" w:cs="Times New Roman"/>
          <w:sz w:val="20"/>
          <w:szCs w:val="20"/>
        </w:rPr>
      </w:pPr>
    </w:p>
    <w:p w14:paraId="660CBA8C" w14:textId="31D61EA7" w:rsidR="0083473E" w:rsidRPr="00A828B1" w:rsidRDefault="00A828B1" w:rsidP="006955FB">
      <w:pPr>
        <w:jc w:val="center"/>
        <w:rPr>
          <w:rFonts w:eastAsiaTheme="minorEastAsia" w:cs="Times New Roman"/>
          <w:sz w:val="20"/>
          <w:szCs w:val="20"/>
        </w:rPr>
      </w:pPr>
      <w:r>
        <w:rPr>
          <w:noProof/>
        </w:rPr>
        <w:drawing>
          <wp:inline distT="0" distB="0" distL="0" distR="0" wp14:anchorId="5FAD6299" wp14:editId="1144A931">
            <wp:extent cx="3600000" cy="2604592"/>
            <wp:effectExtent l="0" t="0" r="63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8003" t="10453" r="13191" b="15062"/>
                    <a:stretch/>
                  </pic:blipFill>
                  <pic:spPr bwMode="auto">
                    <a:xfrm>
                      <a:off x="0" y="0"/>
                      <a:ext cx="3600000" cy="2604592"/>
                    </a:xfrm>
                    <a:prstGeom prst="rect">
                      <a:avLst/>
                    </a:prstGeom>
                    <a:noFill/>
                    <a:ln>
                      <a:noFill/>
                    </a:ln>
                    <a:extLst>
                      <a:ext uri="{53640926-AAD7-44D8-BBD7-CCE9431645EC}">
                        <a14:shadowObscured xmlns:a14="http://schemas.microsoft.com/office/drawing/2010/main"/>
                      </a:ext>
                    </a:extLst>
                  </pic:spPr>
                </pic:pic>
              </a:graphicData>
            </a:graphic>
          </wp:inline>
        </w:drawing>
      </w:r>
    </w:p>
    <w:p w14:paraId="0E32CE9E" w14:textId="4184DEAE" w:rsidR="006955FB" w:rsidRPr="00A828B1" w:rsidRDefault="006955FB" w:rsidP="00B81FF2">
      <w:pPr>
        <w:widowControl/>
        <w:spacing w:line="360" w:lineRule="auto"/>
        <w:rPr>
          <w:rFonts w:cs="Times New Roman"/>
          <w:sz w:val="20"/>
          <w:szCs w:val="20"/>
        </w:rPr>
      </w:pPr>
      <w:r w:rsidRPr="00A828B1">
        <w:rPr>
          <w:rFonts w:eastAsiaTheme="minorEastAsia" w:cs="Times New Roman"/>
          <w:sz w:val="20"/>
          <w:szCs w:val="20"/>
        </w:rPr>
        <w:t xml:space="preserve">Fig. S9 </w:t>
      </w:r>
      <w:r w:rsidR="002F42C8">
        <w:rPr>
          <w:rFonts w:eastAsiaTheme="minorEastAsia" w:cs="Times New Roman"/>
          <w:sz w:val="20"/>
          <w:szCs w:val="20"/>
        </w:rPr>
        <w:t>E</w:t>
      </w:r>
      <w:r w:rsidRPr="00A828B1">
        <w:rPr>
          <w:rFonts w:cs="Times New Roman"/>
          <w:sz w:val="20"/>
          <w:szCs w:val="20"/>
        </w:rPr>
        <w:t xml:space="preserve">nergy barrier diagram of the catalysts catalyzed acetylene hydrochlorination reaction based on the </w:t>
      </w:r>
      <w:r w:rsidR="00636B44" w:rsidRPr="00A828B1">
        <w:rPr>
          <w:rFonts w:eastAsia="宋体" w:cs="Times New Roman"/>
          <w:color w:val="000000" w:themeColor="text1"/>
          <w:sz w:val="20"/>
          <w:szCs w:val="20"/>
        </w:rPr>
        <w:t>Langmuir-Hinshelwood</w:t>
      </w:r>
      <w:r w:rsidRPr="00A828B1">
        <w:rPr>
          <w:rFonts w:cs="Times New Roman"/>
          <w:sz w:val="20"/>
          <w:szCs w:val="20"/>
        </w:rPr>
        <w:t xml:space="preserve"> mechanism.</w:t>
      </w:r>
    </w:p>
    <w:p w14:paraId="58276537" w14:textId="67081187" w:rsidR="006955FB" w:rsidRPr="00A828B1" w:rsidRDefault="006955FB">
      <w:pPr>
        <w:widowControl/>
        <w:jc w:val="left"/>
        <w:rPr>
          <w:rFonts w:eastAsia="宋体" w:cs="Times New Roman"/>
          <w:sz w:val="20"/>
          <w:szCs w:val="20"/>
        </w:rPr>
      </w:pPr>
      <w:r w:rsidRPr="00A828B1">
        <w:rPr>
          <w:rFonts w:eastAsia="宋体" w:cs="Times New Roman"/>
          <w:sz w:val="20"/>
          <w:szCs w:val="20"/>
        </w:rPr>
        <w:br w:type="page"/>
      </w:r>
    </w:p>
    <w:p w14:paraId="1311B49A" w14:textId="5EA451CC" w:rsidR="00C31F6B" w:rsidRPr="00A828B1" w:rsidRDefault="00C31F6B" w:rsidP="00D14780">
      <w:pPr>
        <w:spacing w:line="360" w:lineRule="auto"/>
        <w:jc w:val="center"/>
        <w:rPr>
          <w:rFonts w:eastAsia="宋体" w:cs="Times New Roman"/>
          <w:sz w:val="20"/>
          <w:szCs w:val="20"/>
        </w:rPr>
      </w:pPr>
      <w:r w:rsidRPr="00A828B1">
        <w:rPr>
          <w:rFonts w:eastAsia="宋体" w:cs="Times New Roman"/>
          <w:noProof/>
          <w:sz w:val="20"/>
          <w:szCs w:val="20"/>
        </w:rPr>
        <w:lastRenderedPageBreak/>
        <w:drawing>
          <wp:inline distT="0" distB="0" distL="0" distR="0" wp14:anchorId="0EF61F0B" wp14:editId="2524AC67">
            <wp:extent cx="2880000" cy="28800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80000" cy="2880000"/>
                    </a:xfrm>
                    <a:prstGeom prst="rect">
                      <a:avLst/>
                    </a:prstGeom>
                    <a:noFill/>
                    <a:ln>
                      <a:noFill/>
                    </a:ln>
                  </pic:spPr>
                </pic:pic>
              </a:graphicData>
            </a:graphic>
          </wp:inline>
        </w:drawing>
      </w:r>
    </w:p>
    <w:p w14:paraId="294A35FD" w14:textId="3CAC6E6D" w:rsidR="00C31F6B" w:rsidRPr="00A828B1" w:rsidRDefault="00C31F6B" w:rsidP="00725AA7">
      <w:pPr>
        <w:spacing w:line="360" w:lineRule="auto"/>
        <w:jc w:val="center"/>
        <w:rPr>
          <w:rFonts w:eastAsia="宋体" w:cs="Times New Roman"/>
          <w:color w:val="000000" w:themeColor="text1"/>
          <w:sz w:val="20"/>
          <w:szCs w:val="20"/>
        </w:rPr>
      </w:pPr>
      <w:bookmarkStart w:id="3" w:name="_Hlk182168685"/>
      <w:r w:rsidRPr="00A828B1">
        <w:rPr>
          <w:rFonts w:eastAsia="宋体" w:cs="Times New Roman"/>
          <w:color w:val="000000" w:themeColor="text1"/>
          <w:sz w:val="20"/>
          <w:szCs w:val="20"/>
        </w:rPr>
        <w:t>Fig. S</w:t>
      </w:r>
      <w:r w:rsidR="007527C4" w:rsidRPr="00A828B1">
        <w:rPr>
          <w:rFonts w:eastAsia="宋体" w:cs="Times New Roman"/>
          <w:color w:val="000000" w:themeColor="text1"/>
          <w:sz w:val="20"/>
          <w:szCs w:val="20"/>
        </w:rPr>
        <w:t>10</w:t>
      </w:r>
      <w:r w:rsidRPr="00A828B1">
        <w:rPr>
          <w:rFonts w:eastAsia="宋体" w:cs="Times New Roman"/>
          <w:color w:val="000000" w:themeColor="text1"/>
          <w:sz w:val="20"/>
          <w:szCs w:val="20"/>
        </w:rPr>
        <w:t xml:space="preserve"> HAADF-STEM image of Cu-MMTB/AC.</w:t>
      </w:r>
    </w:p>
    <w:p w14:paraId="34D56ADC" w14:textId="77777777" w:rsidR="00FF0674" w:rsidRPr="00A828B1" w:rsidRDefault="00FF0674" w:rsidP="00C31F6B">
      <w:pPr>
        <w:spacing w:line="360" w:lineRule="auto"/>
        <w:rPr>
          <w:rFonts w:eastAsia="宋体" w:cs="Times New Roman"/>
          <w:color w:val="000000" w:themeColor="text1"/>
          <w:sz w:val="20"/>
          <w:szCs w:val="20"/>
        </w:rPr>
      </w:pPr>
    </w:p>
    <w:bookmarkEnd w:id="3"/>
    <w:p w14:paraId="794ACF23" w14:textId="73D81C94" w:rsidR="005C4DE8" w:rsidRPr="00A828B1" w:rsidRDefault="003B79FB" w:rsidP="005C4DE8">
      <w:pPr>
        <w:rPr>
          <w:rFonts w:eastAsiaTheme="minorEastAsia" w:cs="Times New Roman"/>
          <w:sz w:val="20"/>
          <w:szCs w:val="20"/>
        </w:rPr>
      </w:pPr>
      <w:r>
        <w:rPr>
          <w:rFonts w:eastAsiaTheme="minorEastAsia" w:cs="Times New Roman"/>
          <w:sz w:val="20"/>
          <w:szCs w:val="20"/>
        </w:rPr>
        <w:pict w14:anchorId="0D8B766F">
          <v:shape id="_x0000_i1027" type="#_x0000_t75" style="width:414pt;height:324pt">
            <v:imagedata r:id="rId17" o:title="S8"/>
          </v:shape>
        </w:pict>
      </w:r>
    </w:p>
    <w:p w14:paraId="10EE7F97" w14:textId="168271FB" w:rsidR="005C4DE8" w:rsidRPr="00A828B1" w:rsidRDefault="002B2D69" w:rsidP="00B81FF2">
      <w:pPr>
        <w:spacing w:line="360" w:lineRule="auto"/>
        <w:rPr>
          <w:rFonts w:eastAsia="宋体" w:cs="Times New Roman"/>
          <w:sz w:val="20"/>
          <w:szCs w:val="20"/>
        </w:rPr>
      </w:pPr>
      <w:r w:rsidRPr="00A828B1">
        <w:rPr>
          <w:rFonts w:eastAsia="宋体" w:cs="Times New Roman"/>
          <w:sz w:val="20"/>
          <w:szCs w:val="20"/>
        </w:rPr>
        <w:t>Fig</w:t>
      </w:r>
      <w:r w:rsidR="0022328C" w:rsidRPr="00A828B1">
        <w:rPr>
          <w:rFonts w:eastAsia="宋体" w:cs="Times New Roman"/>
          <w:sz w:val="20"/>
          <w:szCs w:val="20"/>
        </w:rPr>
        <w:t>.</w:t>
      </w:r>
      <w:r w:rsidR="005C4DE8" w:rsidRPr="00A828B1">
        <w:rPr>
          <w:rFonts w:eastAsia="宋体" w:cs="Times New Roman"/>
          <w:sz w:val="20"/>
          <w:szCs w:val="20"/>
        </w:rPr>
        <w:t xml:space="preserve"> S</w:t>
      </w:r>
      <w:r w:rsidR="007527C4" w:rsidRPr="00A828B1">
        <w:rPr>
          <w:rFonts w:eastAsia="宋体" w:cs="Times New Roman"/>
          <w:sz w:val="20"/>
          <w:szCs w:val="20"/>
        </w:rPr>
        <w:t>11</w:t>
      </w:r>
      <w:r w:rsidR="005C4DE8" w:rsidRPr="00A828B1">
        <w:rPr>
          <w:rFonts w:eastAsia="宋体" w:cs="Times New Roman"/>
          <w:sz w:val="20"/>
          <w:szCs w:val="20"/>
        </w:rPr>
        <w:t xml:space="preserve"> The particle size distribution of the </w:t>
      </w:r>
      <w:r w:rsidR="0022328C" w:rsidRPr="00A828B1">
        <w:rPr>
          <w:rFonts w:eastAsia="宋体" w:cs="Times New Roman"/>
          <w:sz w:val="20"/>
          <w:szCs w:val="20"/>
        </w:rPr>
        <w:t>catalysts</w:t>
      </w:r>
      <w:r w:rsidR="005C4DE8" w:rsidRPr="00A828B1">
        <w:rPr>
          <w:rFonts w:eastAsia="宋体" w:cs="Times New Roman"/>
          <w:sz w:val="20"/>
          <w:szCs w:val="20"/>
        </w:rPr>
        <w:t>. (a)</w:t>
      </w:r>
      <w:r w:rsidR="0022328C" w:rsidRPr="00A828B1">
        <w:rPr>
          <w:rFonts w:eastAsia="宋体" w:cs="Times New Roman"/>
          <w:sz w:val="20"/>
          <w:szCs w:val="20"/>
        </w:rPr>
        <w:t xml:space="preserve"> </w:t>
      </w:r>
      <w:r w:rsidR="005C4DE8" w:rsidRPr="00A828B1">
        <w:rPr>
          <w:rFonts w:eastAsia="宋体" w:cs="Times New Roman"/>
          <w:sz w:val="20"/>
          <w:szCs w:val="20"/>
        </w:rPr>
        <w:t>Cu/AC. (b)</w:t>
      </w:r>
      <w:r w:rsidR="0022328C" w:rsidRPr="00A828B1">
        <w:rPr>
          <w:rFonts w:eastAsia="宋体" w:cs="Times New Roman"/>
          <w:sz w:val="20"/>
          <w:szCs w:val="20"/>
        </w:rPr>
        <w:t xml:space="preserve"> </w:t>
      </w:r>
      <w:r w:rsidR="005C4DE8" w:rsidRPr="00A828B1">
        <w:rPr>
          <w:rFonts w:eastAsia="宋体" w:cs="Times New Roman"/>
          <w:sz w:val="20"/>
          <w:szCs w:val="20"/>
        </w:rPr>
        <w:t>Cu/AC-</w:t>
      </w:r>
      <w:r w:rsidR="003B79FB">
        <w:rPr>
          <w:rFonts w:eastAsia="宋体" w:cs="Times New Roman"/>
          <w:sz w:val="20"/>
          <w:szCs w:val="20"/>
        </w:rPr>
        <w:t>u</w:t>
      </w:r>
      <w:r w:rsidR="005C4DE8" w:rsidRPr="00A828B1">
        <w:rPr>
          <w:rFonts w:eastAsia="宋体" w:cs="Times New Roman"/>
          <w:sz w:val="20"/>
          <w:szCs w:val="20"/>
        </w:rPr>
        <w:t>sed. (c)</w:t>
      </w:r>
      <w:r w:rsidR="0022328C" w:rsidRPr="00A828B1">
        <w:rPr>
          <w:rFonts w:eastAsia="宋体" w:cs="Times New Roman"/>
          <w:sz w:val="20"/>
          <w:szCs w:val="20"/>
        </w:rPr>
        <w:t xml:space="preserve"> </w:t>
      </w:r>
      <w:r w:rsidR="005C4DE8" w:rsidRPr="00A828B1">
        <w:rPr>
          <w:rFonts w:eastAsia="宋体" w:cs="Times New Roman"/>
          <w:sz w:val="20"/>
          <w:szCs w:val="20"/>
        </w:rPr>
        <w:t>Cu-MMTB/AC. (d)</w:t>
      </w:r>
      <w:r w:rsidR="0022328C" w:rsidRPr="00A828B1">
        <w:rPr>
          <w:rFonts w:eastAsia="宋体" w:cs="Times New Roman"/>
          <w:sz w:val="20"/>
          <w:szCs w:val="20"/>
        </w:rPr>
        <w:t xml:space="preserve"> </w:t>
      </w:r>
      <w:r w:rsidR="005C4DE8" w:rsidRPr="00A828B1">
        <w:rPr>
          <w:rFonts w:eastAsia="宋体" w:cs="Times New Roman"/>
          <w:sz w:val="20"/>
          <w:szCs w:val="20"/>
        </w:rPr>
        <w:t>Cu-MMTB/AC-</w:t>
      </w:r>
      <w:r w:rsidR="003B79FB">
        <w:rPr>
          <w:rFonts w:eastAsia="宋体" w:cs="Times New Roman"/>
          <w:sz w:val="20"/>
          <w:szCs w:val="20"/>
        </w:rPr>
        <w:t>u</w:t>
      </w:r>
      <w:r w:rsidR="005C4DE8" w:rsidRPr="00A828B1">
        <w:rPr>
          <w:rFonts w:eastAsia="宋体" w:cs="Times New Roman"/>
          <w:sz w:val="20"/>
          <w:szCs w:val="20"/>
        </w:rPr>
        <w:t>sed.</w:t>
      </w:r>
    </w:p>
    <w:p w14:paraId="28A174EF" w14:textId="75452BA6" w:rsidR="0020506D" w:rsidRPr="00A828B1" w:rsidRDefault="0020506D">
      <w:pPr>
        <w:widowControl/>
        <w:jc w:val="left"/>
        <w:rPr>
          <w:rFonts w:eastAsia="宋体" w:cs="Times New Roman"/>
          <w:sz w:val="20"/>
          <w:szCs w:val="20"/>
        </w:rPr>
      </w:pPr>
      <w:r w:rsidRPr="00A828B1">
        <w:rPr>
          <w:rFonts w:eastAsia="宋体" w:cs="Times New Roman"/>
          <w:sz w:val="20"/>
          <w:szCs w:val="20"/>
        </w:rPr>
        <w:br w:type="page"/>
      </w:r>
    </w:p>
    <w:p w14:paraId="7C2F0248" w14:textId="7846DB97" w:rsidR="005C4DE8" w:rsidRPr="00A828B1" w:rsidRDefault="003B79FB" w:rsidP="005C4DE8">
      <w:pPr>
        <w:spacing w:line="360" w:lineRule="auto"/>
        <w:rPr>
          <w:rFonts w:eastAsia="宋体" w:cs="Times New Roman"/>
          <w:sz w:val="20"/>
          <w:szCs w:val="20"/>
        </w:rPr>
      </w:pPr>
      <w:r>
        <w:rPr>
          <w:rFonts w:eastAsia="宋体" w:cs="Times New Roman"/>
          <w:sz w:val="20"/>
          <w:szCs w:val="20"/>
        </w:rPr>
        <w:lastRenderedPageBreak/>
        <w:pict w14:anchorId="3CE4BEA4">
          <v:shape id="_x0000_i1028" type="#_x0000_t75" style="width:414pt;height:414pt">
            <v:imagedata r:id="rId18" o:title="S9"/>
          </v:shape>
        </w:pict>
      </w:r>
    </w:p>
    <w:p w14:paraId="32777DB1" w14:textId="3E2A824C" w:rsidR="00180E44" w:rsidRPr="00A828B1" w:rsidRDefault="002B2D69" w:rsidP="00725AA7">
      <w:pPr>
        <w:spacing w:line="360" w:lineRule="auto"/>
        <w:jc w:val="center"/>
        <w:rPr>
          <w:rFonts w:eastAsia="宋体" w:cs="Times New Roman"/>
          <w:color w:val="000000" w:themeColor="text1"/>
          <w:sz w:val="20"/>
          <w:szCs w:val="20"/>
        </w:rPr>
      </w:pPr>
      <w:r w:rsidRPr="00A828B1">
        <w:rPr>
          <w:rFonts w:eastAsia="宋体" w:cs="Times New Roman"/>
          <w:color w:val="000000" w:themeColor="text1"/>
          <w:sz w:val="20"/>
          <w:szCs w:val="20"/>
        </w:rPr>
        <w:t>Fig</w:t>
      </w:r>
      <w:r w:rsidR="0022328C" w:rsidRPr="00A828B1">
        <w:rPr>
          <w:rFonts w:eastAsia="宋体" w:cs="Times New Roman"/>
          <w:color w:val="000000" w:themeColor="text1"/>
          <w:sz w:val="20"/>
          <w:szCs w:val="20"/>
        </w:rPr>
        <w:t>.</w:t>
      </w:r>
      <w:r w:rsidR="005C4DE8" w:rsidRPr="00A828B1">
        <w:rPr>
          <w:rFonts w:eastAsia="宋体" w:cs="Times New Roman"/>
          <w:color w:val="000000" w:themeColor="text1"/>
          <w:sz w:val="20"/>
          <w:szCs w:val="20"/>
        </w:rPr>
        <w:t xml:space="preserve"> S</w:t>
      </w:r>
      <w:r w:rsidR="005546AB" w:rsidRPr="00A828B1">
        <w:rPr>
          <w:rFonts w:eastAsia="宋体" w:cs="Times New Roman"/>
          <w:color w:val="000000" w:themeColor="text1"/>
          <w:sz w:val="20"/>
          <w:szCs w:val="20"/>
        </w:rPr>
        <w:t>12</w:t>
      </w:r>
      <w:r w:rsidR="005C4DE8" w:rsidRPr="00A828B1">
        <w:rPr>
          <w:rFonts w:eastAsia="宋体" w:cs="Times New Roman"/>
          <w:color w:val="000000" w:themeColor="text1"/>
          <w:sz w:val="20"/>
          <w:szCs w:val="20"/>
        </w:rPr>
        <w:t xml:space="preserve"> ED</w:t>
      </w:r>
      <w:r w:rsidR="00A922D2" w:rsidRPr="00A828B1">
        <w:rPr>
          <w:rFonts w:eastAsia="宋体" w:cs="Times New Roman"/>
          <w:color w:val="000000" w:themeColor="text1"/>
          <w:sz w:val="20"/>
          <w:szCs w:val="20"/>
        </w:rPr>
        <w:t>S</w:t>
      </w:r>
      <w:r w:rsidR="005C4DE8" w:rsidRPr="00A828B1">
        <w:rPr>
          <w:rFonts w:eastAsia="宋体" w:cs="Times New Roman"/>
          <w:color w:val="000000" w:themeColor="text1"/>
          <w:sz w:val="20"/>
          <w:szCs w:val="20"/>
        </w:rPr>
        <w:t xml:space="preserve"> image of samples. (a)</w:t>
      </w:r>
      <w:r w:rsidR="0022328C" w:rsidRPr="00A828B1">
        <w:rPr>
          <w:rFonts w:eastAsia="宋体" w:cs="Times New Roman"/>
          <w:color w:val="000000" w:themeColor="text1"/>
          <w:sz w:val="20"/>
          <w:szCs w:val="20"/>
        </w:rPr>
        <w:t xml:space="preserve"> </w:t>
      </w:r>
      <w:r w:rsidR="005C4DE8" w:rsidRPr="00A828B1">
        <w:rPr>
          <w:rFonts w:eastAsia="宋体" w:cs="Times New Roman"/>
          <w:color w:val="000000" w:themeColor="text1"/>
          <w:sz w:val="20"/>
          <w:szCs w:val="20"/>
        </w:rPr>
        <w:t>Cu/AC. (b)</w:t>
      </w:r>
      <w:r w:rsidR="0022328C" w:rsidRPr="00A828B1">
        <w:rPr>
          <w:rFonts w:eastAsia="宋体" w:cs="Times New Roman"/>
          <w:color w:val="000000" w:themeColor="text1"/>
          <w:sz w:val="20"/>
          <w:szCs w:val="20"/>
        </w:rPr>
        <w:t xml:space="preserve"> </w:t>
      </w:r>
      <w:r w:rsidR="005C4DE8" w:rsidRPr="00A828B1">
        <w:rPr>
          <w:rFonts w:eastAsia="宋体" w:cs="Times New Roman"/>
          <w:color w:val="000000" w:themeColor="text1"/>
          <w:sz w:val="20"/>
          <w:szCs w:val="20"/>
        </w:rPr>
        <w:t>Cu-MMTB/AC-</w:t>
      </w:r>
      <w:r w:rsidR="003B79FB">
        <w:rPr>
          <w:rFonts w:eastAsia="宋体" w:cs="Times New Roman"/>
          <w:color w:val="000000" w:themeColor="text1"/>
          <w:sz w:val="20"/>
          <w:szCs w:val="20"/>
        </w:rPr>
        <w:t>u</w:t>
      </w:r>
      <w:r w:rsidR="005C4DE8" w:rsidRPr="00A828B1">
        <w:rPr>
          <w:rFonts w:eastAsia="宋体" w:cs="Times New Roman"/>
          <w:color w:val="000000" w:themeColor="text1"/>
          <w:sz w:val="20"/>
          <w:szCs w:val="20"/>
        </w:rPr>
        <w:t>sed.</w:t>
      </w:r>
    </w:p>
    <w:p w14:paraId="756A5A32" w14:textId="77777777" w:rsidR="005546AB" w:rsidRPr="00A828B1" w:rsidRDefault="005546AB" w:rsidP="005C4DE8">
      <w:pPr>
        <w:spacing w:line="360" w:lineRule="auto"/>
        <w:rPr>
          <w:rFonts w:eastAsia="宋体" w:cs="Times New Roman"/>
          <w:color w:val="000000" w:themeColor="text1"/>
          <w:sz w:val="20"/>
          <w:szCs w:val="20"/>
        </w:rPr>
      </w:pPr>
    </w:p>
    <w:p w14:paraId="4C309E2F" w14:textId="1CA4ABDD" w:rsidR="00FF0674" w:rsidRPr="00A828B1" w:rsidRDefault="003B79FB" w:rsidP="00D26A29">
      <w:pPr>
        <w:jc w:val="center"/>
        <w:rPr>
          <w:rFonts w:eastAsiaTheme="minorEastAsia" w:cs="Times New Roman" w:hint="eastAsia"/>
          <w:sz w:val="20"/>
          <w:szCs w:val="20"/>
        </w:rPr>
      </w:pPr>
      <w:r>
        <w:rPr>
          <w:noProof/>
        </w:rPr>
        <w:drawing>
          <wp:inline distT="0" distB="0" distL="0" distR="0" wp14:anchorId="39EECAAE" wp14:editId="130AEC45">
            <wp:extent cx="3600000" cy="2506843"/>
            <wp:effectExtent l="0" t="0" r="635"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223" r="3092" b="3840"/>
                    <a:stretch/>
                  </pic:blipFill>
                  <pic:spPr bwMode="auto">
                    <a:xfrm>
                      <a:off x="0" y="0"/>
                      <a:ext cx="3600000" cy="2506843"/>
                    </a:xfrm>
                    <a:prstGeom prst="rect">
                      <a:avLst/>
                    </a:prstGeom>
                    <a:noFill/>
                    <a:ln>
                      <a:noFill/>
                    </a:ln>
                    <a:extLst>
                      <a:ext uri="{53640926-AAD7-44D8-BBD7-CCE9431645EC}">
                        <a14:shadowObscured xmlns:a14="http://schemas.microsoft.com/office/drawing/2010/main"/>
                      </a:ext>
                    </a:extLst>
                  </pic:spPr>
                </pic:pic>
              </a:graphicData>
            </a:graphic>
          </wp:inline>
        </w:drawing>
      </w:r>
    </w:p>
    <w:p w14:paraId="0BF99AE5" w14:textId="3C8D9A5A" w:rsidR="000C2A1A" w:rsidRPr="00A828B1" w:rsidRDefault="00C076E4" w:rsidP="00725AA7">
      <w:pPr>
        <w:jc w:val="center"/>
        <w:rPr>
          <w:rFonts w:eastAsiaTheme="minorEastAsia" w:cs="Times New Roman"/>
          <w:sz w:val="20"/>
          <w:szCs w:val="20"/>
        </w:rPr>
      </w:pPr>
      <w:r w:rsidRPr="00A828B1">
        <w:rPr>
          <w:rFonts w:cs="Times New Roman"/>
          <w:sz w:val="20"/>
          <w:szCs w:val="20"/>
        </w:rPr>
        <w:t>Fig. S</w:t>
      </w:r>
      <w:r w:rsidR="005546AB" w:rsidRPr="00A828B1">
        <w:rPr>
          <w:rFonts w:eastAsiaTheme="minorEastAsia" w:cs="Times New Roman"/>
          <w:sz w:val="20"/>
          <w:szCs w:val="20"/>
        </w:rPr>
        <w:t>13</w:t>
      </w:r>
      <w:r w:rsidRPr="00A828B1">
        <w:rPr>
          <w:rFonts w:cs="Times New Roman"/>
          <w:sz w:val="20"/>
          <w:szCs w:val="20"/>
        </w:rPr>
        <w:t xml:space="preserve"> </w:t>
      </w:r>
      <w:r w:rsidR="00FF0674" w:rsidRPr="00A828B1">
        <w:rPr>
          <w:rFonts w:cs="Times New Roman"/>
          <w:sz w:val="20"/>
          <w:szCs w:val="20"/>
        </w:rPr>
        <w:t>TG-DTG curve of Cu/AC and Cu/AC-</w:t>
      </w:r>
      <w:r w:rsidR="003B79FB">
        <w:rPr>
          <w:rFonts w:cs="Times New Roman"/>
          <w:sz w:val="20"/>
          <w:szCs w:val="20"/>
        </w:rPr>
        <w:t>u</w:t>
      </w:r>
      <w:r w:rsidR="00FF0674" w:rsidRPr="00A828B1">
        <w:rPr>
          <w:rFonts w:cs="Times New Roman"/>
          <w:sz w:val="20"/>
          <w:szCs w:val="20"/>
        </w:rPr>
        <w:t>sed.</w:t>
      </w:r>
    </w:p>
    <w:p w14:paraId="396C5CFB" w14:textId="0DC5A444" w:rsidR="00180E44" w:rsidRPr="00A828B1" w:rsidRDefault="00180E44" w:rsidP="00725AA7">
      <w:pPr>
        <w:jc w:val="center"/>
        <w:rPr>
          <w:rFonts w:eastAsiaTheme="minorEastAsia" w:cs="Times New Roman"/>
          <w:sz w:val="20"/>
          <w:szCs w:val="20"/>
        </w:rPr>
        <w:sectPr w:rsidR="00180E44" w:rsidRPr="00A828B1">
          <w:pgSz w:w="11906" w:h="16838"/>
          <w:pgMar w:top="1440" w:right="1800" w:bottom="1440" w:left="1800" w:header="851" w:footer="992" w:gutter="0"/>
          <w:cols w:space="425"/>
          <w:docGrid w:type="lines" w:linePitch="312"/>
        </w:sectPr>
      </w:pPr>
    </w:p>
    <w:p w14:paraId="2315C7A1" w14:textId="350F80D3" w:rsidR="004E6C6A" w:rsidRPr="00A828B1" w:rsidRDefault="004E6C6A" w:rsidP="00732FFD">
      <w:pPr>
        <w:spacing w:line="360" w:lineRule="auto"/>
        <w:jc w:val="center"/>
        <w:rPr>
          <w:rFonts w:eastAsiaTheme="minorEastAsia" w:cs="Times New Roman"/>
          <w:sz w:val="20"/>
          <w:szCs w:val="20"/>
        </w:rPr>
      </w:pPr>
      <w:r w:rsidRPr="00A828B1">
        <w:rPr>
          <w:rFonts w:eastAsiaTheme="minorEastAsia" w:cs="Times New Roman"/>
          <w:sz w:val="20"/>
          <w:szCs w:val="20"/>
        </w:rPr>
        <w:lastRenderedPageBreak/>
        <w:t xml:space="preserve">Table S1. </w:t>
      </w:r>
      <w:r w:rsidR="00D10F3B" w:rsidRPr="00A828B1">
        <w:rPr>
          <w:rFonts w:eastAsiaTheme="minorEastAsia" w:cs="Times New Roman"/>
          <w:sz w:val="20"/>
          <w:szCs w:val="20"/>
        </w:rPr>
        <w:t xml:space="preserve">The catalytic performance of </w:t>
      </w:r>
      <w:r w:rsidR="009405A6" w:rsidRPr="00A828B1">
        <w:rPr>
          <w:rFonts w:eastAsiaTheme="minorEastAsia" w:cs="Times New Roman"/>
          <w:sz w:val="20"/>
          <w:szCs w:val="20"/>
        </w:rPr>
        <w:t>Cu</w:t>
      </w:r>
      <w:r w:rsidR="00D10F3B" w:rsidRPr="00A828B1">
        <w:rPr>
          <w:rFonts w:eastAsiaTheme="minorEastAsia" w:cs="Times New Roman"/>
          <w:sz w:val="20"/>
          <w:szCs w:val="20"/>
        </w:rPr>
        <w:t xml:space="preserve"> catalysts published in the last five years</w:t>
      </w:r>
    </w:p>
    <w:tbl>
      <w:tblPr>
        <w:tblW w:w="5000" w:type="pct"/>
        <w:tblLook w:val="04A0" w:firstRow="1" w:lastRow="0" w:firstColumn="1" w:lastColumn="0" w:noHBand="0" w:noVBand="1"/>
      </w:tblPr>
      <w:tblGrid>
        <w:gridCol w:w="2354"/>
        <w:gridCol w:w="5692"/>
        <w:gridCol w:w="3481"/>
        <w:gridCol w:w="2431"/>
      </w:tblGrid>
      <w:tr w:rsidR="00171009" w:rsidRPr="00A828B1" w14:paraId="25C0C9EB" w14:textId="77777777" w:rsidTr="00D17BED">
        <w:trPr>
          <w:trHeight w:val="567"/>
        </w:trPr>
        <w:tc>
          <w:tcPr>
            <w:tcW w:w="843" w:type="pct"/>
            <w:tcBorders>
              <w:top w:val="single" w:sz="12" w:space="0" w:color="auto"/>
              <w:left w:val="nil"/>
              <w:bottom w:val="single" w:sz="6" w:space="0" w:color="auto"/>
              <w:right w:val="nil"/>
            </w:tcBorders>
            <w:shd w:val="clear" w:color="auto" w:fill="auto"/>
            <w:noWrap/>
            <w:vAlign w:val="center"/>
            <w:hideMark/>
          </w:tcPr>
          <w:p w14:paraId="6F2A1A70" w14:textId="77777777"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Catalysts</w:t>
            </w:r>
          </w:p>
        </w:tc>
        <w:tc>
          <w:tcPr>
            <w:tcW w:w="2039" w:type="pct"/>
            <w:tcBorders>
              <w:top w:val="single" w:sz="12" w:space="0" w:color="auto"/>
              <w:left w:val="nil"/>
              <w:bottom w:val="single" w:sz="6" w:space="0" w:color="auto"/>
              <w:right w:val="nil"/>
            </w:tcBorders>
            <w:shd w:val="clear" w:color="auto" w:fill="auto"/>
            <w:noWrap/>
            <w:vAlign w:val="center"/>
            <w:hideMark/>
          </w:tcPr>
          <w:p w14:paraId="3D453A24" w14:textId="69149F87"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Reaction Conditions</w:t>
            </w:r>
          </w:p>
        </w:tc>
        <w:tc>
          <w:tcPr>
            <w:tcW w:w="1247" w:type="pct"/>
            <w:tcBorders>
              <w:top w:val="single" w:sz="12" w:space="0" w:color="auto"/>
              <w:left w:val="nil"/>
              <w:bottom w:val="single" w:sz="6" w:space="0" w:color="auto"/>
              <w:right w:val="nil"/>
            </w:tcBorders>
            <w:shd w:val="clear" w:color="auto" w:fill="auto"/>
            <w:vAlign w:val="center"/>
            <w:hideMark/>
          </w:tcPr>
          <w:p w14:paraId="23D44FDF" w14:textId="0C1DB2C2"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Initial maximum 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 xml:space="preserve">2 </w:t>
            </w:r>
            <w:r w:rsidRPr="00A828B1">
              <w:rPr>
                <w:rFonts w:eastAsia="等线" w:cs="Times New Roman"/>
                <w:color w:val="000000"/>
                <w:kern w:val="0"/>
                <w:sz w:val="20"/>
                <w:szCs w:val="20"/>
              </w:rPr>
              <w:t>conversion</w:t>
            </w:r>
          </w:p>
        </w:tc>
        <w:tc>
          <w:tcPr>
            <w:tcW w:w="871" w:type="pct"/>
            <w:tcBorders>
              <w:top w:val="single" w:sz="12" w:space="0" w:color="auto"/>
              <w:left w:val="nil"/>
              <w:bottom w:val="single" w:sz="6" w:space="0" w:color="auto"/>
              <w:right w:val="nil"/>
            </w:tcBorders>
            <w:shd w:val="clear" w:color="auto" w:fill="auto"/>
            <w:vAlign w:val="center"/>
            <w:hideMark/>
          </w:tcPr>
          <w:p w14:paraId="2308DADB" w14:textId="0B1AC39E"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During the time period</w:t>
            </w:r>
          </w:p>
        </w:tc>
      </w:tr>
      <w:tr w:rsidR="00171009" w:rsidRPr="00A828B1" w14:paraId="3B3E4AA7" w14:textId="77777777" w:rsidTr="00D17BED">
        <w:trPr>
          <w:trHeight w:val="567"/>
        </w:trPr>
        <w:tc>
          <w:tcPr>
            <w:tcW w:w="843" w:type="pct"/>
            <w:tcBorders>
              <w:top w:val="single" w:sz="6" w:space="0" w:color="auto"/>
              <w:left w:val="nil"/>
              <w:bottom w:val="nil"/>
              <w:right w:val="nil"/>
            </w:tcBorders>
            <w:shd w:val="clear" w:color="auto" w:fill="auto"/>
            <w:noWrap/>
            <w:vAlign w:val="bottom"/>
            <w:hideMark/>
          </w:tcPr>
          <w:p w14:paraId="700F0559" w14:textId="7F0E3D3F"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Cu-MOMTPPC/SAC</w:t>
            </w:r>
            <w:r w:rsidR="00197D70" w:rsidRPr="00A828B1">
              <w:rPr>
                <w:rFonts w:eastAsia="等线" w:cs="Times New Roman"/>
                <w:color w:val="000000"/>
                <w:kern w:val="0"/>
                <w:sz w:val="20"/>
                <w:szCs w:val="20"/>
              </w:rPr>
              <w:t xml:space="preserve"> </w:t>
            </w:r>
            <w:r w:rsidR="00286F70" w:rsidRPr="00A828B1">
              <w:rPr>
                <w:rFonts w:eastAsia="等线" w:cs="Times New Roman"/>
                <w:color w:val="000000"/>
                <w:kern w:val="0"/>
                <w:sz w:val="20"/>
                <w:szCs w:val="20"/>
              </w:rPr>
              <w:fldChar w:fldCharType="begin"/>
            </w:r>
            <w:r w:rsidR="009435BE" w:rsidRPr="00A828B1">
              <w:rPr>
                <w:rFonts w:eastAsia="等线" w:cs="Times New Roman"/>
                <w:color w:val="000000"/>
                <w:kern w:val="0"/>
                <w:sz w:val="20"/>
                <w:szCs w:val="20"/>
              </w:rPr>
              <w:instrText xml:space="preserve"> ADDIN EN.CITE &lt;EndNote&gt;&lt;Cite&gt;&lt;Author&gt;Wang&lt;/Author&gt;&lt;Year&gt;2019&lt;/Year&gt;&lt;RecNum&gt;5&lt;/RecNum&gt;&lt;DisplayText&gt;[1]&lt;/DisplayText&gt;&lt;record&gt;&lt;rec-number&gt;5&lt;/rec-number&gt;&lt;foreign-keys&gt;&lt;key app="EN" db-id="r9ww50d5istseqedax8vvsrhprfx2fwr2aa9" timestamp="1733246717"&gt;5&lt;/key&gt;&lt;/foreign-keys&gt;&lt;ref-type name="Journal Article"&gt;17&lt;/ref-type&gt;&lt;contributors&gt;&lt;authors&gt;&lt;author&gt;Wang, Yan&lt;/author&gt;&lt;author&gt;Nian, Yao&lt;/author&gt;&lt;author&gt;Zhang, Jinli&lt;/author&gt;&lt;author&gt;Li, Wei&lt;/author&gt;&lt;author&gt;Han, You&lt;/author&gt;&lt;/authors&gt;&lt;/contributors&gt;&lt;titles&gt;&lt;title&gt;MOMTPPC improved Cu-based heterogeneous catalyst with high efficiency for acetylene hydrochlorination&lt;/title&gt;&lt;secondary-title&gt;Molecular Catalysis&lt;/secondary-title&gt;&lt;/titles&gt;&lt;periodical&gt;&lt;full-title&gt;Molecular Catalysis&lt;/full-title&gt;&lt;/periodical&gt;&lt;pages&gt;110612&lt;/pages&gt;&lt;volume&gt;479&lt;/volume&gt;&lt;keywords&gt;&lt;keyword&gt;Non-Precious metal&lt;/keyword&gt;&lt;keyword&gt;Acetylene hydrochlorination&lt;/keyword&gt;&lt;keyword&gt;Cu-based heterogeneous catalyst&lt;/keyword&gt;&lt;keyword&gt;Ionic liquid&lt;/keyword&gt;&lt;keyword&gt;Catalytic mechanism&lt;/keyword&gt;&lt;/keywords&gt;&lt;dates&gt;&lt;year&gt;2019&lt;/year&gt;&lt;pub-dates&gt;&lt;date&gt;2019/12/01/&lt;/date&gt;&lt;/pub-dates&gt;&lt;/dates&gt;&lt;isbn&gt;2468-8231&lt;/isbn&gt;&lt;urls&gt;&lt;related-urls&gt;&lt;url&gt;https://www.sciencedirect.com/science/article/pii/S2468823119304638&lt;/url&gt;&lt;/related-urls&gt;&lt;/urls&gt;&lt;electronic-resource-num&gt;https://doi.org/10.1016/j.mcat.2019.110612&lt;/electronic-resource-num&gt;&lt;/record&gt;&lt;/Cite&gt;&lt;/EndNote&gt;</w:instrText>
            </w:r>
            <w:r w:rsidR="00286F70"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[1]</w:t>
            </w:r>
            <w:r w:rsidR="00286F70" w:rsidRPr="00A828B1">
              <w:rPr>
                <w:rFonts w:eastAsia="等线" w:cs="Times New Roman"/>
                <w:color w:val="000000"/>
                <w:kern w:val="0"/>
                <w:sz w:val="20"/>
                <w:szCs w:val="20"/>
              </w:rPr>
              <w:fldChar w:fldCharType="end"/>
            </w:r>
          </w:p>
        </w:tc>
        <w:tc>
          <w:tcPr>
            <w:tcW w:w="2039" w:type="pct"/>
            <w:tcBorders>
              <w:top w:val="single" w:sz="6" w:space="0" w:color="auto"/>
              <w:left w:val="nil"/>
              <w:bottom w:val="nil"/>
              <w:right w:val="nil"/>
            </w:tcBorders>
            <w:shd w:val="clear" w:color="auto" w:fill="auto"/>
            <w:noWrap/>
            <w:vAlign w:val="bottom"/>
            <w:hideMark/>
          </w:tcPr>
          <w:p w14:paraId="0B4D2464" w14:textId="1545C629"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w:t>
            </w:r>
            <w:r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w:t>
            </w:r>
            <w:r w:rsidRPr="00A828B1">
              <w:rPr>
                <w:rFonts w:eastAsia="等线" w:cs="Times New Roman"/>
                <w:color w:val="000000"/>
                <w:kern w:val="0"/>
                <w:sz w:val="20"/>
                <w:szCs w:val="20"/>
              </w:rPr>
              <w:t>180</w:t>
            </w:r>
            <w:r w:rsidR="009435BE"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Pr="00A828B1">
              <w:rPr>
                <w:rFonts w:eastAsia="等线" w:cs="Times New Roman"/>
                <w:color w:val="000000"/>
                <w:kern w:val="0"/>
                <w:sz w:val="20"/>
                <w:szCs w:val="20"/>
              </w:rPr>
              <w:t>1.2,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Pr="00A828B1">
              <w:rPr>
                <w:rFonts w:eastAsia="等线" w:cs="Times New Roman"/>
                <w:color w:val="000000"/>
                <w:kern w:val="0"/>
                <w:sz w:val="20"/>
                <w:szCs w:val="20"/>
              </w:rPr>
              <w:t>180 h</w:t>
            </w:r>
            <w:r w:rsidR="0022328C" w:rsidRPr="00A828B1">
              <w:rPr>
                <w:rFonts w:eastAsia="等线" w:cs="Times New Roman"/>
                <w:color w:val="000000"/>
                <w:kern w:val="0"/>
                <w:sz w:val="20"/>
                <w:szCs w:val="20"/>
                <w:vertAlign w:val="superscript"/>
              </w:rPr>
              <w:t>−</w:t>
            </w:r>
            <w:r w:rsidRPr="00A828B1">
              <w:rPr>
                <w:rFonts w:eastAsia="等线" w:cs="Times New Roman"/>
                <w:color w:val="000000"/>
                <w:kern w:val="0"/>
                <w:sz w:val="20"/>
                <w:szCs w:val="20"/>
                <w:vertAlign w:val="superscript"/>
              </w:rPr>
              <w:t>1</w:t>
            </w:r>
          </w:p>
        </w:tc>
        <w:tc>
          <w:tcPr>
            <w:tcW w:w="1247" w:type="pct"/>
            <w:tcBorders>
              <w:top w:val="single" w:sz="6" w:space="0" w:color="auto"/>
              <w:left w:val="nil"/>
              <w:bottom w:val="nil"/>
              <w:right w:val="nil"/>
            </w:tcBorders>
            <w:shd w:val="clear" w:color="auto" w:fill="auto"/>
            <w:vAlign w:val="bottom"/>
            <w:hideMark/>
          </w:tcPr>
          <w:p w14:paraId="2979C9F3" w14:textId="4E0CBB89"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92.2%</w:t>
            </w:r>
          </w:p>
        </w:tc>
        <w:tc>
          <w:tcPr>
            <w:tcW w:w="871" w:type="pct"/>
            <w:tcBorders>
              <w:top w:val="single" w:sz="6" w:space="0" w:color="auto"/>
              <w:left w:val="nil"/>
              <w:bottom w:val="nil"/>
              <w:right w:val="nil"/>
            </w:tcBorders>
            <w:shd w:val="clear" w:color="auto" w:fill="auto"/>
            <w:noWrap/>
            <w:vAlign w:val="bottom"/>
            <w:hideMark/>
          </w:tcPr>
          <w:p w14:paraId="40453CE7" w14:textId="73E378DF"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48 h</w:t>
            </w:r>
          </w:p>
        </w:tc>
      </w:tr>
      <w:tr w:rsidR="00171009" w:rsidRPr="00A828B1" w14:paraId="445F3300" w14:textId="77777777" w:rsidTr="00D17BED">
        <w:trPr>
          <w:trHeight w:val="567"/>
        </w:trPr>
        <w:tc>
          <w:tcPr>
            <w:tcW w:w="843" w:type="pct"/>
            <w:tcBorders>
              <w:top w:val="nil"/>
              <w:left w:val="nil"/>
              <w:bottom w:val="nil"/>
              <w:right w:val="nil"/>
            </w:tcBorders>
            <w:shd w:val="clear" w:color="auto" w:fill="auto"/>
            <w:noWrap/>
            <w:vAlign w:val="bottom"/>
            <w:hideMark/>
          </w:tcPr>
          <w:p w14:paraId="5FC2AF40" w14:textId="6050997D"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Cu/PC800</w:t>
            </w:r>
            <w:r w:rsidR="00197D70" w:rsidRPr="00A828B1">
              <w:rPr>
                <w:rFonts w:eastAsia="等线" w:cs="Times New Roman"/>
                <w:color w:val="000000"/>
                <w:kern w:val="0"/>
                <w:sz w:val="20"/>
                <w:szCs w:val="20"/>
              </w:rPr>
              <w:t xml:space="preserve"> </w:t>
            </w:r>
            <w:r w:rsidR="00286F70" w:rsidRPr="00A828B1">
              <w:rPr>
                <w:rFonts w:eastAsia="等线" w:cs="Times New Roman"/>
                <w:color w:val="000000"/>
                <w:kern w:val="0"/>
                <w:sz w:val="20"/>
                <w:szCs w:val="20"/>
              </w:rPr>
              <w:fldChar w:fldCharType="begin"/>
            </w:r>
            <w:r w:rsidR="009435BE" w:rsidRPr="00A828B1">
              <w:rPr>
                <w:rFonts w:eastAsia="等线" w:cs="Times New Roman"/>
                <w:color w:val="000000"/>
                <w:kern w:val="0"/>
                <w:sz w:val="20"/>
                <w:szCs w:val="20"/>
              </w:rPr>
              <w:instrText xml:space="preserve"> ADDIN EN.CITE &lt;EndNote&gt;&lt;Cite&gt;&lt;Author&gt;Wang&lt;/Author&gt;&lt;Year&gt;2022&lt;/Year&gt;&lt;RecNum&gt;6&lt;/RecNum&gt;&lt;DisplayText&gt;[2]&lt;/DisplayText&gt;&lt;record&gt;&lt;rec-number&gt;6&lt;/rec-number&gt;&lt;foreign-keys&gt;&lt;key app="EN" db-id="r9ww50d5istseqedax8vvsrhprfx2fwr2aa9" timestamp="1733246922"&gt;6&lt;/key&gt;&lt;/foreign-keys&gt;&lt;ref-type name="Journal Article"&gt;17&lt;/ref-type&gt;&lt;contributors&gt;&lt;authors&gt;&lt;author&gt;Wang, Ting&lt;/author&gt;&lt;author&gt;Jiang, Zhao&lt;/author&gt;&lt;author&gt;Tang, Qi&lt;/author&gt;&lt;author&gt;Wang, Bolin&lt;/author&gt;&lt;author&gt;Wang, Saisai&lt;/author&gt;&lt;author&gt;Yu, Mingde&lt;/author&gt;&lt;author&gt;Chang, Renqin&lt;/author&gt;&lt;author&gt;Yue, Yuxue&lt;/author&gt;&lt;author&gt;Zhao, Jia&lt;/author&gt;&lt;author&gt;Li, Xiaonian&lt;/author&gt;&lt;/authors&gt;&lt;/contributors&gt;&lt;titles&gt;&lt;title&gt;Interactions between atomically dispersed copper and phosphorous species are key for the hydrochlorination of acetylene&lt;/title&gt;&lt;secondary-title&gt;Communications Chemistry&lt;/secondary-title&gt;&lt;/titles&gt;&lt;periodical&gt;&lt;full-title&gt;Communications Chemistry&lt;/full-title&gt;&lt;/periodical&gt;&lt;pages&gt;2&lt;/pages&gt;&lt;volume&gt;5&lt;/volume&gt;&lt;number&gt;1&lt;/number&gt;&lt;dates&gt;&lt;year&gt;2022&lt;/year&gt;&lt;pub-dates&gt;&lt;date&gt;2022/01/10&lt;/date&gt;&lt;/pub-dates&gt;&lt;/dates&gt;&lt;isbn&gt;2399-3669&lt;/isbn&gt;&lt;urls&gt;&lt;related-urls&gt;&lt;url&gt;https://doi.org/10.1038/s42004-021-00619-7&lt;/url&gt;&lt;/related-urls&gt;&lt;/urls&gt;&lt;electronic-resource-num&gt;10.1038/s42004-021-00619-7&lt;/electronic-resource-num&gt;&lt;/record&gt;&lt;/Cite&gt;&lt;/EndNote&gt;</w:instrText>
            </w:r>
            <w:r w:rsidR="00286F70"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[2]</w:t>
            </w:r>
            <w:r w:rsidR="00286F70"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4ACA0823" w14:textId="76113E2F"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150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1.2,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90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43A6F10B" w14:textId="1EF23CA1"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83.1%</w:t>
            </w:r>
          </w:p>
        </w:tc>
        <w:tc>
          <w:tcPr>
            <w:tcW w:w="871" w:type="pct"/>
            <w:tcBorders>
              <w:top w:val="nil"/>
              <w:left w:val="nil"/>
              <w:bottom w:val="nil"/>
              <w:right w:val="nil"/>
            </w:tcBorders>
            <w:shd w:val="clear" w:color="auto" w:fill="auto"/>
            <w:noWrap/>
            <w:vAlign w:val="bottom"/>
            <w:hideMark/>
          </w:tcPr>
          <w:p w14:paraId="767A1406" w14:textId="78A1005D"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10 h</w:t>
            </w:r>
          </w:p>
        </w:tc>
      </w:tr>
      <w:tr w:rsidR="00171009" w:rsidRPr="00A828B1" w14:paraId="5063E6B6" w14:textId="77777777" w:rsidTr="00D17BED">
        <w:trPr>
          <w:trHeight w:val="567"/>
        </w:trPr>
        <w:tc>
          <w:tcPr>
            <w:tcW w:w="843" w:type="pct"/>
            <w:tcBorders>
              <w:top w:val="nil"/>
              <w:left w:val="nil"/>
              <w:bottom w:val="nil"/>
              <w:right w:val="nil"/>
            </w:tcBorders>
            <w:shd w:val="clear" w:color="auto" w:fill="auto"/>
            <w:noWrap/>
            <w:vAlign w:val="bottom"/>
            <w:hideMark/>
          </w:tcPr>
          <w:p w14:paraId="1334548E" w14:textId="0F1D3724"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w:t>
            </w:r>
            <w:r w:rsidR="0008419C" w:rsidRPr="00A828B1">
              <w:rPr>
                <w:rFonts w:eastAsia="等线" w:cs="Times New Roman"/>
                <w:color w:val="000000"/>
                <w:kern w:val="0"/>
                <w:sz w:val="20"/>
                <w:szCs w:val="20"/>
              </w:rPr>
              <w:t>T</w:t>
            </w:r>
            <w:r w:rsidRPr="00A828B1">
              <w:rPr>
                <w:rFonts w:eastAsia="等线" w:cs="Times New Roman"/>
                <w:color w:val="000000"/>
                <w:kern w:val="0"/>
                <w:sz w:val="20"/>
                <w:szCs w:val="20"/>
              </w:rPr>
              <w:t>PPO/AC</w:t>
            </w:r>
            <w:r w:rsidR="00197D70" w:rsidRPr="00A828B1">
              <w:rPr>
                <w:rFonts w:eastAsia="等线" w:cs="Times New Roman"/>
                <w:color w:val="000000"/>
                <w:kern w:val="0"/>
                <w:sz w:val="20"/>
                <w:szCs w:val="20"/>
              </w:rPr>
              <w:t xml:space="preserve"> </w:t>
            </w:r>
            <w:r w:rsidR="000F1DA6" w:rsidRPr="00A828B1">
              <w:rPr>
                <w:rFonts w:eastAsia="等线" w:cs="Times New Roman"/>
                <w:color w:val="000000"/>
                <w:kern w:val="0"/>
                <w:sz w:val="20"/>
                <w:szCs w:val="20"/>
              </w:rPr>
              <w:fldChar w:fldCharType="begin"/>
            </w:r>
            <w:r w:rsidR="009435BE" w:rsidRPr="00A828B1">
              <w:rPr>
                <w:rFonts w:eastAsia="等线" w:cs="Times New Roman"/>
                <w:color w:val="000000"/>
                <w:kern w:val="0"/>
                <w:sz w:val="20"/>
                <w:szCs w:val="20"/>
              </w:rPr>
              <w:instrText xml:space="preserve"> ADDIN EN.CITE &lt;EndNote&gt;&lt;Cite&gt;&lt;Author&gt;Wang&lt;/Author&gt;&lt;Year&gt;2022&lt;/Year&gt;&lt;RecNum&gt;7&lt;/RecNum&gt;&lt;DisplayText&gt;[3]&lt;/DisplayText&gt;&lt;record&gt;&lt;rec-number&gt;7&lt;/rec-number&gt;&lt;foreign-keys&gt;&lt;key app="EN" db-id="r9ww50d5istseqedax8vvsrhprfx2fwr2aa9" timestamp="1733247529"&gt;7&lt;/key&gt;&lt;/foreign-keys&gt;&lt;ref-type name="Journal Article"&gt;17&lt;/ref-type&gt;&lt;contributors&gt;&lt;authors&gt;&lt;author&gt;Wang, Bao&lt;/author&gt;&lt;author&gt;Zhang, Tiantong&lt;/author&gt;&lt;author&gt;Liu, Yawen&lt;/author&gt;&lt;author&gt;Li, Wei&lt;/author&gt;&lt;author&gt;Zhang, Haiyang&lt;/author&gt;&lt;author&gt;Zhang, Jinli&lt;/author&gt;&lt;/authors&gt;&lt;/contributors&gt;&lt;titles&gt;&lt;title&gt;Phosphine-oxide organic ligand improved Cu-based catalyst for acetylene hydrochlorination&lt;/title&gt;&lt;secondary-title&gt;Applied Catalysis A: General&lt;/secondary-title&gt;&lt;/titles&gt;&lt;periodical&gt;&lt;full-title&gt;Applied Catalysis A: General&lt;/full-title&gt;&lt;/periodical&gt;&lt;pages&gt;118461&lt;/pages&gt;&lt;volume&gt;630&lt;/volume&gt;&lt;keywords&gt;&lt;keyword&gt;Acetylene hydrochlorination&lt;/keyword&gt;&lt;keyword&gt;Local active domain&lt;/keyword&gt;&lt;keyword&gt;Cu catalyst&lt;/keyword&gt;&lt;keyword&gt;DFT calculation&lt;/keyword&gt;&lt;keyword&gt;Phosphine-oxide organic ligand&lt;/keyword&gt;&lt;/keywords&gt;&lt;dates&gt;&lt;year&gt;2022&lt;/year&gt;&lt;pub-dates&gt;&lt;date&gt;2022/01/25/&lt;/date&gt;&lt;/pub-dates&gt;&lt;/dates&gt;&lt;isbn&gt;0926-860X&lt;/isbn&gt;&lt;urls&gt;&lt;related-urls&gt;&lt;url&gt;https://www.sciencedirect.com/science/article/pii/S0926860X21004750&lt;/url&gt;&lt;/related-urls&gt;&lt;/urls&gt;&lt;electronic-resource-num&gt;https://doi.org/10.1016/j.apcata.2021.118461&lt;/electronic-resource-num&gt;&lt;/record&gt;&lt;/Cite&gt;&lt;/EndNote&gt;</w:instrText>
            </w:r>
            <w:r w:rsidR="000F1DA6"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[3]</w:t>
            </w:r>
            <w:r w:rsidR="000F1DA6"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599C7EFC" w14:textId="1B2EA418"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1.2,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63C07A9D" w14:textId="439DFCA6"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88</w:t>
            </w:r>
            <w:r w:rsidR="009435BE" w:rsidRPr="00A828B1">
              <w:rPr>
                <w:rFonts w:eastAsia="等线" w:cs="Times New Roman"/>
                <w:color w:val="000000"/>
                <w:kern w:val="0"/>
                <w:sz w:val="20"/>
                <w:szCs w:val="20"/>
              </w:rPr>
              <w:t>.0</w:t>
            </w:r>
            <w:r w:rsidRPr="00A828B1">
              <w:rPr>
                <w:rFonts w:eastAsia="等线" w:cs="Times New Roman"/>
                <w:color w:val="000000"/>
                <w:kern w:val="0"/>
                <w:sz w:val="20"/>
                <w:szCs w:val="20"/>
              </w:rPr>
              <w:t>%</w:t>
            </w:r>
          </w:p>
        </w:tc>
        <w:tc>
          <w:tcPr>
            <w:tcW w:w="871" w:type="pct"/>
            <w:tcBorders>
              <w:top w:val="nil"/>
              <w:left w:val="nil"/>
              <w:bottom w:val="nil"/>
              <w:right w:val="nil"/>
            </w:tcBorders>
            <w:shd w:val="clear" w:color="auto" w:fill="auto"/>
            <w:noWrap/>
            <w:vAlign w:val="bottom"/>
            <w:hideMark/>
          </w:tcPr>
          <w:p w14:paraId="6A2CB68B" w14:textId="5397EBA4"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12 h</w:t>
            </w:r>
          </w:p>
        </w:tc>
      </w:tr>
      <w:tr w:rsidR="00171009" w:rsidRPr="00A828B1" w14:paraId="58DF47B0" w14:textId="77777777" w:rsidTr="00D17BED">
        <w:trPr>
          <w:trHeight w:val="567"/>
        </w:trPr>
        <w:tc>
          <w:tcPr>
            <w:tcW w:w="843" w:type="pct"/>
            <w:tcBorders>
              <w:top w:val="nil"/>
              <w:left w:val="nil"/>
              <w:bottom w:val="nil"/>
              <w:right w:val="nil"/>
            </w:tcBorders>
            <w:shd w:val="clear" w:color="auto" w:fill="auto"/>
            <w:noWrap/>
            <w:vAlign w:val="bottom"/>
            <w:hideMark/>
          </w:tcPr>
          <w:p w14:paraId="2396A365" w14:textId="6ED914AD"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Cu/O-FLP</w:t>
            </w:r>
            <w:r w:rsidR="00197D70" w:rsidRPr="00A828B1">
              <w:rPr>
                <w:rFonts w:eastAsia="等线" w:cs="Times New Roman"/>
                <w:color w:val="000000"/>
                <w:kern w:val="0"/>
                <w:sz w:val="20"/>
                <w:szCs w:val="20"/>
              </w:rPr>
              <w:t xml:space="preserve"> </w:t>
            </w:r>
            <w:r w:rsidR="00171009" w:rsidRPr="00A828B1">
              <w:rPr>
                <w:rFonts w:eastAsia="等线" w:cs="Times New Roman"/>
                <w:color w:val="000000"/>
                <w:kern w:val="0"/>
                <w:sz w:val="20"/>
                <w:szCs w:val="20"/>
              </w:rPr>
              <w:fldChar w:fldCharType="begin"/>
            </w:r>
            <w:r w:rsidR="009435BE" w:rsidRPr="00A828B1">
              <w:rPr>
                <w:rFonts w:eastAsia="等线" w:cs="Times New Roman"/>
                <w:color w:val="000000"/>
                <w:kern w:val="0"/>
                <w:sz w:val="20"/>
                <w:szCs w:val="20"/>
              </w:rPr>
              <w:instrText xml:space="preserve"> ADDIN EN.CITE &lt;EndNote&gt;&lt;Cite&gt;&lt;Author&gt;Peng&lt;/Author&gt;&lt;Year&gt;2023&lt;/Year&gt;&lt;RecNum&gt;13&lt;/RecNum&gt;&lt;DisplayText&gt;[4]&lt;/DisplayText&gt;&lt;record&gt;&lt;rec-number&gt;13&lt;/rec-number&gt;&lt;foreign-keys&gt;&lt;key app="EN" db-id="r9ww50d5istseqedax8vvsrhprfx2fwr2aa9" timestamp="1733247918"&gt;13&lt;/key&gt;&lt;/foreign-keys&gt;&lt;ref-type name="Journal Article"&gt;17&lt;/ref-type&gt;&lt;contributors&gt;&lt;authors&gt;&lt;author&gt;Peng, Junchen&lt;/author&gt;&lt;author&gt;Dong, Dandan&lt;/author&gt;&lt;author&gt;Wang, Zongyuan&lt;/author&gt;&lt;author&gt;Yang, Hong&lt;/author&gt;&lt;author&gt;Qiao, Dongyang&lt;/author&gt;&lt;author&gt;Wang, Qinqin&lt;/author&gt;&lt;author&gt;Sun, Wei&lt;/author&gt;&lt;author&gt;Liu, Minmin&lt;/author&gt;&lt;author&gt;Wang, Jiajun&lt;/author&gt;&lt;author&gt;Zhu, Mingyuan&lt;/author&gt;&lt;author&gt;Dai, Bin&lt;/author&gt;&lt;author&gt;He, Fei&lt;/author&gt;&lt;author&gt;Huang, Chaofeng&lt;/author&gt;&lt;/authors&gt;&lt;/contributors&gt;&lt;titles&gt;&lt;title&gt;Manipulating micro-electric field and coordination-saturated site configuration boosted activity and safety of frustrated single-atom Cu/O Lewis pair for acetylene hydrochlorination&lt;/title&gt;&lt;secondary-title&gt;Nano Research&lt;/secondary-title&gt;&lt;/titles&gt;&lt;periodical&gt;&lt;full-title&gt;Nano Research&lt;/full-title&gt;&lt;/periodical&gt;&lt;pages&gt;9039-9049&lt;/pages&gt;&lt;volume&gt;16&lt;/volume&gt;&lt;number&gt;7&lt;/number&gt;&lt;dates&gt;&lt;year&gt;2023&lt;/year&gt;&lt;pub-dates&gt;&lt;date&gt;2023/07/01&lt;/date&gt;&lt;/pub-dates&gt;&lt;/dates&gt;&lt;isbn&gt;1998-0000&lt;/isbn&gt;&lt;urls&gt;&lt;related-urls&gt;&lt;url&gt;https://doi.org/10.1007/s12274-023-5681-3&lt;/url&gt;&lt;/related-urls&gt;&lt;/urls&gt;&lt;electronic-resource-num&gt;10.1007/s12274-023-5681-3&lt;/electronic-resource-num&gt;&lt;/record&gt;&lt;/Cite&gt;&lt;/EndNote&gt;</w:instrText>
            </w:r>
            <w:r w:rsidR="00171009"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[4]</w:t>
            </w:r>
            <w:r w:rsidR="00171009"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650713E9" w14:textId="009E3173"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1.15,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360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5B93B0A7" w14:textId="59EF124D"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59.4%</w:t>
            </w:r>
          </w:p>
        </w:tc>
        <w:tc>
          <w:tcPr>
            <w:tcW w:w="871" w:type="pct"/>
            <w:tcBorders>
              <w:top w:val="nil"/>
              <w:left w:val="nil"/>
              <w:bottom w:val="nil"/>
              <w:right w:val="nil"/>
            </w:tcBorders>
            <w:shd w:val="clear" w:color="auto" w:fill="auto"/>
            <w:noWrap/>
            <w:vAlign w:val="bottom"/>
            <w:hideMark/>
          </w:tcPr>
          <w:p w14:paraId="4BECDCCB" w14:textId="0637D629"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 h</w:t>
            </w:r>
          </w:p>
        </w:tc>
      </w:tr>
      <w:tr w:rsidR="00171009" w:rsidRPr="00A828B1" w14:paraId="44321E46" w14:textId="77777777" w:rsidTr="00D17BED">
        <w:trPr>
          <w:trHeight w:val="567"/>
        </w:trPr>
        <w:tc>
          <w:tcPr>
            <w:tcW w:w="843" w:type="pct"/>
            <w:tcBorders>
              <w:top w:val="nil"/>
              <w:left w:val="nil"/>
              <w:bottom w:val="nil"/>
              <w:right w:val="nil"/>
            </w:tcBorders>
            <w:shd w:val="clear" w:color="auto" w:fill="auto"/>
            <w:noWrap/>
            <w:vAlign w:val="bottom"/>
            <w:hideMark/>
          </w:tcPr>
          <w:p w14:paraId="08CE1304" w14:textId="18FB1E52"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Cu-iPr</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PCl/AC</w:t>
            </w:r>
            <w:r w:rsidR="00197D70" w:rsidRPr="00A828B1">
              <w:rPr>
                <w:rFonts w:eastAsia="等线" w:cs="Times New Roman"/>
                <w:color w:val="000000"/>
                <w:kern w:val="0"/>
                <w:sz w:val="20"/>
                <w:szCs w:val="20"/>
              </w:rPr>
              <w:t xml:space="preserve"> </w:t>
            </w:r>
            <w:r w:rsidR="000F1DA6" w:rsidRPr="00A828B1">
              <w:rPr>
                <w:rFonts w:eastAsia="等线" w:cs="Times New Roman"/>
                <w:color w:val="000000"/>
                <w:kern w:val="0"/>
                <w:sz w:val="20"/>
                <w:szCs w:val="20"/>
              </w:rPr>
              <w:fldChar w:fldCharType="begin"/>
            </w:r>
            <w:r w:rsidR="00BB476B" w:rsidRPr="00A828B1">
              <w:rPr>
                <w:rFonts w:eastAsia="等线" w:cs="Times New Roman"/>
                <w:color w:val="000000"/>
                <w:kern w:val="0"/>
                <w:sz w:val="20"/>
                <w:szCs w:val="20"/>
              </w:rPr>
              <w:instrText xml:space="preserve"> ADDIN EN.CITE &lt;EndNote&gt;&lt;Cite&gt;&lt;Author&gt;Zhang&lt;/Author&gt;&lt;Year&gt;2023&lt;/Year&gt;&lt;RecNum&gt;3&lt;/RecNum&gt;&lt;DisplayText&gt;[5]&lt;/DisplayText&gt;&lt;record&gt;&lt;rec-number&gt;3&lt;/rec-number&gt;&lt;foreign-keys&gt;&lt;key app="EN" db-id="r9ww50d5istseqedax8vvsrhprfx2fwr2aa9" timestamp="1732866220"&gt;3&lt;/key&gt;&lt;/foreign-keys&gt;&lt;ref-type name="Journal Article"&gt;17&lt;/ref-type&gt;&lt;contributors&gt;&lt;authors&gt;&lt;author&gt;Zhang, Tiantong&lt;/author&gt;&lt;author&gt;Wang, Bao&lt;/author&gt;&lt;author&gt;Nian, Yao&lt;/author&gt;&lt;author&gt;Liu, Menghui&lt;/author&gt;&lt;author&gt;Jia, Yiming&lt;/author&gt;&lt;author&gt;Zhang, Jinli&lt;/author&gt;&lt;author&gt;Han, You&lt;/author&gt;&lt;/authors&gt;&lt;/contributors&gt;&lt;titles&gt;&lt;title&gt;Excess copper chloride induces active sites over Cu-ligand catalysts for acetylene hydrochlorination&lt;/title&gt;&lt;secondary-title&gt;ACS Catalysis&lt;/secondary-title&gt;&lt;/titles&gt;&lt;periodical&gt;&lt;full-title&gt;ACS Catalysis&lt;/full-title&gt;&lt;/periodical&gt;&lt;pages&gt;8307-8316&lt;/pages&gt;&lt;volume&gt;13&lt;/volume&gt;&lt;number&gt;12&lt;/number&gt;&lt;dates&gt;&lt;year&gt;2023&lt;/year&gt;&lt;pub-dates&gt;&lt;date&gt;2023/06/16&lt;/date&gt;&lt;/pub-dates&gt;&lt;/dates&gt;&lt;publisher&gt;American Chemical Society&lt;/publisher&gt;&lt;urls&gt;&lt;related-urls&gt;&lt;url&gt;https://doi.org/10.1021/acscatal.3c01905&lt;/url&gt;&lt;/related-urls&gt;&lt;/urls&gt;&lt;electronic-resource-num&gt;10.1021/acscatal.3c01905&lt;/electronic-resource-num&gt;&lt;/record&gt;&lt;/Cite&gt;&lt;/EndNote&gt;</w:instrText>
            </w:r>
            <w:r w:rsidR="000F1DA6"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[5]</w:t>
            </w:r>
            <w:r w:rsidR="000F1DA6"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64BC3F64" w14:textId="3A594C3B"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w:t>
            </w:r>
            <w:r w:rsidR="009435BE" w:rsidRPr="00A828B1">
              <w:rPr>
                <w:rFonts w:eastAsia="宋体" w:cs="Times New Roman"/>
                <w:sz w:val="20"/>
                <w:szCs w:val="20"/>
              </w:rPr>
              <w:t>°C</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1.15,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24D8CF59" w14:textId="063FD585"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93.7%</w:t>
            </w:r>
          </w:p>
        </w:tc>
        <w:tc>
          <w:tcPr>
            <w:tcW w:w="871" w:type="pct"/>
            <w:tcBorders>
              <w:top w:val="nil"/>
              <w:left w:val="nil"/>
              <w:bottom w:val="nil"/>
              <w:right w:val="nil"/>
            </w:tcBorders>
            <w:shd w:val="clear" w:color="auto" w:fill="auto"/>
            <w:noWrap/>
            <w:vAlign w:val="bottom"/>
            <w:hideMark/>
          </w:tcPr>
          <w:p w14:paraId="2C975204" w14:textId="271FA5BB"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24 h</w:t>
            </w:r>
          </w:p>
        </w:tc>
      </w:tr>
      <w:tr w:rsidR="00171009" w:rsidRPr="00A828B1" w14:paraId="037B942D" w14:textId="77777777" w:rsidTr="00D17BED">
        <w:trPr>
          <w:trHeight w:val="567"/>
        </w:trPr>
        <w:tc>
          <w:tcPr>
            <w:tcW w:w="843" w:type="pct"/>
            <w:tcBorders>
              <w:top w:val="nil"/>
              <w:left w:val="nil"/>
              <w:bottom w:val="nil"/>
              <w:right w:val="nil"/>
            </w:tcBorders>
            <w:shd w:val="clear" w:color="auto" w:fill="auto"/>
            <w:noWrap/>
            <w:vAlign w:val="bottom"/>
            <w:hideMark/>
          </w:tcPr>
          <w:p w14:paraId="51C02D75" w14:textId="74C6F1CC"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Cu-MPPO/AC</w:t>
            </w:r>
            <w:r w:rsidR="00197D70" w:rsidRPr="00A828B1">
              <w:rPr>
                <w:rFonts w:eastAsia="等线" w:cs="Times New Roman"/>
                <w:color w:val="000000"/>
                <w:kern w:val="0"/>
                <w:sz w:val="20"/>
                <w:szCs w:val="20"/>
              </w:rPr>
              <w:t xml:space="preserve"> </w:t>
            </w:r>
            <w:r w:rsidR="000F1DA6" w:rsidRPr="00A828B1">
              <w:rPr>
                <w:rFonts w:eastAsia="等线" w:cs="Times New Roman"/>
                <w:color w:val="000000"/>
                <w:kern w:val="0"/>
                <w:sz w:val="20"/>
                <w:szCs w:val="20"/>
              </w:rPr>
              <w:fldChar w:fldCharType="begin"/>
            </w:r>
            <w:r w:rsidR="00BB476B" w:rsidRPr="00A828B1">
              <w:rPr>
                <w:rFonts w:eastAsia="等线" w:cs="Times New Roman"/>
                <w:color w:val="000000"/>
                <w:kern w:val="0"/>
                <w:sz w:val="20"/>
                <w:szCs w:val="20"/>
              </w:rPr>
              <w:instrText xml:space="preserve"> ADDIN EN.CITE &lt;EndNote&gt;&lt;Cite&gt;&lt;Author&gt;Wang&lt;/Author&gt;&lt;Year&gt;2024&lt;/Year&gt;&lt;RecNum&gt;9&lt;/RecNum&gt;&lt;DisplayText&gt;[6]&lt;/DisplayText&gt;&lt;record&gt;&lt;rec-number&gt;9&lt;/rec-number&gt;&lt;foreign-keys&gt;&lt;key app="EN" db-id="r9ww50d5istseqedax8vvsrhprfx2fwr2aa9" timestamp="1733247592"&gt;9&lt;/key&gt;&lt;/foreign-keys&gt;&lt;ref-type name="Journal Article"&gt;17&lt;/ref-type&gt;&lt;contributors&gt;&lt;authors&gt;&lt;author&gt;Wang, Bao&lt;/author&gt;&lt;author&gt;Zhang, Tiantong&lt;/author&gt;&lt;author&gt;Li, Linfeng&lt;/author&gt;&lt;author&gt;Zhang, Haiyang&lt;/author&gt;&lt;author&gt;Wu, Jiangjiexing&lt;/author&gt;&lt;author&gt;Zhang, Jinli&lt;/author&gt;&lt;/authors&gt;&lt;/contributors&gt;&lt;titles&gt;&lt;title&gt;Data-informed discovery of high-performance Cu-ligand catalysts for acetylene hydrochlorination&lt;/title&gt;&lt;secondary-title&gt;Chemical Engineering Journal&lt;/secondary-title&gt;&lt;/titles&gt;&lt;periodical&gt;&lt;full-title&gt;Chemical Engineering Journal&lt;/full-title&gt;&lt;/periodical&gt;&lt;pages&gt;148323&lt;/pages&gt;&lt;volume&gt;480&lt;/volume&gt;&lt;keywords&gt;&lt;keyword&gt;Data-informed&lt;/keyword&gt;&lt;keyword&gt;Descriptor&lt;/keyword&gt;&lt;keyword&gt;Electron transfer&lt;/keyword&gt;&lt;keyword&gt;Cu-ligand catalysts&lt;/keyword&gt;&lt;keyword&gt;Acetylene hydrochlorination&lt;/keyword&gt;&lt;/keywords&gt;&lt;dates&gt;&lt;year&gt;2024&lt;/year&gt;&lt;pub-dates&gt;&lt;date&gt;2024/01/15/&lt;/date&gt;&lt;/pub-dates&gt;&lt;/dates&gt;&lt;isbn&gt;1385-8947&lt;/isbn&gt;&lt;urls&gt;&lt;related-urls&gt;&lt;url&gt;https://www.sciencedirect.com/science/article/pii/S1385894723070559&lt;/url&gt;&lt;/related-urls&gt;&lt;/urls&gt;&lt;electronic-resource-num&gt;https://doi.org/10.1016/j.cej.2023.148323&lt;/electronic-resource-num&gt;&lt;/record&gt;&lt;/Cite&gt;&lt;/EndNote&gt;</w:instrText>
            </w:r>
            <w:r w:rsidR="000F1DA6"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[6]</w:t>
            </w:r>
            <w:r w:rsidR="000F1DA6"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549CCD06" w14:textId="17C87286"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1.2,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1E72521F" w14:textId="4CE19C8E"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96.1%</w:t>
            </w:r>
          </w:p>
        </w:tc>
        <w:tc>
          <w:tcPr>
            <w:tcW w:w="871" w:type="pct"/>
            <w:tcBorders>
              <w:top w:val="nil"/>
              <w:left w:val="nil"/>
              <w:bottom w:val="nil"/>
              <w:right w:val="nil"/>
            </w:tcBorders>
            <w:shd w:val="clear" w:color="auto" w:fill="auto"/>
            <w:noWrap/>
            <w:vAlign w:val="bottom"/>
            <w:hideMark/>
          </w:tcPr>
          <w:p w14:paraId="22C53B2B" w14:textId="0425D1AD"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24 h</w:t>
            </w:r>
          </w:p>
        </w:tc>
      </w:tr>
      <w:tr w:rsidR="00171009" w:rsidRPr="00A828B1" w14:paraId="21EAAF0F" w14:textId="77777777" w:rsidTr="00D17BED">
        <w:trPr>
          <w:trHeight w:val="567"/>
        </w:trPr>
        <w:tc>
          <w:tcPr>
            <w:tcW w:w="843" w:type="pct"/>
            <w:tcBorders>
              <w:top w:val="nil"/>
              <w:left w:val="nil"/>
              <w:bottom w:val="nil"/>
              <w:right w:val="nil"/>
            </w:tcBorders>
            <w:shd w:val="clear" w:color="auto" w:fill="auto"/>
            <w:noWrap/>
            <w:vAlign w:val="bottom"/>
            <w:hideMark/>
          </w:tcPr>
          <w:p w14:paraId="36F034A0" w14:textId="0F37204A"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Cu/NP-AC</w:t>
            </w:r>
            <w:r w:rsidR="00197D70" w:rsidRPr="00A828B1">
              <w:rPr>
                <w:rFonts w:eastAsia="等线" w:cs="Times New Roman"/>
                <w:color w:val="000000"/>
                <w:kern w:val="0"/>
                <w:sz w:val="20"/>
                <w:szCs w:val="20"/>
              </w:rPr>
              <w:t xml:space="preserve"> </w:t>
            </w:r>
            <w:r w:rsidR="00171009" w:rsidRPr="00A828B1">
              <w:rPr>
                <w:rFonts w:eastAsia="等线" w:cs="Times New Roman"/>
                <w:color w:val="000000"/>
                <w:kern w:val="0"/>
                <w:sz w:val="20"/>
                <w:szCs w:val="20"/>
              </w:rPr>
              <w:fldChar w:fldCharType="begin"/>
            </w:r>
            <w:r w:rsidR="00AB6E6B" w:rsidRPr="00A828B1">
              <w:rPr>
                <w:rFonts w:eastAsia="等线" w:cs="Times New Roman"/>
                <w:color w:val="000000"/>
                <w:kern w:val="0"/>
                <w:sz w:val="20"/>
                <w:szCs w:val="20"/>
              </w:rPr>
              <w:instrText xml:space="preserve"> ADDIN EN.CITE &lt;EndNote&gt;&lt;Cite&gt;&lt;Author&gt;Li&lt;/Author&gt;&lt;Year&gt;2023&lt;/Year&gt;&lt;RecNum&gt;10&lt;/RecNum&gt;&lt;DisplayText&gt;[7]&lt;/DisplayText&gt;&lt;record&gt;&lt;rec-number&gt;10&lt;/rec-number&gt;&lt;foreign-keys&gt;&lt;key app="EN" db-id="r9ww50d5istseqedax8vvsrhprfx2fwr2aa9" timestamp="1733247643"&gt;10&lt;/key&gt;&lt;/foreign-keys&gt;&lt;ref-type name="Journal Article"&gt;17&lt;/ref-type&gt;&lt;contributors&gt;&lt;authors&gt;&lt;author&gt;Li, Fei&lt;/author&gt;&lt;author&gt;Wang, Xuemei&lt;/author&gt;&lt;author&gt;Zhang, Pengze&lt;/author&gt;&lt;author&gt;Wang, Qinqin&lt;/author&gt;&lt;author&gt;Zhu, Mingyuan&lt;/author&gt;&lt;author&gt;Dai, Bin&lt;/author&gt;&lt;/authors&gt;&lt;/contributors&gt;&lt;titles&gt;&lt;title&gt;&lt;style face="normal" font="default" size="100%"&gt;Nitrogen and phosphorus co-doped activated carbon induces high density Cu&lt;/style&gt;&lt;style face="superscript" font="default" size="100%"&gt;+&lt;/style&gt;&lt;style face="normal" font="default" size="100%"&gt; active center for acetylene hydrochlorination&lt;/style&gt;&lt;/title&gt;&lt;secondary-title&gt;Chinese Journal of Chemical Engineering&lt;/secondary-title&gt;&lt;/titles&gt;&lt;periodical&gt;&lt;full-title&gt;Chinese Journal of Chemical Engineering&lt;/full-title&gt;&lt;/periodical&gt;&lt;pages&gt;193-199&lt;/pages&gt;&lt;volume&gt;59&lt;/volume&gt;&lt;keywords&gt;&lt;keyword&gt;Acetylene hydrochlorination&lt;/keyword&gt;&lt;keyword&gt;Cu-based catalysts&lt;/keyword&gt;&lt;keyword&gt;Catalytic activity&lt;/keyword&gt;&lt;keyword&gt;Heterogeneous catalysis&lt;/keyword&gt;&lt;keyword&gt;N and P co-doped&lt;/keyword&gt;&lt;/keywords&gt;&lt;dates&gt;&lt;year&gt;2023&lt;/year&gt;&lt;pub-dates&gt;&lt;date&gt;2023/07/01/&lt;/date&gt;&lt;/pub-dates&gt;&lt;/dates&gt;&lt;isbn&gt;1004-9541&lt;/isbn&gt;&lt;urls&gt;&lt;related-urls&gt;&lt;url&gt;https://www.sciencedirect.com/science/article/pii/S1004954123000514&lt;/url&gt;&lt;/related-urls&gt;&lt;/urls&gt;&lt;electronic-resource-num&gt;https://doi.org/10.1016/j.cjche.2023.01.017&lt;/electronic-resource-num&gt;&lt;/record&gt;&lt;/Cite&gt;&lt;/EndNote&gt;</w:instrText>
            </w:r>
            <w:r w:rsidR="00171009"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[7]</w:t>
            </w:r>
            <w:r w:rsidR="00171009"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381FB365" w14:textId="0B7EAB77"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1.15,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3331F84B" w14:textId="231A8EB6"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92.4%</w:t>
            </w:r>
          </w:p>
        </w:tc>
        <w:tc>
          <w:tcPr>
            <w:tcW w:w="871" w:type="pct"/>
            <w:tcBorders>
              <w:top w:val="nil"/>
              <w:left w:val="nil"/>
              <w:bottom w:val="nil"/>
              <w:right w:val="nil"/>
            </w:tcBorders>
            <w:shd w:val="clear" w:color="auto" w:fill="auto"/>
            <w:noWrap/>
            <w:vAlign w:val="bottom"/>
            <w:hideMark/>
          </w:tcPr>
          <w:p w14:paraId="1F0F1D7B" w14:textId="39E98C0D"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12 h</w:t>
            </w:r>
          </w:p>
        </w:tc>
      </w:tr>
      <w:tr w:rsidR="00171009" w:rsidRPr="00A828B1" w14:paraId="0CF21D2D" w14:textId="77777777" w:rsidTr="00D17BED">
        <w:trPr>
          <w:trHeight w:val="567"/>
        </w:trPr>
        <w:tc>
          <w:tcPr>
            <w:tcW w:w="843" w:type="pct"/>
            <w:tcBorders>
              <w:top w:val="nil"/>
              <w:left w:val="nil"/>
              <w:bottom w:val="nil"/>
              <w:right w:val="nil"/>
            </w:tcBorders>
            <w:shd w:val="clear" w:color="auto" w:fill="auto"/>
            <w:noWrap/>
            <w:vAlign w:val="bottom"/>
            <w:hideMark/>
          </w:tcPr>
          <w:p w14:paraId="434A8ED7" w14:textId="50DE700D"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Cu-NHP-AC/N</w:t>
            </w:r>
            <w:r w:rsidR="00197D70" w:rsidRPr="00A828B1">
              <w:rPr>
                <w:rFonts w:eastAsia="等线" w:cs="Times New Roman"/>
                <w:color w:val="000000"/>
                <w:kern w:val="0"/>
                <w:sz w:val="20"/>
                <w:szCs w:val="20"/>
              </w:rPr>
              <w:t xml:space="preserve"> </w:t>
            </w:r>
            <w:r w:rsidR="00171009" w:rsidRPr="00A828B1">
              <w:rPr>
                <w:rFonts w:eastAsia="等线" w:cs="Times New Roman"/>
                <w:color w:val="000000"/>
                <w:kern w:val="0"/>
                <w:sz w:val="20"/>
                <w:szCs w:val="20"/>
              </w:rPr>
              <w:fldChar w:fldCharType="begin"/>
            </w:r>
            <w:r w:rsidR="00BB476B" w:rsidRPr="00A828B1">
              <w:rPr>
                <w:rFonts w:eastAsia="等线" w:cs="Times New Roman"/>
                <w:color w:val="000000"/>
                <w:kern w:val="0"/>
                <w:sz w:val="20"/>
                <w:szCs w:val="20"/>
              </w:rPr>
              <w:instrText xml:space="preserve"> ADDIN EN.CITE &lt;EndNote&gt;&lt;Cite&gt;&lt;Author&gt;Wang&lt;/Author&gt;&lt;Year&gt;2024&lt;/Year&gt;&lt;RecNum&gt;11&lt;/RecNum&gt;&lt;DisplayText&gt;[8]&lt;/DisplayText&gt;&lt;record&gt;&lt;rec-number&gt;11&lt;/rec-number&gt;&lt;foreign-keys&gt;&lt;key app="EN" db-id="r9ww50d5istseqedax8vvsrhprfx2fwr2aa9" timestamp="1733247714"&gt;11&lt;/key&gt;&lt;/foreign-keys&gt;&lt;ref-type name="Journal Article"&gt;17&lt;/ref-type&gt;&lt;contributors&gt;&lt;authors&gt;&lt;author&gt;Wang, Xu&lt;/author&gt;&lt;author&gt;Zhu, Ruibo&lt;/author&gt;&lt;author&gt;Dai, Yuanyuan&lt;/author&gt;&lt;author&gt;Xia, Hangqi&lt;/author&gt;&lt;author&gt;Niu, Qiang&lt;/author&gt;&lt;/authors&gt;&lt;/contributors&gt;&lt;titles&gt;&lt;title&gt;N-Hydroxyethyl-2-Pyrrolidone improved Cu-based catalysts with high performance for acetylene hydrochlorination&lt;/title&gt;&lt;secondary-title&gt;Catalysis Letters&lt;/secondary-title&gt;&lt;/titles&gt;&lt;periodical&gt;&lt;full-title&gt;Catalysis Letters&lt;/full-title&gt;&lt;/periodical&gt;&lt;pages&gt;2285-2293&lt;/pages&gt;&lt;volume&gt;154&lt;/volume&gt;&lt;number&gt;5&lt;/number&gt;&lt;dates&gt;&lt;year&gt;2024&lt;/year&gt;&lt;pub-dates&gt;&lt;date&gt;2024/05/01&lt;/date&gt;&lt;/pub-dates&gt;&lt;/dates&gt;&lt;isbn&gt;1572-879X&lt;/isbn&gt;&lt;urls&gt;&lt;related-urls&gt;&lt;url&gt;https://doi.org/10.1007/s10562-023-04463-3&lt;/url&gt;&lt;/related-urls&gt;&lt;/urls&gt;&lt;electronic-resource-num&gt;10.1007/s10562-023-04463-3&lt;/electronic-resource-num&gt;&lt;/record&gt;&lt;/Cite&gt;&lt;/EndNote&gt;</w:instrText>
            </w:r>
            <w:r w:rsidR="00171009"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[8]</w:t>
            </w:r>
            <w:r w:rsidR="00171009"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1E56B762" w14:textId="1BA72D80"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150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1.08,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90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7FC5E5F1" w14:textId="379325B6"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88.4%</w:t>
            </w:r>
          </w:p>
        </w:tc>
        <w:tc>
          <w:tcPr>
            <w:tcW w:w="871" w:type="pct"/>
            <w:tcBorders>
              <w:top w:val="nil"/>
              <w:left w:val="nil"/>
              <w:bottom w:val="nil"/>
              <w:right w:val="nil"/>
            </w:tcBorders>
            <w:shd w:val="clear" w:color="auto" w:fill="auto"/>
            <w:noWrap/>
            <w:vAlign w:val="bottom"/>
            <w:hideMark/>
          </w:tcPr>
          <w:p w14:paraId="6613495B" w14:textId="4FAE9D06"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40 h</w:t>
            </w:r>
          </w:p>
        </w:tc>
      </w:tr>
      <w:tr w:rsidR="00171009" w:rsidRPr="00A828B1" w14:paraId="3487C0E1" w14:textId="77777777" w:rsidTr="00D17BED">
        <w:trPr>
          <w:trHeight w:val="567"/>
        </w:trPr>
        <w:tc>
          <w:tcPr>
            <w:tcW w:w="843" w:type="pct"/>
            <w:tcBorders>
              <w:top w:val="nil"/>
              <w:left w:val="nil"/>
              <w:bottom w:val="nil"/>
              <w:right w:val="nil"/>
            </w:tcBorders>
            <w:shd w:val="clear" w:color="auto" w:fill="auto"/>
            <w:noWrap/>
            <w:vAlign w:val="bottom"/>
            <w:hideMark/>
          </w:tcPr>
          <w:p w14:paraId="3F55F727" w14:textId="007D9345"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Cu-Urea/USY</w:t>
            </w:r>
            <w:r w:rsidR="00197D70" w:rsidRPr="00A828B1">
              <w:rPr>
                <w:rFonts w:eastAsia="等线" w:cs="Times New Roman"/>
                <w:color w:val="000000"/>
                <w:kern w:val="0"/>
                <w:sz w:val="20"/>
                <w:szCs w:val="20"/>
              </w:rPr>
              <w:t xml:space="preserve"> </w:t>
            </w:r>
            <w:r w:rsidR="00171009" w:rsidRPr="00A828B1">
              <w:rPr>
                <w:rFonts w:eastAsia="等线" w:cs="Times New Roman"/>
                <w:color w:val="000000"/>
                <w:kern w:val="0"/>
                <w:sz w:val="20"/>
                <w:szCs w:val="20"/>
              </w:rPr>
              <w:fldChar w:fldCharType="begin"/>
            </w:r>
            <w:r w:rsidR="009435BE" w:rsidRPr="00A828B1">
              <w:rPr>
                <w:rFonts w:eastAsia="等线" w:cs="Times New Roman"/>
                <w:color w:val="000000"/>
                <w:kern w:val="0"/>
                <w:sz w:val="20"/>
                <w:szCs w:val="20"/>
              </w:rPr>
              <w:instrText xml:space="preserve"> ADDIN EN.CITE &lt;EndNote&gt;&lt;Cite&gt;&lt;Author&gt;Dang&lt;/Author&gt;&lt;Year&gt;2024&lt;/Year&gt;&lt;RecNum&gt;12&lt;/RecNum&gt;&lt;DisplayText&gt;[9]&lt;/DisplayText&gt;&lt;record&gt;&lt;rec-number&gt;12&lt;/rec-number&gt;&lt;foreign-keys&gt;&lt;key app="EN" db-id="r9ww50d5istseqedax8vvsrhprfx2fwr2aa9" timestamp="1733247756"&gt;12&lt;/key&gt;&lt;/foreign-keys&gt;&lt;ref-type name="Journal Article"&gt;17&lt;/ref-type&gt;&lt;contributors&gt;&lt;authors&gt;&lt;author&gt;Dang, Lei&lt;/author&gt;&lt;author&gt;Wang, Lu&lt;/author&gt;&lt;author&gt;Yan, Haijun&lt;/author&gt;&lt;author&gt;Gong, Bingbing&lt;/author&gt;&lt;author&gt;Yang, Chao&lt;/author&gt;&lt;author&gt;Wang, Jide&lt;/author&gt;&lt;author&gt;Sun, Hui&lt;/author&gt;&lt;author&gt;Li, Xiaofei&lt;/author&gt;&lt;author&gt;Wu, Ronglan&lt;/author&gt;&lt;author&gt;Liang, Changhai&lt;/author&gt;&lt;/authors&gt;&lt;/contributors&gt;&lt;titles&gt;&lt;title&gt;Urea modified USY zeolite supported Cu-based catalyst for acetylene hydrochlorination&lt;/title&gt;&lt;secondary-title&gt;Materials Today Communications&lt;/secondary-title&gt;&lt;/titles&gt;&lt;periodical&gt;&lt;full-title&gt;Materials Today Communications&lt;/full-title&gt;&lt;/periodical&gt;&lt;pages&gt;110070&lt;/pages&gt;&lt;volume&gt;40&lt;/volume&gt;&lt;keywords&gt;&lt;keyword&gt;USY zeolite&lt;/keyword&gt;&lt;keyword&gt;Cu catalysis&lt;/keyword&gt;&lt;keyword&gt;Reaction mechanism&lt;/keyword&gt;&lt;keyword&gt;Acetylene hydrochlorination&lt;/keyword&gt;&lt;/keywords&gt;&lt;dates&gt;&lt;year&gt;2024&lt;/year&gt;&lt;pub-dates&gt;&lt;date&gt;2024/08/01/&lt;/date&gt;&lt;/pub-dates&gt;&lt;/dates&gt;&lt;isbn&gt;2352-4928&lt;/isbn&gt;&lt;urls&gt;&lt;related-urls&gt;&lt;url&gt;https://www.sciencedirect.com/science/article/pii/S2352492824020518&lt;/url&gt;&lt;/related-urls&gt;&lt;/urls&gt;&lt;electronic-resource-num&gt;https://doi.org/10.1016/j.mtcomm.2024.110070&lt;/electronic-resource-num&gt;&lt;/record&gt;&lt;/Cite&gt;&lt;/EndNote&gt;</w:instrText>
            </w:r>
            <w:r w:rsidR="00171009"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[9]</w:t>
            </w:r>
            <w:r w:rsidR="00171009"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5FF768A9" w14:textId="679F8F5E"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160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1.25,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120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3176FEE7" w14:textId="6ECC883B"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73.6%</w:t>
            </w:r>
          </w:p>
        </w:tc>
        <w:tc>
          <w:tcPr>
            <w:tcW w:w="871" w:type="pct"/>
            <w:tcBorders>
              <w:top w:val="nil"/>
              <w:left w:val="nil"/>
              <w:bottom w:val="nil"/>
              <w:right w:val="nil"/>
            </w:tcBorders>
            <w:shd w:val="clear" w:color="auto" w:fill="auto"/>
            <w:noWrap/>
            <w:vAlign w:val="bottom"/>
            <w:hideMark/>
          </w:tcPr>
          <w:p w14:paraId="3D1D9FC9" w14:textId="78CAC1E6"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 h</w:t>
            </w:r>
          </w:p>
        </w:tc>
      </w:tr>
      <w:tr w:rsidR="00171009" w:rsidRPr="00A828B1" w14:paraId="2B45F28F" w14:textId="77777777" w:rsidTr="00D17BED">
        <w:trPr>
          <w:trHeight w:val="567"/>
        </w:trPr>
        <w:tc>
          <w:tcPr>
            <w:tcW w:w="843" w:type="pct"/>
            <w:tcBorders>
              <w:top w:val="nil"/>
              <w:left w:val="nil"/>
              <w:bottom w:val="nil"/>
              <w:right w:val="nil"/>
            </w:tcBorders>
            <w:shd w:val="clear" w:color="auto" w:fill="auto"/>
            <w:noWrap/>
            <w:vAlign w:val="bottom"/>
            <w:hideMark/>
          </w:tcPr>
          <w:p w14:paraId="56FF4FEE" w14:textId="33F42364"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Cu/O-FLP</w:t>
            </w:r>
            <w:r w:rsidR="00197D70" w:rsidRPr="00A828B1">
              <w:rPr>
                <w:rFonts w:eastAsia="等线" w:cs="Times New Roman"/>
                <w:color w:val="000000"/>
                <w:kern w:val="0"/>
                <w:sz w:val="20"/>
                <w:szCs w:val="20"/>
              </w:rPr>
              <w:t xml:space="preserve"> </w:t>
            </w:r>
            <w:r w:rsidR="00171009" w:rsidRPr="00A828B1">
              <w:rPr>
                <w:rFonts w:eastAsia="等线" w:cs="Times New Roman"/>
                <w:color w:val="000000"/>
                <w:kern w:val="0"/>
                <w:sz w:val="20"/>
                <w:szCs w:val="20"/>
              </w:rPr>
              <w:fldChar w:fldCharType="begin"/>
            </w:r>
            <w:r w:rsidR="009435BE" w:rsidRPr="00A828B1">
              <w:rPr>
                <w:rFonts w:eastAsia="等线" w:cs="Times New Roman"/>
                <w:color w:val="000000"/>
                <w:kern w:val="0"/>
                <w:sz w:val="20"/>
                <w:szCs w:val="20"/>
              </w:rPr>
              <w:instrText xml:space="preserve"> ADDIN EN.CITE &lt;EndNote&gt;&lt;Cite&gt;&lt;Author&gt;Peng&lt;/Author&gt;&lt;Year&gt;2024&lt;/Year&gt;&lt;RecNum&gt;8&lt;/RecNum&gt;&lt;DisplayText&gt;[10]&lt;/DisplayText&gt;&lt;record&gt;&lt;rec-number&gt;8&lt;/rec-number&gt;&lt;foreign-keys&gt;&lt;key app="EN" db-id="r9ww50d5istseqedax8vvsrhprfx2fwr2aa9" timestamp="1733247563"&gt;8&lt;/key&gt;&lt;/foreign-keys&gt;&lt;ref-type name="Journal Article"&gt;17&lt;/ref-type&gt;&lt;contributors&gt;&lt;authors&gt;&lt;author&gt;Peng, Junchen&lt;/author&gt;&lt;author&gt;Yin, Xue&lt;/author&gt;&lt;author&gt;Dong, Dandan&lt;/author&gt;&lt;author&gt;Guo, Zhongyuan&lt;/author&gt;&lt;author&gt;Wang, Qinqin&lt;/author&gt;&lt;author&gt;Liu, Minmin&lt;/author&gt;&lt;author&gt;He, Fei&lt;/author&gt;&lt;author&gt;Dai, Bin&lt;/author&gt;&lt;author&gt;Huang, Chaofeng&lt;/author&gt;&lt;/authors&gt;&lt;/contributors&gt;&lt;titles&gt;&lt;title&gt;Promotion effect of epoxy group neighboring single-atom Cu site on acetylene hydrochlorination&lt;/title&gt;&lt;secondary-title&gt;Chinese Chemical Letters&lt;/secondary-title&gt;&lt;/titles&gt;&lt;periodical&gt;&lt;full-title&gt;Chinese Chemical Letters&lt;/full-title&gt;&lt;/periodical&gt;&lt;pages&gt;109508&lt;/pages&gt;&lt;volume&gt;35&lt;/volume&gt;&lt;number&gt;6&lt;/number&gt;&lt;keywords&gt;&lt;keyword&gt;Epoxy group&lt;/keyword&gt;&lt;keyword&gt;Acetylene hydrochlorination&lt;/keyword&gt;&lt;keyword&gt;Single-atom Cu catalyst&lt;/keyword&gt;&lt;keyword&gt;Synergistic dissociation&lt;/keyword&gt;&lt;/keywords&gt;&lt;dates&gt;&lt;year&gt;2024&lt;/year&gt;&lt;pub-dates&gt;&lt;date&gt;2024/06/01/&lt;/date&gt;&lt;/pub-dates&gt;&lt;/dates&gt;&lt;isbn&gt;1001-8417&lt;/isbn&gt;&lt;urls&gt;&lt;related-urls&gt;&lt;url&gt;https://www.sciencedirect.com/science/article/pii/S1001841724000299&lt;/url&gt;&lt;/related-urls&gt;&lt;/urls&gt;&lt;electronic-resource-num&gt;https://doi.org/10.1016/j.cclet.2024.109508&lt;/electronic-resource-num&gt;&lt;/record&gt;&lt;/Cite&gt;&lt;/EndNote&gt;</w:instrText>
            </w:r>
            <w:r w:rsidR="00171009" w:rsidRPr="00A828B1">
              <w:rPr>
                <w:rFonts w:eastAsia="等线" w:cs="Times New Roman"/>
                <w:color w:val="000000"/>
                <w:kern w:val="0"/>
                <w:sz w:val="20"/>
                <w:szCs w:val="20"/>
              </w:rPr>
              <w:fldChar w:fldCharType="separate"/>
            </w:r>
            <w:r w:rsidR="009435BE" w:rsidRPr="00A828B1">
              <w:rPr>
                <w:rFonts w:eastAsia="等线" w:cs="Times New Roman"/>
                <w:noProof/>
                <w:color w:val="000000"/>
                <w:kern w:val="0"/>
                <w:sz w:val="20"/>
                <w:szCs w:val="20"/>
              </w:rPr>
              <w:t>[10]</w:t>
            </w:r>
            <w:r w:rsidR="00171009"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1BAA2F49" w14:textId="519FA3EC"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1.15,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 h</w:t>
            </w:r>
            <w:r w:rsidR="0022328C"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6AE4C47B" w14:textId="74C6197B"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61.4%</w:t>
            </w:r>
          </w:p>
        </w:tc>
        <w:tc>
          <w:tcPr>
            <w:tcW w:w="871" w:type="pct"/>
            <w:tcBorders>
              <w:top w:val="nil"/>
              <w:left w:val="nil"/>
              <w:bottom w:val="nil"/>
              <w:right w:val="nil"/>
            </w:tcBorders>
            <w:shd w:val="clear" w:color="auto" w:fill="auto"/>
            <w:noWrap/>
            <w:vAlign w:val="bottom"/>
            <w:hideMark/>
          </w:tcPr>
          <w:p w14:paraId="65528F07" w14:textId="157D82C7"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 h</w:t>
            </w:r>
          </w:p>
        </w:tc>
      </w:tr>
      <w:tr w:rsidR="00171009" w:rsidRPr="00A828B1" w14:paraId="617DFD4B" w14:textId="77777777" w:rsidTr="00D17BED">
        <w:trPr>
          <w:trHeight w:val="567"/>
        </w:trPr>
        <w:tc>
          <w:tcPr>
            <w:tcW w:w="843" w:type="pct"/>
            <w:tcBorders>
              <w:top w:val="nil"/>
              <w:left w:val="nil"/>
              <w:bottom w:val="single" w:sz="12" w:space="0" w:color="auto"/>
              <w:right w:val="nil"/>
            </w:tcBorders>
            <w:shd w:val="clear" w:color="auto" w:fill="auto"/>
            <w:noWrap/>
            <w:vAlign w:val="bottom"/>
            <w:hideMark/>
          </w:tcPr>
          <w:p w14:paraId="35772AD2" w14:textId="77777777"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Cu-MMTB/</w:t>
            </w:r>
            <w:proofErr w:type="spellStart"/>
            <w:r w:rsidRPr="00A828B1">
              <w:rPr>
                <w:rFonts w:eastAsia="等线" w:cs="Times New Roman"/>
                <w:color w:val="000000"/>
                <w:kern w:val="0"/>
                <w:sz w:val="20"/>
                <w:szCs w:val="20"/>
              </w:rPr>
              <w:t>AC</w:t>
            </w:r>
            <w:r w:rsidRPr="00A828B1">
              <w:rPr>
                <w:rFonts w:eastAsia="等线" w:cs="Times New Roman"/>
                <w:color w:val="000000"/>
                <w:kern w:val="0"/>
                <w:sz w:val="20"/>
                <w:szCs w:val="20"/>
                <w:vertAlign w:val="superscript"/>
              </w:rPr>
              <w:t>This</w:t>
            </w:r>
            <w:proofErr w:type="spellEnd"/>
            <w:r w:rsidRPr="00A828B1">
              <w:rPr>
                <w:rFonts w:eastAsia="等线" w:cs="Times New Roman"/>
                <w:color w:val="000000"/>
                <w:kern w:val="0"/>
                <w:sz w:val="20"/>
                <w:szCs w:val="20"/>
                <w:vertAlign w:val="superscript"/>
              </w:rPr>
              <w:t xml:space="preserve"> work</w:t>
            </w:r>
          </w:p>
        </w:tc>
        <w:tc>
          <w:tcPr>
            <w:tcW w:w="2039" w:type="pct"/>
            <w:tcBorders>
              <w:top w:val="nil"/>
              <w:left w:val="nil"/>
              <w:bottom w:val="single" w:sz="12" w:space="0" w:color="auto"/>
              <w:right w:val="nil"/>
            </w:tcBorders>
            <w:shd w:val="clear" w:color="auto" w:fill="auto"/>
            <w:noWrap/>
            <w:vAlign w:val="bottom"/>
            <w:hideMark/>
          </w:tcPr>
          <w:p w14:paraId="37B29015" w14:textId="31036025" w:rsidR="00C8569B" w:rsidRPr="00A828B1" w:rsidRDefault="009405A6" w:rsidP="00D656D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w:t>
            </w:r>
            <w:r w:rsidR="009435BE" w:rsidRPr="00A828B1">
              <w:rPr>
                <w:rFonts w:eastAsia="宋体" w:cs="Times New Roman"/>
                <w:sz w:val="20"/>
                <w:szCs w:val="20"/>
              </w:rPr>
              <w:t>°C</w:t>
            </w:r>
            <w:r w:rsidR="00C8569B" w:rsidRPr="00A828B1">
              <w:rPr>
                <w:rFonts w:eastAsia="等线" w:cs="Times New Roman"/>
                <w:color w:val="000000"/>
                <w:kern w:val="0"/>
                <w:sz w:val="20"/>
                <w:szCs w:val="20"/>
              </w:rPr>
              <w:t xml:space="preserve">, </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(HCl)/</w:t>
            </w:r>
            <w:r w:rsidR="0022328C" w:rsidRPr="00A828B1">
              <w:rPr>
                <w:rFonts w:eastAsia="等线" w:cs="Times New Roman"/>
                <w:i/>
                <w:iCs/>
                <w:color w:val="000000"/>
                <w:kern w:val="0"/>
                <w:sz w:val="20"/>
                <w:szCs w:val="20"/>
              </w:rPr>
              <w:t>V</w:t>
            </w:r>
            <w:r w:rsidR="0022328C" w:rsidRPr="00A828B1">
              <w:rPr>
                <w:rFonts w:eastAsia="等线" w:cs="Times New Roman"/>
                <w:color w:val="000000"/>
                <w:kern w:val="0"/>
                <w:sz w:val="20"/>
                <w:szCs w:val="20"/>
              </w:rPr>
              <w:t>(C</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H</w:t>
            </w:r>
            <w:r w:rsidR="0022328C" w:rsidRPr="00A828B1">
              <w:rPr>
                <w:rFonts w:eastAsia="等线" w:cs="Times New Roman"/>
                <w:color w:val="000000"/>
                <w:kern w:val="0"/>
                <w:sz w:val="20"/>
                <w:szCs w:val="20"/>
                <w:vertAlign w:val="subscript"/>
              </w:rPr>
              <w:t>2</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1.2, GHSV(C</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H</w:t>
            </w:r>
            <w:r w:rsidR="00C8569B" w:rsidRPr="00A828B1">
              <w:rPr>
                <w:rFonts w:eastAsia="等线" w:cs="Times New Roman"/>
                <w:color w:val="000000"/>
                <w:kern w:val="0"/>
                <w:sz w:val="20"/>
                <w:szCs w:val="20"/>
                <w:vertAlign w:val="subscript"/>
              </w:rPr>
              <w:t>2</w:t>
            </w:r>
            <w:r w:rsidR="00C8569B" w:rsidRPr="00A828B1">
              <w:rPr>
                <w:rFonts w:eastAsia="等线" w:cs="Times New Roman"/>
                <w:color w:val="000000"/>
                <w:kern w:val="0"/>
                <w:sz w:val="20"/>
                <w:szCs w:val="20"/>
              </w:rPr>
              <w:t>)</w:t>
            </w:r>
            <w:r w:rsidR="0022328C" w:rsidRPr="00A828B1">
              <w:rPr>
                <w:rFonts w:eastAsia="等线" w:cs="Times New Roman"/>
                <w:color w:val="000000"/>
                <w:kern w:val="0"/>
                <w:sz w:val="20"/>
                <w:szCs w:val="20"/>
              </w:rPr>
              <w:t xml:space="preserve"> = </w:t>
            </w:r>
            <w:r w:rsidR="00C8569B" w:rsidRPr="00A828B1">
              <w:rPr>
                <w:rFonts w:eastAsia="等线" w:cs="Times New Roman"/>
                <w:color w:val="000000"/>
                <w:kern w:val="0"/>
                <w:sz w:val="20"/>
                <w:szCs w:val="20"/>
              </w:rPr>
              <w:t>180 h</w:t>
            </w:r>
            <w:r w:rsidR="0022328C" w:rsidRPr="00A828B1">
              <w:rPr>
                <w:rFonts w:eastAsia="等线" w:cs="Times New Roman"/>
                <w:color w:val="000000"/>
                <w:kern w:val="0"/>
                <w:sz w:val="20"/>
                <w:szCs w:val="20"/>
                <w:vertAlign w:val="superscript"/>
              </w:rPr>
              <w:t>−1</w:t>
            </w:r>
          </w:p>
        </w:tc>
        <w:tc>
          <w:tcPr>
            <w:tcW w:w="1247" w:type="pct"/>
            <w:tcBorders>
              <w:top w:val="nil"/>
              <w:left w:val="nil"/>
              <w:bottom w:val="single" w:sz="12" w:space="0" w:color="auto"/>
              <w:right w:val="nil"/>
            </w:tcBorders>
            <w:shd w:val="clear" w:color="auto" w:fill="auto"/>
            <w:vAlign w:val="bottom"/>
            <w:hideMark/>
          </w:tcPr>
          <w:p w14:paraId="584E4EA4" w14:textId="299C85CF"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88.</w:t>
            </w:r>
            <w:r w:rsidR="0008419C" w:rsidRPr="00A828B1">
              <w:rPr>
                <w:rFonts w:eastAsia="等线" w:cs="Times New Roman"/>
                <w:color w:val="000000"/>
                <w:kern w:val="0"/>
                <w:sz w:val="20"/>
                <w:szCs w:val="20"/>
              </w:rPr>
              <w:t>5%</w:t>
            </w:r>
          </w:p>
        </w:tc>
        <w:tc>
          <w:tcPr>
            <w:tcW w:w="871" w:type="pct"/>
            <w:tcBorders>
              <w:top w:val="nil"/>
              <w:left w:val="nil"/>
              <w:bottom w:val="single" w:sz="12" w:space="0" w:color="auto"/>
              <w:right w:val="nil"/>
            </w:tcBorders>
            <w:shd w:val="clear" w:color="auto" w:fill="auto"/>
            <w:noWrap/>
            <w:vAlign w:val="bottom"/>
            <w:hideMark/>
          </w:tcPr>
          <w:p w14:paraId="4F2BE1B0" w14:textId="0B0EC744" w:rsidR="00C8569B" w:rsidRPr="00A828B1" w:rsidRDefault="00C8569B"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24 h</w:t>
            </w:r>
          </w:p>
        </w:tc>
      </w:tr>
    </w:tbl>
    <w:p w14:paraId="3246A960" w14:textId="77777777" w:rsidR="00C8569B" w:rsidRPr="00A828B1" w:rsidRDefault="00C8569B">
      <w:pPr>
        <w:widowControl/>
        <w:jc w:val="left"/>
        <w:rPr>
          <w:rFonts w:eastAsiaTheme="minorEastAsia" w:cs="Times New Roman"/>
          <w:sz w:val="20"/>
          <w:szCs w:val="20"/>
        </w:rPr>
      </w:pPr>
      <w:r w:rsidRPr="00A828B1">
        <w:rPr>
          <w:rFonts w:eastAsiaTheme="minorEastAsia" w:cs="Times New Roman"/>
          <w:sz w:val="20"/>
          <w:szCs w:val="20"/>
        </w:rPr>
        <w:br w:type="page"/>
      </w:r>
    </w:p>
    <w:p w14:paraId="71228596" w14:textId="4B9F5AA7" w:rsidR="004D5E24" w:rsidRPr="00A828B1" w:rsidRDefault="004D5E24" w:rsidP="00732FFD">
      <w:pPr>
        <w:spacing w:line="360" w:lineRule="auto"/>
        <w:jc w:val="center"/>
        <w:rPr>
          <w:rFonts w:eastAsiaTheme="minorEastAsia" w:cs="Times New Roman"/>
          <w:sz w:val="20"/>
          <w:szCs w:val="20"/>
        </w:rPr>
      </w:pPr>
      <w:bookmarkStart w:id="4" w:name="_Hlk192879364"/>
      <w:r w:rsidRPr="00A828B1">
        <w:rPr>
          <w:rFonts w:eastAsiaTheme="minorEastAsia" w:cs="Times New Roman"/>
          <w:sz w:val="20"/>
          <w:szCs w:val="20"/>
        </w:rPr>
        <w:lastRenderedPageBreak/>
        <w:t>Table S2. The long-life performance of Cu catalysts published in the last five years</w:t>
      </w:r>
    </w:p>
    <w:tbl>
      <w:tblPr>
        <w:tblW w:w="5000" w:type="pct"/>
        <w:tblLook w:val="04A0" w:firstRow="1" w:lastRow="0" w:firstColumn="1" w:lastColumn="0" w:noHBand="0" w:noVBand="1"/>
      </w:tblPr>
      <w:tblGrid>
        <w:gridCol w:w="2354"/>
        <w:gridCol w:w="5692"/>
        <w:gridCol w:w="3481"/>
        <w:gridCol w:w="2431"/>
      </w:tblGrid>
      <w:tr w:rsidR="0008419C" w:rsidRPr="00A828B1" w14:paraId="7D0E2658" w14:textId="77777777" w:rsidTr="0022203D">
        <w:trPr>
          <w:trHeight w:val="567"/>
        </w:trPr>
        <w:tc>
          <w:tcPr>
            <w:tcW w:w="843" w:type="pct"/>
            <w:tcBorders>
              <w:top w:val="single" w:sz="12" w:space="0" w:color="auto"/>
              <w:left w:val="nil"/>
              <w:bottom w:val="single" w:sz="6" w:space="0" w:color="auto"/>
              <w:right w:val="nil"/>
            </w:tcBorders>
            <w:shd w:val="clear" w:color="auto" w:fill="auto"/>
            <w:noWrap/>
            <w:vAlign w:val="center"/>
            <w:hideMark/>
          </w:tcPr>
          <w:bookmarkEnd w:id="4"/>
          <w:p w14:paraId="09282271"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Catalysts</w:t>
            </w:r>
          </w:p>
        </w:tc>
        <w:tc>
          <w:tcPr>
            <w:tcW w:w="2039" w:type="pct"/>
            <w:tcBorders>
              <w:top w:val="single" w:sz="12" w:space="0" w:color="auto"/>
              <w:left w:val="nil"/>
              <w:bottom w:val="single" w:sz="6" w:space="0" w:color="auto"/>
              <w:right w:val="nil"/>
            </w:tcBorders>
            <w:shd w:val="clear" w:color="auto" w:fill="auto"/>
            <w:noWrap/>
            <w:vAlign w:val="center"/>
            <w:hideMark/>
          </w:tcPr>
          <w:p w14:paraId="63BE0FC8" w14:textId="6867434C"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Theme="minorEastAsia" w:cs="Times New Roman"/>
                <w:sz w:val="20"/>
                <w:szCs w:val="20"/>
              </w:rPr>
              <w:t xml:space="preserve">Long-Life </w:t>
            </w:r>
            <w:r w:rsidRPr="00A828B1">
              <w:rPr>
                <w:rFonts w:eastAsia="等线" w:cs="Times New Roman"/>
                <w:color w:val="000000"/>
                <w:kern w:val="0"/>
                <w:sz w:val="20"/>
                <w:szCs w:val="20"/>
              </w:rPr>
              <w:t>Reaction Conditions</w:t>
            </w:r>
          </w:p>
        </w:tc>
        <w:tc>
          <w:tcPr>
            <w:tcW w:w="1247" w:type="pct"/>
            <w:tcBorders>
              <w:top w:val="single" w:sz="12" w:space="0" w:color="auto"/>
              <w:left w:val="nil"/>
              <w:bottom w:val="single" w:sz="6" w:space="0" w:color="auto"/>
              <w:right w:val="nil"/>
            </w:tcBorders>
            <w:shd w:val="clear" w:color="auto" w:fill="auto"/>
            <w:vAlign w:val="center"/>
            <w:hideMark/>
          </w:tcPr>
          <w:p w14:paraId="0D70577B" w14:textId="7F88C12E"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Final 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 xml:space="preserve">2 </w:t>
            </w:r>
            <w:r w:rsidRPr="00A828B1">
              <w:rPr>
                <w:rFonts w:eastAsia="等线" w:cs="Times New Roman"/>
                <w:color w:val="000000"/>
                <w:kern w:val="0"/>
                <w:sz w:val="20"/>
                <w:szCs w:val="20"/>
              </w:rPr>
              <w:t>Conversion</w:t>
            </w:r>
          </w:p>
        </w:tc>
        <w:tc>
          <w:tcPr>
            <w:tcW w:w="871" w:type="pct"/>
            <w:tcBorders>
              <w:top w:val="single" w:sz="12" w:space="0" w:color="auto"/>
              <w:left w:val="nil"/>
              <w:bottom w:val="single" w:sz="6" w:space="0" w:color="auto"/>
              <w:right w:val="nil"/>
            </w:tcBorders>
            <w:shd w:val="clear" w:color="auto" w:fill="auto"/>
            <w:vAlign w:val="center"/>
            <w:hideMark/>
          </w:tcPr>
          <w:p w14:paraId="29D8CBC6" w14:textId="45F4B1B4"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Longevity</w:t>
            </w:r>
          </w:p>
        </w:tc>
      </w:tr>
      <w:tr w:rsidR="0008419C" w:rsidRPr="00A828B1" w14:paraId="0ECA2F5F" w14:textId="77777777" w:rsidTr="0008419C">
        <w:trPr>
          <w:trHeight w:val="567"/>
        </w:trPr>
        <w:tc>
          <w:tcPr>
            <w:tcW w:w="843" w:type="pct"/>
            <w:tcBorders>
              <w:top w:val="single" w:sz="6" w:space="0" w:color="auto"/>
              <w:left w:val="nil"/>
              <w:right w:val="nil"/>
            </w:tcBorders>
            <w:shd w:val="clear" w:color="auto" w:fill="auto"/>
            <w:noWrap/>
            <w:vAlign w:val="bottom"/>
            <w:hideMark/>
          </w:tcPr>
          <w:p w14:paraId="22E1FFBF" w14:textId="37FE852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Cu-MOMTPPC/SAC</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&lt;EndNote&gt;&lt;Cite&gt;&lt;Author&gt;Wang&lt;/Author&gt;&lt;Year&gt;2019&lt;/Year&gt;&lt;RecNum&gt;5&lt;/RecNum&gt;&lt;DisplayText&gt;[1]&lt;/DisplayText&gt;&lt;record&gt;&lt;rec-number&gt;5&lt;/rec-number&gt;&lt;foreign-keys&gt;&lt;key app="EN" db-id="r9ww50d5istseqedax8vvsrhprfx2fwr2aa9" timestamp="1733246717"&gt;5&lt;/key&gt;&lt;/foreign-keys&gt;&lt;ref-type name="Journal Article"&gt;17&lt;/ref-type&gt;&lt;contributors&gt;&lt;authors&gt;&lt;author&gt;Wang, Yan&lt;/author&gt;&lt;author&gt;Nian, Yao&lt;/author&gt;&lt;author&gt;Zhang, Jinli&lt;/author&gt;&lt;author&gt;Li, Wei&lt;/author&gt;&lt;author&gt;Han, You&lt;/author&gt;&lt;/authors&gt;&lt;/contributors&gt;&lt;titles&gt;&lt;title&gt;MOMTPPC improved Cu-based heterogeneous catalyst with high efficiency for acetylene hydrochlorination&lt;/title&gt;&lt;secondary-title&gt;Molecular Catalysis&lt;/secondary-title&gt;&lt;/titles&gt;&lt;periodical&gt;&lt;full-title&gt;Molecular Catalysis&lt;/full-title&gt;&lt;/periodical&gt;&lt;pages&gt;110612&lt;/pages&gt;&lt;volume&gt;479&lt;/volume&gt;&lt;keywords&gt;&lt;keyword&gt;Non-Precious metal&lt;/keyword&gt;&lt;keyword&gt;Acetylene hydrochlorination&lt;/keyword&gt;&lt;keyword&gt;Cu-based heterogeneous catalyst&lt;/keyword&gt;&lt;keyword&gt;Ionic liquid&lt;/keyword&gt;&lt;keyword&gt;Catalytic mechanism&lt;/keyword&gt;&lt;/keywords&gt;&lt;dates&gt;&lt;year&gt;2019&lt;/year&gt;&lt;pub-dates&gt;&lt;date&gt;2019/12/01/&lt;/date&gt;&lt;/pub-dates&gt;&lt;/dates&gt;&lt;isbn&gt;2468-8231&lt;/isbn&gt;&lt;urls&gt;&lt;related-urls&gt;&lt;url&gt;https://www.sciencedirect.com/science/article/pii/S2468823119304638&lt;/url&gt;&lt;/related-urls&gt;&lt;/urls&gt;&lt;electronic-resource-num&gt;https://doi.org/10.1016/j.mcat.2019.110612&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[1]</w:t>
            </w:r>
            <w:r w:rsidRPr="00A828B1">
              <w:rPr>
                <w:rFonts w:eastAsia="等线" w:cs="Times New Roman"/>
                <w:color w:val="000000"/>
                <w:kern w:val="0"/>
                <w:sz w:val="20"/>
                <w:szCs w:val="20"/>
              </w:rPr>
              <w:fldChar w:fldCharType="end"/>
            </w:r>
          </w:p>
        </w:tc>
        <w:tc>
          <w:tcPr>
            <w:tcW w:w="2039" w:type="pct"/>
            <w:tcBorders>
              <w:top w:val="single" w:sz="6" w:space="0" w:color="auto"/>
              <w:left w:val="nil"/>
              <w:right w:val="nil"/>
            </w:tcBorders>
            <w:shd w:val="clear" w:color="auto" w:fill="auto"/>
            <w:noWrap/>
            <w:vAlign w:val="bottom"/>
            <w:hideMark/>
          </w:tcPr>
          <w:p w14:paraId="531D0CF1" w14:textId="756D2A0C"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36 h</w:t>
            </w:r>
            <w:r w:rsidRPr="00A828B1">
              <w:rPr>
                <w:rFonts w:eastAsia="等线" w:cs="Times New Roman"/>
                <w:color w:val="000000"/>
                <w:kern w:val="0"/>
                <w:sz w:val="20"/>
                <w:szCs w:val="20"/>
                <w:vertAlign w:val="superscript"/>
              </w:rPr>
              <w:t>−1</w:t>
            </w:r>
          </w:p>
        </w:tc>
        <w:tc>
          <w:tcPr>
            <w:tcW w:w="1247" w:type="pct"/>
            <w:tcBorders>
              <w:top w:val="single" w:sz="6" w:space="0" w:color="auto"/>
              <w:left w:val="nil"/>
              <w:right w:val="nil"/>
            </w:tcBorders>
            <w:shd w:val="clear" w:color="auto" w:fill="auto"/>
            <w:vAlign w:val="bottom"/>
            <w:hideMark/>
          </w:tcPr>
          <w:p w14:paraId="1C864921" w14:textId="343EACE3"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98.7%</w:t>
            </w:r>
          </w:p>
        </w:tc>
        <w:tc>
          <w:tcPr>
            <w:tcW w:w="871" w:type="pct"/>
            <w:tcBorders>
              <w:top w:val="single" w:sz="6" w:space="0" w:color="auto"/>
              <w:left w:val="nil"/>
              <w:right w:val="nil"/>
            </w:tcBorders>
            <w:shd w:val="clear" w:color="auto" w:fill="auto"/>
            <w:noWrap/>
            <w:vAlign w:val="bottom"/>
            <w:hideMark/>
          </w:tcPr>
          <w:p w14:paraId="66B026B7" w14:textId="44AD288F"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360 h</w:t>
            </w:r>
          </w:p>
        </w:tc>
      </w:tr>
      <w:tr w:rsidR="0008419C" w:rsidRPr="00A828B1" w14:paraId="75A9206B" w14:textId="77777777" w:rsidTr="0008419C">
        <w:trPr>
          <w:trHeight w:val="567"/>
        </w:trPr>
        <w:tc>
          <w:tcPr>
            <w:tcW w:w="843" w:type="pct"/>
            <w:tcBorders>
              <w:left w:val="nil"/>
              <w:bottom w:val="nil"/>
              <w:right w:val="nil"/>
            </w:tcBorders>
            <w:shd w:val="clear" w:color="auto" w:fill="auto"/>
            <w:noWrap/>
            <w:vAlign w:val="bottom"/>
          </w:tcPr>
          <w:p w14:paraId="73048506" w14:textId="3A46EA22"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Cu/PC800</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&lt;EndNote&gt;&lt;Cite&gt;&lt;Author&gt;Wang&lt;/Author&gt;&lt;Year&gt;2022&lt;/Year&gt;&lt;RecNum&gt;6&lt;/RecNum&gt;&lt;DisplayText&gt;[2]&lt;/DisplayText&gt;&lt;record&gt;&lt;rec-number&gt;6&lt;/rec-number&gt;&lt;foreign-keys&gt;&lt;key app="EN" db-id="r9ww50d5istseqedax8vvsrhprfx2fwr2aa9" timestamp="1733246922"&gt;6&lt;/key&gt;&lt;/foreign-keys&gt;&lt;ref-type name="Journal Article"&gt;17&lt;/ref-type&gt;&lt;contributors&gt;&lt;authors&gt;&lt;author&gt;Wang, Ting&lt;/author&gt;&lt;author&gt;Jiang, Zhao&lt;/author&gt;&lt;author&gt;Tang, Qi&lt;/author&gt;&lt;author&gt;Wang, Bolin&lt;/author&gt;&lt;author&gt;Wang, Saisai&lt;/author&gt;&lt;author&gt;Yu, Mingde&lt;/author&gt;&lt;author&gt;Chang, Renqin&lt;/author&gt;&lt;author&gt;Yue, Yuxue&lt;/author&gt;&lt;author&gt;Zhao, Jia&lt;/author&gt;&lt;author&gt;Li, Xiaonian&lt;/author&gt;&lt;/authors&gt;&lt;/contributors&gt;&lt;titles&gt;&lt;title&gt;Interactions between atomically dispersed copper and phosphorous species are key for the hydrochlorination of acetylene&lt;/title&gt;&lt;secondary-title&gt;Communications Chemistry&lt;/secondary-title&gt;&lt;/titles&gt;&lt;periodical&gt;&lt;full-title&gt;Communications Chemistry&lt;/full-title&gt;&lt;/periodical&gt;&lt;pages&gt;2&lt;/pages&gt;&lt;volume&gt;5&lt;/volume&gt;&lt;number&gt;1&lt;/number&gt;&lt;dates&gt;&lt;year&gt;2022&lt;/year&gt;&lt;pub-dates&gt;&lt;date&gt;2022/01/10&lt;/date&gt;&lt;/pub-dates&gt;&lt;/dates&gt;&lt;isbn&gt;2399-3669&lt;/isbn&gt;&lt;urls&gt;&lt;related-urls&gt;&lt;url&gt;https://doi.org/10.1038/s42004-021-00619-7&lt;/url&gt;&lt;/related-urls&gt;&lt;/urls&gt;&lt;electronic-resource-num&gt;10.1038/s42004-021-00619-7&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[2]</w:t>
            </w:r>
            <w:r w:rsidRPr="00A828B1">
              <w:rPr>
                <w:rFonts w:eastAsia="等线" w:cs="Times New Roman"/>
                <w:color w:val="000000"/>
                <w:kern w:val="0"/>
                <w:sz w:val="20"/>
                <w:szCs w:val="20"/>
              </w:rPr>
              <w:fldChar w:fldCharType="end"/>
            </w:r>
          </w:p>
        </w:tc>
        <w:tc>
          <w:tcPr>
            <w:tcW w:w="2039" w:type="pct"/>
            <w:tcBorders>
              <w:left w:val="nil"/>
              <w:bottom w:val="nil"/>
              <w:right w:val="nil"/>
            </w:tcBorders>
            <w:shd w:val="clear" w:color="auto" w:fill="auto"/>
            <w:noWrap/>
            <w:vAlign w:val="bottom"/>
          </w:tcPr>
          <w:p w14:paraId="0F7019CA" w14:textId="77F2F54F" w:rsidR="0008419C" w:rsidRPr="00A828B1" w:rsidRDefault="0008419C" w:rsidP="0008419C">
            <w:pPr>
              <w:widowControl/>
              <w:spacing w:line="360" w:lineRule="auto"/>
              <w:jc w:val="center"/>
              <w:rPr>
                <w:rFonts w:eastAsia="等线" w:cs="Times New Roman"/>
                <w:i/>
                <w:iCs/>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150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90 h</w:t>
            </w:r>
            <w:r w:rsidRPr="00A828B1">
              <w:rPr>
                <w:rFonts w:eastAsia="等线" w:cs="Times New Roman"/>
                <w:color w:val="000000"/>
                <w:kern w:val="0"/>
                <w:sz w:val="20"/>
                <w:szCs w:val="20"/>
                <w:vertAlign w:val="superscript"/>
              </w:rPr>
              <w:t>−1</w:t>
            </w:r>
          </w:p>
        </w:tc>
        <w:tc>
          <w:tcPr>
            <w:tcW w:w="1247" w:type="pct"/>
            <w:tcBorders>
              <w:left w:val="nil"/>
              <w:bottom w:val="nil"/>
              <w:right w:val="nil"/>
            </w:tcBorders>
            <w:shd w:val="clear" w:color="auto" w:fill="auto"/>
            <w:vAlign w:val="bottom"/>
          </w:tcPr>
          <w:p w14:paraId="5A9A0F5B" w14:textId="306FA538"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83.1%</w:t>
            </w:r>
          </w:p>
        </w:tc>
        <w:tc>
          <w:tcPr>
            <w:tcW w:w="871" w:type="pct"/>
            <w:tcBorders>
              <w:left w:val="nil"/>
              <w:bottom w:val="nil"/>
              <w:right w:val="nil"/>
            </w:tcBorders>
            <w:shd w:val="clear" w:color="auto" w:fill="auto"/>
            <w:noWrap/>
            <w:vAlign w:val="bottom"/>
          </w:tcPr>
          <w:p w14:paraId="634C0001" w14:textId="46222A2A"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10 h</w:t>
            </w:r>
          </w:p>
        </w:tc>
      </w:tr>
      <w:tr w:rsidR="0008419C" w:rsidRPr="00A828B1" w14:paraId="4B075388" w14:textId="77777777" w:rsidTr="0022203D">
        <w:trPr>
          <w:trHeight w:val="567"/>
        </w:trPr>
        <w:tc>
          <w:tcPr>
            <w:tcW w:w="843" w:type="pct"/>
            <w:tcBorders>
              <w:top w:val="nil"/>
              <w:left w:val="nil"/>
              <w:bottom w:val="nil"/>
              <w:right w:val="nil"/>
            </w:tcBorders>
            <w:shd w:val="clear" w:color="auto" w:fill="auto"/>
            <w:noWrap/>
            <w:vAlign w:val="bottom"/>
            <w:hideMark/>
          </w:tcPr>
          <w:p w14:paraId="4B873C6B" w14:textId="4D90E056"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Cu-TPPO/AC</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&lt;EndNote&gt;&lt;Cite&gt;&lt;Author&gt;Wang&lt;/Author&gt;&lt;Year&gt;2022&lt;/Year&gt;&lt;RecNum&gt;7&lt;/RecNum&gt;&lt;DisplayText&gt;[3]&lt;/DisplayText&gt;&lt;record&gt;&lt;rec-number&gt;7&lt;/rec-number&gt;&lt;foreign-keys&gt;&lt;key app="EN" db-id="r9ww50d5istseqedax8vvsrhprfx2fwr2aa9" timestamp="1733247529"&gt;7&lt;/key&gt;&lt;/foreign-keys&gt;&lt;ref-type name="Journal Article"&gt;17&lt;/ref-type&gt;&lt;contributors&gt;&lt;authors&gt;&lt;author&gt;Wang, Bao&lt;/author&gt;&lt;author&gt;Zhang, Tiantong&lt;/author&gt;&lt;author&gt;Liu, Yawen&lt;/author&gt;&lt;author&gt;Li, Wei&lt;/author&gt;&lt;author&gt;Zhang, Haiyang&lt;/author&gt;&lt;author&gt;Zhang, Jinli&lt;/author&gt;&lt;/authors&gt;&lt;/contributors&gt;&lt;titles&gt;&lt;title&gt;Phosphine-oxide organic ligand improved Cu-based catalyst for acetylene hydrochlorination&lt;/title&gt;&lt;secondary-title&gt;Applied Catalysis A: General&lt;/secondary-title&gt;&lt;/titles&gt;&lt;periodical&gt;&lt;full-title&gt;Applied Catalysis A: General&lt;/full-title&gt;&lt;/periodical&gt;&lt;pages&gt;118461&lt;/pages&gt;&lt;volume&gt;630&lt;/volume&gt;&lt;keywords&gt;&lt;keyword&gt;Acetylene hydrochlorination&lt;/keyword&gt;&lt;keyword&gt;Local active domain&lt;/keyword&gt;&lt;keyword&gt;Cu catalyst&lt;/keyword&gt;&lt;keyword&gt;DFT calculation&lt;/keyword&gt;&lt;keyword&gt;Phosphine-oxide organic ligand&lt;/keyword&gt;&lt;/keywords&gt;&lt;dates&gt;&lt;year&gt;2022&lt;/year&gt;&lt;pub-dates&gt;&lt;date&gt;2022/01/25/&lt;/date&gt;&lt;/pub-dates&gt;&lt;/dates&gt;&lt;isbn&gt;0926-860X&lt;/isbn&gt;&lt;urls&gt;&lt;related-urls&gt;&lt;url&gt;https://www.sciencedirect.com/science/article/pii/S0926860X21004750&lt;/url&gt;&lt;/related-urls&gt;&lt;/urls&gt;&lt;electronic-resource-num&gt;https://doi.org/10.1016/j.apcata.2021.118461&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[3]</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1E25AE1D" w14:textId="3EB9C7B8"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50</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26954ED3" w14:textId="1CEA0BE5"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94.0%</w:t>
            </w:r>
          </w:p>
        </w:tc>
        <w:tc>
          <w:tcPr>
            <w:tcW w:w="871" w:type="pct"/>
            <w:tcBorders>
              <w:top w:val="nil"/>
              <w:left w:val="nil"/>
              <w:bottom w:val="nil"/>
              <w:right w:val="nil"/>
            </w:tcBorders>
            <w:shd w:val="clear" w:color="auto" w:fill="auto"/>
            <w:noWrap/>
            <w:vAlign w:val="bottom"/>
            <w:hideMark/>
          </w:tcPr>
          <w:p w14:paraId="48FDC8A6" w14:textId="50655C40"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327 h</w:t>
            </w:r>
          </w:p>
        </w:tc>
      </w:tr>
      <w:tr w:rsidR="0008419C" w:rsidRPr="00A828B1" w14:paraId="6D4482A5" w14:textId="77777777" w:rsidTr="0022203D">
        <w:trPr>
          <w:trHeight w:val="567"/>
        </w:trPr>
        <w:tc>
          <w:tcPr>
            <w:tcW w:w="843" w:type="pct"/>
            <w:tcBorders>
              <w:top w:val="nil"/>
              <w:left w:val="nil"/>
              <w:bottom w:val="nil"/>
              <w:right w:val="nil"/>
            </w:tcBorders>
            <w:shd w:val="clear" w:color="auto" w:fill="auto"/>
            <w:noWrap/>
            <w:vAlign w:val="bottom"/>
          </w:tcPr>
          <w:p w14:paraId="485A20CE" w14:textId="49FB0FBE"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Cu/O-FLP</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&lt;EndNote&gt;&lt;Cite&gt;&lt;Author&gt;Peng&lt;/Author&gt;&lt;Year&gt;2023&lt;/Year&gt;&lt;RecNum&gt;13&lt;/RecNum&gt;&lt;DisplayText&gt;[4]&lt;/DisplayText&gt;&lt;record&gt;&lt;rec-number&gt;13&lt;/rec-number&gt;&lt;foreign-keys&gt;&lt;key app="EN" db-id="r9ww50d5istseqedax8vvsrhprfx2fwr2aa9" timestamp="1733247918"&gt;13&lt;/key&gt;&lt;/foreign-keys&gt;&lt;ref-type name="Journal Article"&gt;17&lt;/ref-type&gt;&lt;contributors&gt;&lt;authors&gt;&lt;author&gt;Peng, Junchen&lt;/author&gt;&lt;author&gt;Dong, Dandan&lt;/author&gt;&lt;author&gt;Wang, Zongyuan&lt;/author&gt;&lt;author&gt;Yang, Hong&lt;/author&gt;&lt;author&gt;Qiao, Dongyang&lt;/author&gt;&lt;author&gt;Wang, Qinqin&lt;/author&gt;&lt;author&gt;Sun, Wei&lt;/author&gt;&lt;author&gt;Liu, Minmin&lt;/author&gt;&lt;author&gt;Wang, Jiajun&lt;/author&gt;&lt;author&gt;Zhu, Mingyuan&lt;/author&gt;&lt;author&gt;Dai, Bin&lt;/author&gt;&lt;author&gt;He, Fei&lt;/author&gt;&lt;author&gt;Huang, Chaofeng&lt;/author&gt;&lt;/authors&gt;&lt;/contributors&gt;&lt;titles&gt;&lt;title&gt;Manipulating micro-electric field and coordination-saturated site configuration boosted activity and safety of frustrated single-atom Cu/O Lewis pair for acetylene hydrochlorination&lt;/title&gt;&lt;secondary-title&gt;Nano Research&lt;/secondary-title&gt;&lt;/titles&gt;&lt;periodical&gt;&lt;full-title&gt;Nano Research&lt;/full-title&gt;&lt;/periodical&gt;&lt;pages&gt;9039-9049&lt;/pages&gt;&lt;volume&gt;16&lt;/volume&gt;&lt;number&gt;7&lt;/number&gt;&lt;dates&gt;&lt;year&gt;2023&lt;/year&gt;&lt;pub-dates&gt;&lt;date&gt;2023/07/01&lt;/date&gt;&lt;/pub-dates&gt;&lt;/dates&gt;&lt;isbn&gt;1998-0000&lt;/isbn&gt;&lt;urls&gt;&lt;related-urls&gt;&lt;url&gt;https://doi.org/10.1007/s12274-023-5681-3&lt;/url&gt;&lt;/related-urls&gt;&lt;/urls&gt;&lt;electronic-resource-num&gt;10.1007/s12274-023-5681-3&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[4]</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tcPr>
          <w:p w14:paraId="44A95FF1" w14:textId="4053E6B2" w:rsidR="0008419C" w:rsidRPr="00A828B1" w:rsidRDefault="0008419C" w:rsidP="0008419C">
            <w:pPr>
              <w:widowControl/>
              <w:spacing w:line="360" w:lineRule="auto"/>
              <w:jc w:val="center"/>
              <w:rPr>
                <w:rFonts w:eastAsia="等线" w:cs="Times New Roman"/>
                <w:i/>
                <w:iCs/>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360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30D289FA" w14:textId="6DC61327"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59.4%</w:t>
            </w:r>
          </w:p>
        </w:tc>
        <w:tc>
          <w:tcPr>
            <w:tcW w:w="871" w:type="pct"/>
            <w:tcBorders>
              <w:top w:val="nil"/>
              <w:left w:val="nil"/>
              <w:bottom w:val="nil"/>
              <w:right w:val="nil"/>
            </w:tcBorders>
            <w:shd w:val="clear" w:color="auto" w:fill="auto"/>
            <w:noWrap/>
            <w:vAlign w:val="bottom"/>
          </w:tcPr>
          <w:p w14:paraId="1804051A" w14:textId="62D9ACDC"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 h</w:t>
            </w:r>
          </w:p>
        </w:tc>
      </w:tr>
      <w:tr w:rsidR="0008419C" w:rsidRPr="00A828B1" w14:paraId="17CE38BD" w14:textId="77777777" w:rsidTr="0022203D">
        <w:trPr>
          <w:trHeight w:val="567"/>
        </w:trPr>
        <w:tc>
          <w:tcPr>
            <w:tcW w:w="843" w:type="pct"/>
            <w:tcBorders>
              <w:top w:val="nil"/>
              <w:left w:val="nil"/>
              <w:bottom w:val="nil"/>
              <w:right w:val="nil"/>
            </w:tcBorders>
            <w:shd w:val="clear" w:color="auto" w:fill="auto"/>
            <w:noWrap/>
            <w:vAlign w:val="bottom"/>
            <w:hideMark/>
          </w:tcPr>
          <w:p w14:paraId="3E4CF025" w14:textId="3F97D752"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Cu-iPr</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PCl/AC</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&lt;EndNote&gt;&lt;Cite&gt;&lt;Author&gt;Zhang&lt;/Author&gt;&lt;Year&gt;2023&lt;/Year&gt;&lt;RecNum&gt;3&lt;/RecNum&gt;&lt;DisplayText&gt;[5]&lt;/DisplayText&gt;&lt;record&gt;&lt;rec-number&gt;3&lt;/rec-number&gt;&lt;foreign-keys&gt;&lt;key app="EN" db-id="r9ww50d5istseqedax8vvsrhprfx2fwr2aa9" timestamp="1732866220"&gt;3&lt;/key&gt;&lt;/foreign-keys&gt;&lt;ref-type name="Journal Article"&gt;17&lt;/ref-type&gt;&lt;contributors&gt;&lt;authors&gt;&lt;author&gt;Zhang, Tiantong&lt;/author&gt;&lt;author&gt;Wang, Bao&lt;/author&gt;&lt;author&gt;Nian, Yao&lt;/author&gt;&lt;author&gt;Liu, Menghui&lt;/author&gt;&lt;author&gt;Jia, Yiming&lt;/author&gt;&lt;author&gt;Zhang, Jinli&lt;/author&gt;&lt;author&gt;Han, You&lt;/author&gt;&lt;/authors&gt;&lt;/contributors&gt;&lt;titles&gt;&lt;title&gt;Excess copper chloride induces active sites over Cu-ligand catalysts for acetylene hydrochlorination&lt;/title&gt;&lt;secondary-title&gt;ACS Catalysis&lt;/secondary-title&gt;&lt;/titles&gt;&lt;periodical&gt;&lt;full-title&gt;ACS Catalysis&lt;/full-title&gt;&lt;/periodical&gt;&lt;pages&gt;8307-8316&lt;/pages&gt;&lt;volume&gt;13&lt;/volume&gt;&lt;number&gt;12&lt;/number&gt;&lt;dates&gt;&lt;year&gt;2023&lt;/year&gt;&lt;pub-dates&gt;&lt;date&gt;2023/06/16&lt;/date&gt;&lt;/pub-dates&gt;&lt;/dates&gt;&lt;publisher&gt;American Chemical Society&lt;/publisher&gt;&lt;urls&gt;&lt;related-urls&gt;&lt;url&gt;https://doi.org/10.1021/acscatal.3c01905&lt;/url&gt;&lt;/related-urls&gt;&lt;/urls&gt;&lt;electronic-resource-num&gt;10.1021/acscatal.3c01905&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[5]</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28A59C2D" w14:textId="5137CD93"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40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746530ED" w14:textId="7AD73DD6"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95.0%</w:t>
            </w:r>
          </w:p>
        </w:tc>
        <w:tc>
          <w:tcPr>
            <w:tcW w:w="871" w:type="pct"/>
            <w:tcBorders>
              <w:top w:val="nil"/>
              <w:left w:val="nil"/>
              <w:bottom w:val="nil"/>
              <w:right w:val="nil"/>
            </w:tcBorders>
            <w:shd w:val="clear" w:color="auto" w:fill="auto"/>
            <w:noWrap/>
            <w:vAlign w:val="bottom"/>
            <w:hideMark/>
          </w:tcPr>
          <w:p w14:paraId="6912F858" w14:textId="7977CDA5"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400 h</w:t>
            </w:r>
          </w:p>
        </w:tc>
      </w:tr>
      <w:tr w:rsidR="0008419C" w:rsidRPr="00A828B1" w14:paraId="5BF33F03" w14:textId="77777777" w:rsidTr="0022203D">
        <w:trPr>
          <w:trHeight w:val="567"/>
        </w:trPr>
        <w:tc>
          <w:tcPr>
            <w:tcW w:w="843" w:type="pct"/>
            <w:tcBorders>
              <w:top w:val="nil"/>
              <w:left w:val="nil"/>
              <w:bottom w:val="nil"/>
              <w:right w:val="nil"/>
            </w:tcBorders>
            <w:shd w:val="clear" w:color="auto" w:fill="auto"/>
            <w:noWrap/>
            <w:vAlign w:val="bottom"/>
            <w:hideMark/>
          </w:tcPr>
          <w:p w14:paraId="5D636C4C" w14:textId="3F2C42D3"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Cu-MPPO/AC</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&lt;EndNote&gt;&lt;Cite&gt;&lt;Author&gt;Wang&lt;/Author&gt;&lt;Year&gt;2024&lt;/Year&gt;&lt;RecNum&gt;9&lt;/RecNum&gt;&lt;DisplayText&gt;[6]&lt;/DisplayText&gt;&lt;record&gt;&lt;rec-number&gt;9&lt;/rec-number&gt;&lt;foreign-keys&gt;&lt;key app="EN" db-id="r9ww50d5istseqedax8vvsrhprfx2fwr2aa9" timestamp="1733247592"&gt;9&lt;/key&gt;&lt;/foreign-keys&gt;&lt;ref-type name="Journal Article"&gt;17&lt;/ref-type&gt;&lt;contributors&gt;&lt;authors&gt;&lt;author&gt;Wang, Bao&lt;/author&gt;&lt;author&gt;Zhang, Tiantong&lt;/author&gt;&lt;author&gt;Li, Linfeng&lt;/author&gt;&lt;author&gt;Zhang, Haiyang&lt;/author&gt;&lt;author&gt;Wu, Jiangjiexing&lt;/author&gt;&lt;author&gt;Zhang, Jinli&lt;/author&gt;&lt;/authors&gt;&lt;/contributors&gt;&lt;titles&gt;&lt;title&gt;Data-informed discovery of high-performance Cu-ligand catalysts for acetylene hydrochlorination&lt;/title&gt;&lt;secondary-title&gt;Chemical Engineering Journal&lt;/secondary-title&gt;&lt;/titles&gt;&lt;periodical&gt;&lt;full-title&gt;Chemical Engineering Journal&lt;/full-title&gt;&lt;/periodical&gt;&lt;pages&gt;148323&lt;/pages&gt;&lt;volume&gt;480&lt;/volume&gt;&lt;keywords&gt;&lt;keyword&gt;Data-informed&lt;/keyword&gt;&lt;keyword&gt;Descriptor&lt;/keyword&gt;&lt;keyword&gt;Electron transfer&lt;/keyword&gt;&lt;keyword&gt;Cu-ligand catalysts&lt;/keyword&gt;&lt;keyword&gt;Acetylene hydrochlorination&lt;/keyword&gt;&lt;/keywords&gt;&lt;dates&gt;&lt;year&gt;2024&lt;/year&gt;&lt;pub-dates&gt;&lt;date&gt;2024/01/15/&lt;/date&gt;&lt;/pub-dates&gt;&lt;/dates&gt;&lt;isbn&gt;1385-8947&lt;/isbn&gt;&lt;urls&gt;&lt;related-urls&gt;&lt;url&gt;https://www.sciencedirect.com/science/article/pii/S1385894723070559&lt;/url&gt;&lt;/related-urls&gt;&lt;/urls&gt;&lt;electronic-resource-num&gt;https://doi.org/10.1016/j.cej.2023.148323&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[6]</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4A3E7DF2" w14:textId="782FA699"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50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5A727AB0" w14:textId="178E3DEF"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90.0%</w:t>
            </w:r>
          </w:p>
        </w:tc>
        <w:tc>
          <w:tcPr>
            <w:tcW w:w="871" w:type="pct"/>
            <w:tcBorders>
              <w:top w:val="nil"/>
              <w:left w:val="nil"/>
              <w:bottom w:val="nil"/>
              <w:right w:val="nil"/>
            </w:tcBorders>
            <w:shd w:val="clear" w:color="auto" w:fill="auto"/>
            <w:noWrap/>
            <w:vAlign w:val="bottom"/>
            <w:hideMark/>
          </w:tcPr>
          <w:p w14:paraId="74D9A09B" w14:textId="6D937512"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600 h</w:t>
            </w:r>
          </w:p>
        </w:tc>
      </w:tr>
      <w:tr w:rsidR="0008419C" w:rsidRPr="00A828B1" w14:paraId="1CA52EC0" w14:textId="77777777" w:rsidTr="0022203D">
        <w:trPr>
          <w:trHeight w:val="567"/>
        </w:trPr>
        <w:tc>
          <w:tcPr>
            <w:tcW w:w="843" w:type="pct"/>
            <w:tcBorders>
              <w:top w:val="nil"/>
              <w:left w:val="nil"/>
              <w:bottom w:val="nil"/>
              <w:right w:val="nil"/>
            </w:tcBorders>
            <w:shd w:val="clear" w:color="auto" w:fill="auto"/>
            <w:noWrap/>
            <w:vAlign w:val="bottom"/>
          </w:tcPr>
          <w:p w14:paraId="6FFEDD60" w14:textId="200C70EC"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Cu/NP-AC</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&lt;EndNote&gt;&lt;Cite&gt;&lt;Author&gt;Li&lt;/Author&gt;&lt;Year&gt;2023&lt;/Year&gt;&lt;RecNum&gt;10&lt;/RecNum&gt;&lt;DisplayText&gt;[7]&lt;/DisplayText&gt;&lt;record&gt;&lt;rec-number&gt;10&lt;/rec-number&gt;&lt;foreign-keys&gt;&lt;key app="EN" db-id="r9ww50d5istseqedax8vvsrhprfx2fwr2aa9" timestamp="1733247643"&gt;10&lt;/key&gt;&lt;/foreign-keys&gt;&lt;ref-type name="Journal Article"&gt;17&lt;/ref-type&gt;&lt;contributors&gt;&lt;authors&gt;&lt;author&gt;Li, Fei&lt;/author&gt;&lt;author&gt;Wang, Xuemei&lt;/author&gt;&lt;author&gt;Zhang, Pengze&lt;/author&gt;&lt;author&gt;Wang, Qinqin&lt;/author&gt;&lt;author&gt;Zhu, Mingyuan&lt;/author&gt;&lt;author&gt;Dai, Bin&lt;/author&gt;&lt;/authors&gt;&lt;/contributors&gt;&lt;titles&gt;&lt;title&gt;&lt;style face="normal" font="default" size="100%"&gt;Nitrogen and phosphorus co-doped activated carbon induces high density Cu&lt;/style&gt;&lt;style face="superscript" font="default" size="100%"&gt;+&lt;/style&gt;&lt;style face="normal" font="default" size="100%"&gt; active center for acetylene hydrochlorination&lt;/style&gt;&lt;/title&gt;&lt;secondary-title&gt;Chinese Journal of Chemical Engineering&lt;/secondary-title&gt;&lt;/titles&gt;&lt;periodical&gt;&lt;full-title&gt;Chinese Journal of Chemical Engineering&lt;/full-title&gt;&lt;/periodical&gt;&lt;pages&gt;193-199&lt;/pages&gt;&lt;volume&gt;59&lt;/volume&gt;&lt;keywords&gt;&lt;keyword&gt;Acetylene hydrochlorination&lt;/keyword&gt;&lt;keyword&gt;Cu-based catalysts&lt;/keyword&gt;&lt;keyword&gt;Catalytic activity&lt;/keyword&gt;&lt;keyword&gt;Heterogeneous catalysis&lt;/keyword&gt;&lt;keyword&gt;N and P co-doped&lt;/keyword&gt;&lt;/keywords&gt;&lt;dates&gt;&lt;year&gt;2023&lt;/year&gt;&lt;pub-dates&gt;&lt;date&gt;2023/07/01/&lt;/date&gt;&lt;/pub-dates&gt;&lt;/dates&gt;&lt;isbn&gt;1004-9541&lt;/isbn&gt;&lt;urls&gt;&lt;related-urls&gt;&lt;url&gt;https://www.sciencedirect.com/science/article/pii/S1004954123000514&lt;/url&gt;&lt;/related-urls&gt;&lt;/urls&gt;&lt;electronic-resource-num&gt;https://doi.org/10.1016/j.cjche.2023.01.017&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[7]</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tcPr>
          <w:p w14:paraId="1F7F8D5C" w14:textId="789E977A" w:rsidR="0008419C" w:rsidRPr="00A828B1" w:rsidRDefault="0008419C" w:rsidP="0008419C">
            <w:pPr>
              <w:widowControl/>
              <w:spacing w:line="360" w:lineRule="auto"/>
              <w:jc w:val="center"/>
              <w:rPr>
                <w:rFonts w:eastAsia="等线" w:cs="Times New Roman"/>
                <w:i/>
                <w:iCs/>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180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7B5EC208" w14:textId="77261CED"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92.4%</w:t>
            </w:r>
          </w:p>
        </w:tc>
        <w:tc>
          <w:tcPr>
            <w:tcW w:w="871" w:type="pct"/>
            <w:tcBorders>
              <w:top w:val="nil"/>
              <w:left w:val="nil"/>
              <w:bottom w:val="nil"/>
              <w:right w:val="nil"/>
            </w:tcBorders>
            <w:shd w:val="clear" w:color="auto" w:fill="auto"/>
            <w:noWrap/>
            <w:vAlign w:val="bottom"/>
          </w:tcPr>
          <w:p w14:paraId="7D46B546" w14:textId="0C30A8D0" w:rsidR="0008419C" w:rsidRPr="00A828B1" w:rsidRDefault="0008419C" w:rsidP="0008419C">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12 h</w:t>
            </w:r>
          </w:p>
        </w:tc>
      </w:tr>
      <w:tr w:rsidR="0008419C" w:rsidRPr="00A828B1" w14:paraId="492A01AF" w14:textId="77777777" w:rsidTr="0022203D">
        <w:trPr>
          <w:trHeight w:val="567"/>
        </w:trPr>
        <w:tc>
          <w:tcPr>
            <w:tcW w:w="843" w:type="pct"/>
            <w:tcBorders>
              <w:top w:val="nil"/>
              <w:left w:val="nil"/>
              <w:bottom w:val="nil"/>
              <w:right w:val="nil"/>
            </w:tcBorders>
            <w:shd w:val="clear" w:color="auto" w:fill="auto"/>
            <w:noWrap/>
            <w:vAlign w:val="bottom"/>
            <w:hideMark/>
          </w:tcPr>
          <w:p w14:paraId="5770D66D" w14:textId="1854C02A"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Cu-NHP-AC/N</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&lt;EndNote&gt;&lt;Cite&gt;&lt;Author&gt;Wang&lt;/Author&gt;&lt;Year&gt;2024&lt;/Year&gt;&lt;RecNum&gt;11&lt;/RecNum&gt;&lt;DisplayText&gt;[8]&lt;/DisplayText&gt;&lt;record&gt;&lt;rec-number&gt;11&lt;/rec-number&gt;&lt;foreign-keys&gt;&lt;key app="EN" db-id="r9ww50d5istseqedax8vvsrhprfx2fwr2aa9" timestamp="1733247714"&gt;11&lt;/key&gt;&lt;/foreign-keys&gt;&lt;ref-type name="Journal Article"&gt;17&lt;/ref-type&gt;&lt;contributors&gt;&lt;authors&gt;&lt;author&gt;Wang, Xu&lt;/author&gt;&lt;author&gt;Zhu, Ruibo&lt;/author&gt;&lt;author&gt;Dai, Yuanyuan&lt;/author&gt;&lt;author&gt;Xia, Hangqi&lt;/author&gt;&lt;author&gt;Niu, Qiang&lt;/author&gt;&lt;/authors&gt;&lt;/contributors&gt;&lt;titles&gt;&lt;title&gt;N-Hydroxyethyl-2-Pyrrolidone improved Cu-based catalysts with high performance for acetylene hydrochlorination&lt;/title&gt;&lt;secondary-title&gt;Catalysis Letters&lt;/secondary-title&gt;&lt;/titles&gt;&lt;periodical&gt;&lt;full-title&gt;Catalysis Letters&lt;/full-title&gt;&lt;/periodical&gt;&lt;pages&gt;2285-2293&lt;/pages&gt;&lt;volume&gt;154&lt;/volume&gt;&lt;number&gt;5&lt;/number&gt;&lt;dates&gt;&lt;year&gt;2024&lt;/year&gt;&lt;pub-dates&gt;&lt;date&gt;2024/05/01&lt;/date&gt;&lt;/pub-dates&gt;&lt;/dates&gt;&lt;isbn&gt;1572-879X&lt;/isbn&gt;&lt;urls&gt;&lt;related-urls&gt;&lt;url&gt;https://doi.org/10.1007/s10562-023-04463-3&lt;/url&gt;&lt;/related-urls&gt;&lt;/urls&gt;&lt;electronic-resource-num&gt;10.1007/s10562-023-04463-3&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[8]</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1EDF003F"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150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1.08,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90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6C1932E5" w14:textId="50AF2471"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88.4%</w:t>
            </w:r>
          </w:p>
        </w:tc>
        <w:tc>
          <w:tcPr>
            <w:tcW w:w="871" w:type="pct"/>
            <w:tcBorders>
              <w:top w:val="nil"/>
              <w:left w:val="nil"/>
              <w:bottom w:val="nil"/>
              <w:right w:val="nil"/>
            </w:tcBorders>
            <w:shd w:val="clear" w:color="auto" w:fill="auto"/>
            <w:noWrap/>
            <w:vAlign w:val="bottom"/>
            <w:hideMark/>
          </w:tcPr>
          <w:p w14:paraId="1DC27C5F"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40 h</w:t>
            </w:r>
          </w:p>
        </w:tc>
      </w:tr>
      <w:tr w:rsidR="0008419C" w:rsidRPr="00A828B1" w14:paraId="5DE330E0" w14:textId="77777777" w:rsidTr="0022203D">
        <w:trPr>
          <w:trHeight w:val="567"/>
        </w:trPr>
        <w:tc>
          <w:tcPr>
            <w:tcW w:w="843" w:type="pct"/>
            <w:tcBorders>
              <w:top w:val="nil"/>
              <w:left w:val="nil"/>
              <w:bottom w:val="nil"/>
              <w:right w:val="nil"/>
            </w:tcBorders>
            <w:shd w:val="clear" w:color="auto" w:fill="auto"/>
            <w:noWrap/>
            <w:vAlign w:val="bottom"/>
            <w:hideMark/>
          </w:tcPr>
          <w:p w14:paraId="6B8F60C0" w14:textId="065CC81A"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Cu-Urea/USY</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&lt;EndNote&gt;&lt;Cite&gt;&lt;Author&gt;Dang&lt;/Author&gt;&lt;Year&gt;2024&lt;/Year&gt;&lt;RecNum&gt;12&lt;/RecNum&gt;&lt;DisplayText&gt;[9]&lt;/DisplayText&gt;&lt;record&gt;&lt;rec-number&gt;12&lt;/rec-number&gt;&lt;foreign-keys&gt;&lt;key app="EN" db-id="r9ww50d5istseqedax8vvsrhprfx2fwr2aa9" timestamp="1733247756"&gt;12&lt;/key&gt;&lt;/foreign-keys&gt;&lt;ref-type name="Journal Article"&gt;17&lt;/ref-type&gt;&lt;contributors&gt;&lt;authors&gt;&lt;author&gt;Dang, Lei&lt;/author&gt;&lt;author&gt;Wang, Lu&lt;/author&gt;&lt;author&gt;Yan, Haijun&lt;/author&gt;&lt;author&gt;Gong, Bingbing&lt;/author&gt;&lt;author&gt;Yang, Chao&lt;/author&gt;&lt;author&gt;Wang, Jide&lt;/author&gt;&lt;author&gt;Sun, Hui&lt;/author&gt;&lt;author&gt;Li, Xiaofei&lt;/author&gt;&lt;author&gt;Wu, Ronglan&lt;/author&gt;&lt;author&gt;Liang, Changhai&lt;/author&gt;&lt;/authors&gt;&lt;/contributors&gt;&lt;titles&gt;&lt;title&gt;Urea modified USY zeolite supported Cu-based catalyst for acetylene hydrochlorination&lt;/title&gt;&lt;secondary-title&gt;Materials Today Communications&lt;/secondary-title&gt;&lt;/titles&gt;&lt;periodical&gt;&lt;full-title&gt;Materials Today Communications&lt;/full-title&gt;&lt;/periodical&gt;&lt;pages&gt;110070&lt;/pages&gt;&lt;volume&gt;40&lt;/volume&gt;&lt;keywords&gt;&lt;keyword&gt;USY zeolite&lt;/keyword&gt;&lt;keyword&gt;Cu catalysis&lt;/keyword&gt;&lt;keyword&gt;Reaction mechanism&lt;/keyword&gt;&lt;keyword&gt;Acetylene hydrochlorination&lt;/keyword&gt;&lt;/keywords&gt;&lt;dates&gt;&lt;year&gt;2024&lt;/year&gt;&lt;pub-dates&gt;&lt;date&gt;2024/08/01/&lt;/date&gt;&lt;/pub-dates&gt;&lt;/dates&gt;&lt;isbn&gt;2352-4928&lt;/isbn&gt;&lt;urls&gt;&lt;related-urls&gt;&lt;url&gt;https://www.sciencedirect.com/science/article/pii/S2352492824020518&lt;/url&gt;&lt;/related-urls&gt;&lt;/urls&gt;&lt;electronic-resource-num&gt;https://doi.org/10.1016/j.mtcomm.2024.110070&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[9]</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767F9F35"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160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190B9F08" w14:textId="6A15F145"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73.6%</w:t>
            </w:r>
          </w:p>
        </w:tc>
        <w:tc>
          <w:tcPr>
            <w:tcW w:w="871" w:type="pct"/>
            <w:tcBorders>
              <w:top w:val="nil"/>
              <w:left w:val="nil"/>
              <w:bottom w:val="nil"/>
              <w:right w:val="nil"/>
            </w:tcBorders>
            <w:shd w:val="clear" w:color="auto" w:fill="auto"/>
            <w:noWrap/>
            <w:vAlign w:val="bottom"/>
            <w:hideMark/>
          </w:tcPr>
          <w:p w14:paraId="6DE0A33C"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 h</w:t>
            </w:r>
          </w:p>
        </w:tc>
      </w:tr>
      <w:tr w:rsidR="0008419C" w:rsidRPr="00A828B1" w14:paraId="783479EE" w14:textId="77777777" w:rsidTr="0022203D">
        <w:trPr>
          <w:trHeight w:val="567"/>
        </w:trPr>
        <w:tc>
          <w:tcPr>
            <w:tcW w:w="843" w:type="pct"/>
            <w:tcBorders>
              <w:top w:val="nil"/>
              <w:left w:val="nil"/>
              <w:bottom w:val="nil"/>
              <w:right w:val="nil"/>
            </w:tcBorders>
            <w:shd w:val="clear" w:color="auto" w:fill="auto"/>
            <w:noWrap/>
            <w:vAlign w:val="bottom"/>
            <w:hideMark/>
          </w:tcPr>
          <w:p w14:paraId="6FD6F9C8" w14:textId="307553CE"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Cu/O-FLP</w:t>
            </w:r>
            <w:r w:rsidR="00197D70"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&lt;EndNote&gt;&lt;Cite&gt;&lt;Author&gt;Peng&lt;/Author&gt;&lt;Year&gt;2024&lt;/Year&gt;&lt;RecNum&gt;8&lt;/RecNum&gt;&lt;DisplayText&gt;[10]&lt;/DisplayText&gt;&lt;record&gt;&lt;rec-number&gt;8&lt;/rec-number&gt;&lt;foreign-keys&gt;&lt;key app="EN" db-id="r9ww50d5istseqedax8vvsrhprfx2fwr2aa9" timestamp="1733247563"&gt;8&lt;/key&gt;&lt;/foreign-keys&gt;&lt;ref-type name="Journal Article"&gt;17&lt;/ref-type&gt;&lt;contributors&gt;&lt;authors&gt;&lt;author&gt;Peng, Junchen&lt;/author&gt;&lt;author&gt;Yin, Xue&lt;/author&gt;&lt;author&gt;Dong, Dandan&lt;/author&gt;&lt;author&gt;Guo, Zhongyuan&lt;/author&gt;&lt;author&gt;Wang, Qinqin&lt;/author&gt;&lt;author&gt;Liu, Minmin&lt;/author&gt;&lt;author&gt;He, Fei&lt;/author&gt;&lt;author&gt;Dai, Bin&lt;/author&gt;&lt;author&gt;Huang, Chaofeng&lt;/author&gt;&lt;/authors&gt;&lt;/contributors&gt;&lt;titles&gt;&lt;title&gt;Promotion effect of epoxy group neighboring single-atom Cu site on acetylene hydrochlorination&lt;/title&gt;&lt;secondary-title&gt;Chinese Chemical Letters&lt;/secondary-title&gt;&lt;/titles&gt;&lt;periodical&gt;&lt;full-title&gt;Chinese Chemical Letters&lt;/full-title&gt;&lt;/periodical&gt;&lt;pages&gt;109508&lt;/pages&gt;&lt;volume&gt;35&lt;/volume&gt;&lt;number&gt;6&lt;/number&gt;&lt;keywords&gt;&lt;keyword&gt;Epoxy group&lt;/keyword&gt;&lt;keyword&gt;Acetylene hydrochlorination&lt;/keyword&gt;&lt;keyword&gt;Single-atom Cu catalyst&lt;/keyword&gt;&lt;keyword&gt;Synergistic dissociation&lt;/keyword&gt;&lt;/keywords&gt;&lt;dates&gt;&lt;year&gt;2024&lt;/year&gt;&lt;pub-dates&gt;&lt;date&gt;2024/06/01/&lt;/date&gt;&lt;/pub-dates&gt;&lt;/dates&gt;&lt;isbn&gt;1001-8417&lt;/isbn&gt;&lt;urls&gt;&lt;related-urls&gt;&lt;url&gt;https://www.sciencedirect.com/science/article/pii/S1001841724000299&lt;/url&gt;&lt;/related-urls&gt;&lt;/urls&gt;&lt;electronic-resource-num&gt;https://doi.org/10.1016/j.cclet.2024.109508&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[10]</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253969E4"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180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hideMark/>
          </w:tcPr>
          <w:p w14:paraId="26A0099A" w14:textId="66D5C552"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61.4%</w:t>
            </w:r>
          </w:p>
        </w:tc>
        <w:tc>
          <w:tcPr>
            <w:tcW w:w="871" w:type="pct"/>
            <w:tcBorders>
              <w:top w:val="nil"/>
              <w:left w:val="nil"/>
              <w:bottom w:val="nil"/>
              <w:right w:val="nil"/>
            </w:tcBorders>
            <w:shd w:val="clear" w:color="auto" w:fill="auto"/>
            <w:noWrap/>
            <w:vAlign w:val="bottom"/>
            <w:hideMark/>
          </w:tcPr>
          <w:p w14:paraId="649D0E24"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 h</w:t>
            </w:r>
          </w:p>
        </w:tc>
      </w:tr>
      <w:tr w:rsidR="0008419C" w:rsidRPr="00A828B1" w14:paraId="2C3A426C" w14:textId="77777777" w:rsidTr="0022203D">
        <w:trPr>
          <w:trHeight w:val="567"/>
        </w:trPr>
        <w:tc>
          <w:tcPr>
            <w:tcW w:w="843" w:type="pct"/>
            <w:tcBorders>
              <w:top w:val="nil"/>
              <w:left w:val="nil"/>
              <w:bottom w:val="single" w:sz="12" w:space="0" w:color="auto"/>
              <w:right w:val="nil"/>
            </w:tcBorders>
            <w:shd w:val="clear" w:color="auto" w:fill="auto"/>
            <w:noWrap/>
            <w:vAlign w:val="bottom"/>
            <w:hideMark/>
          </w:tcPr>
          <w:p w14:paraId="10368D29" w14:textId="77777777"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Cu-MMTB/</w:t>
            </w:r>
            <w:proofErr w:type="spellStart"/>
            <w:r w:rsidRPr="00A828B1">
              <w:rPr>
                <w:rFonts w:eastAsia="等线" w:cs="Times New Roman"/>
                <w:color w:val="000000"/>
                <w:kern w:val="0"/>
                <w:sz w:val="20"/>
                <w:szCs w:val="20"/>
              </w:rPr>
              <w:t>AC</w:t>
            </w:r>
            <w:r w:rsidRPr="00A828B1">
              <w:rPr>
                <w:rFonts w:eastAsia="等线" w:cs="Times New Roman"/>
                <w:color w:val="000000"/>
                <w:kern w:val="0"/>
                <w:sz w:val="20"/>
                <w:szCs w:val="20"/>
                <w:vertAlign w:val="superscript"/>
              </w:rPr>
              <w:t>This</w:t>
            </w:r>
            <w:proofErr w:type="spellEnd"/>
            <w:r w:rsidRPr="00A828B1">
              <w:rPr>
                <w:rFonts w:eastAsia="等线" w:cs="Times New Roman"/>
                <w:color w:val="000000"/>
                <w:kern w:val="0"/>
                <w:sz w:val="20"/>
                <w:szCs w:val="20"/>
                <w:vertAlign w:val="superscript"/>
              </w:rPr>
              <w:t xml:space="preserve"> work</w:t>
            </w:r>
          </w:p>
        </w:tc>
        <w:tc>
          <w:tcPr>
            <w:tcW w:w="2039" w:type="pct"/>
            <w:tcBorders>
              <w:top w:val="nil"/>
              <w:left w:val="nil"/>
              <w:bottom w:val="single" w:sz="12" w:space="0" w:color="auto"/>
              <w:right w:val="nil"/>
            </w:tcBorders>
            <w:shd w:val="clear" w:color="auto" w:fill="auto"/>
            <w:noWrap/>
            <w:vAlign w:val="bottom"/>
            <w:hideMark/>
          </w:tcPr>
          <w:p w14:paraId="17D20E60" w14:textId="571723BB" w:rsidR="0008419C" w:rsidRPr="00A828B1" w:rsidRDefault="0008419C"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893DAF" w:rsidRPr="00A828B1">
              <w:rPr>
                <w:rFonts w:eastAsia="等线" w:cs="Times New Roman"/>
                <w:color w:val="000000"/>
                <w:kern w:val="0"/>
                <w:sz w:val="20"/>
                <w:szCs w:val="20"/>
              </w:rPr>
              <w:t>50</w:t>
            </w:r>
            <w:r w:rsidRPr="00A828B1">
              <w:rPr>
                <w:rFonts w:eastAsia="等线" w:cs="Times New Roman"/>
                <w:color w:val="000000"/>
                <w:kern w:val="0"/>
                <w:sz w:val="20"/>
                <w:szCs w:val="20"/>
              </w:rPr>
              <w:t xml:space="preserve"> h</w:t>
            </w:r>
            <w:r w:rsidRPr="00A828B1">
              <w:rPr>
                <w:rFonts w:eastAsia="等线" w:cs="Times New Roman"/>
                <w:color w:val="000000"/>
                <w:kern w:val="0"/>
                <w:sz w:val="20"/>
                <w:szCs w:val="20"/>
                <w:vertAlign w:val="superscript"/>
              </w:rPr>
              <w:t>−1</w:t>
            </w:r>
          </w:p>
        </w:tc>
        <w:tc>
          <w:tcPr>
            <w:tcW w:w="1247" w:type="pct"/>
            <w:tcBorders>
              <w:top w:val="nil"/>
              <w:left w:val="nil"/>
              <w:bottom w:val="single" w:sz="12" w:space="0" w:color="auto"/>
              <w:right w:val="nil"/>
            </w:tcBorders>
            <w:shd w:val="clear" w:color="auto" w:fill="auto"/>
            <w:vAlign w:val="bottom"/>
            <w:hideMark/>
          </w:tcPr>
          <w:p w14:paraId="707E405B" w14:textId="384210FD" w:rsidR="0008419C"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97</w:t>
            </w:r>
            <w:r w:rsidR="0008419C" w:rsidRPr="00A828B1">
              <w:rPr>
                <w:rFonts w:eastAsia="等线" w:cs="Times New Roman"/>
                <w:color w:val="000000"/>
                <w:kern w:val="0"/>
                <w:sz w:val="20"/>
                <w:szCs w:val="20"/>
              </w:rPr>
              <w:t>.5%</w:t>
            </w:r>
          </w:p>
        </w:tc>
        <w:tc>
          <w:tcPr>
            <w:tcW w:w="871" w:type="pct"/>
            <w:tcBorders>
              <w:top w:val="nil"/>
              <w:left w:val="nil"/>
              <w:bottom w:val="single" w:sz="12" w:space="0" w:color="auto"/>
              <w:right w:val="nil"/>
            </w:tcBorders>
            <w:shd w:val="clear" w:color="auto" w:fill="auto"/>
            <w:noWrap/>
            <w:vAlign w:val="bottom"/>
            <w:hideMark/>
          </w:tcPr>
          <w:p w14:paraId="3677C7D7" w14:textId="47C4BFC8" w:rsidR="0008419C"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308</w:t>
            </w:r>
            <w:r w:rsidR="0008419C" w:rsidRPr="00A828B1">
              <w:rPr>
                <w:rFonts w:eastAsia="等线" w:cs="Times New Roman"/>
                <w:color w:val="000000"/>
                <w:kern w:val="0"/>
                <w:sz w:val="20"/>
                <w:szCs w:val="20"/>
              </w:rPr>
              <w:t xml:space="preserve"> h</w:t>
            </w:r>
          </w:p>
        </w:tc>
      </w:tr>
    </w:tbl>
    <w:p w14:paraId="50D2E368" w14:textId="174FA7D6" w:rsidR="004D5E24" w:rsidRPr="00A828B1" w:rsidRDefault="004D5E24">
      <w:pPr>
        <w:widowControl/>
        <w:jc w:val="left"/>
        <w:rPr>
          <w:rFonts w:eastAsiaTheme="minorEastAsia" w:cs="Times New Roman"/>
          <w:sz w:val="20"/>
          <w:szCs w:val="20"/>
        </w:rPr>
      </w:pPr>
      <w:r w:rsidRPr="00A828B1">
        <w:rPr>
          <w:rFonts w:eastAsiaTheme="minorEastAsia" w:cs="Times New Roman"/>
          <w:sz w:val="20"/>
          <w:szCs w:val="20"/>
        </w:rPr>
        <w:br w:type="page"/>
      </w:r>
    </w:p>
    <w:p w14:paraId="1F627A67" w14:textId="2CDA3E93" w:rsidR="004D5E24" w:rsidRPr="00A828B1" w:rsidRDefault="004D5E24" w:rsidP="00732FFD">
      <w:pPr>
        <w:spacing w:line="360" w:lineRule="auto"/>
        <w:jc w:val="center"/>
        <w:rPr>
          <w:rFonts w:eastAsiaTheme="minorEastAsia" w:cs="Times New Roman"/>
          <w:sz w:val="20"/>
          <w:szCs w:val="20"/>
        </w:rPr>
      </w:pPr>
      <w:bookmarkStart w:id="5" w:name="_Hlk192879387"/>
      <w:r w:rsidRPr="00A828B1">
        <w:rPr>
          <w:rFonts w:eastAsiaTheme="minorEastAsia" w:cs="Times New Roman"/>
          <w:sz w:val="20"/>
          <w:szCs w:val="20"/>
        </w:rPr>
        <w:lastRenderedPageBreak/>
        <w:t>Table S3. The catalytic performance of Au, Ru and Hg catalysts published</w:t>
      </w:r>
    </w:p>
    <w:tbl>
      <w:tblPr>
        <w:tblW w:w="5000" w:type="pct"/>
        <w:tblLook w:val="04A0" w:firstRow="1" w:lastRow="0" w:firstColumn="1" w:lastColumn="0" w:noHBand="0" w:noVBand="1"/>
      </w:tblPr>
      <w:tblGrid>
        <w:gridCol w:w="2354"/>
        <w:gridCol w:w="5692"/>
        <w:gridCol w:w="3481"/>
        <w:gridCol w:w="2431"/>
      </w:tblGrid>
      <w:tr w:rsidR="007474E9" w:rsidRPr="00A828B1" w14:paraId="1301E396" w14:textId="77777777" w:rsidTr="007474E9">
        <w:trPr>
          <w:trHeight w:val="510"/>
        </w:trPr>
        <w:tc>
          <w:tcPr>
            <w:tcW w:w="843" w:type="pct"/>
            <w:tcBorders>
              <w:top w:val="single" w:sz="12" w:space="0" w:color="auto"/>
              <w:left w:val="nil"/>
              <w:bottom w:val="single" w:sz="6" w:space="0" w:color="auto"/>
              <w:right w:val="nil"/>
            </w:tcBorders>
            <w:shd w:val="clear" w:color="auto" w:fill="auto"/>
            <w:noWrap/>
            <w:vAlign w:val="center"/>
            <w:hideMark/>
          </w:tcPr>
          <w:bookmarkEnd w:id="5"/>
          <w:p w14:paraId="5CECF66F" w14:textId="77777777"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Catalysts</w:t>
            </w:r>
          </w:p>
        </w:tc>
        <w:tc>
          <w:tcPr>
            <w:tcW w:w="2039" w:type="pct"/>
            <w:tcBorders>
              <w:top w:val="single" w:sz="12" w:space="0" w:color="auto"/>
              <w:left w:val="nil"/>
              <w:bottom w:val="single" w:sz="6" w:space="0" w:color="auto"/>
              <w:right w:val="nil"/>
            </w:tcBorders>
            <w:shd w:val="clear" w:color="auto" w:fill="auto"/>
            <w:noWrap/>
            <w:vAlign w:val="center"/>
            <w:hideMark/>
          </w:tcPr>
          <w:p w14:paraId="09B6F9A3" w14:textId="77777777"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Reaction Conditions</w:t>
            </w:r>
          </w:p>
        </w:tc>
        <w:tc>
          <w:tcPr>
            <w:tcW w:w="1247" w:type="pct"/>
            <w:tcBorders>
              <w:top w:val="single" w:sz="12" w:space="0" w:color="auto"/>
              <w:left w:val="nil"/>
              <w:bottom w:val="single" w:sz="6" w:space="0" w:color="auto"/>
              <w:right w:val="nil"/>
            </w:tcBorders>
            <w:shd w:val="clear" w:color="auto" w:fill="auto"/>
            <w:vAlign w:val="center"/>
            <w:hideMark/>
          </w:tcPr>
          <w:p w14:paraId="4B93989D" w14:textId="5D736995"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 xml:space="preserve">2 </w:t>
            </w:r>
            <w:r w:rsidRPr="00A828B1">
              <w:rPr>
                <w:rFonts w:eastAsia="等线" w:cs="Times New Roman"/>
                <w:color w:val="000000"/>
                <w:kern w:val="0"/>
                <w:sz w:val="20"/>
                <w:szCs w:val="20"/>
              </w:rPr>
              <w:t>conversion</w:t>
            </w:r>
          </w:p>
        </w:tc>
        <w:tc>
          <w:tcPr>
            <w:tcW w:w="871" w:type="pct"/>
            <w:tcBorders>
              <w:top w:val="single" w:sz="12" w:space="0" w:color="auto"/>
              <w:left w:val="nil"/>
              <w:bottom w:val="single" w:sz="6" w:space="0" w:color="auto"/>
              <w:right w:val="nil"/>
            </w:tcBorders>
            <w:shd w:val="clear" w:color="auto" w:fill="auto"/>
            <w:vAlign w:val="center"/>
            <w:hideMark/>
          </w:tcPr>
          <w:p w14:paraId="785293ED" w14:textId="77777777"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During the time period</w:t>
            </w:r>
          </w:p>
        </w:tc>
      </w:tr>
      <w:tr w:rsidR="007474E9" w:rsidRPr="00A828B1" w14:paraId="39206BED" w14:textId="77777777" w:rsidTr="007474E9">
        <w:trPr>
          <w:trHeight w:val="510"/>
        </w:trPr>
        <w:tc>
          <w:tcPr>
            <w:tcW w:w="843" w:type="pct"/>
            <w:tcBorders>
              <w:top w:val="single" w:sz="6" w:space="0" w:color="auto"/>
              <w:left w:val="nil"/>
              <w:right w:val="nil"/>
            </w:tcBorders>
            <w:shd w:val="clear" w:color="auto" w:fill="auto"/>
            <w:noWrap/>
            <w:vAlign w:val="bottom"/>
          </w:tcPr>
          <w:p w14:paraId="4A84A7F7" w14:textId="09D7A079" w:rsidR="00893DAF" w:rsidRPr="00A828B1" w:rsidRDefault="00D27D8E" w:rsidP="0022203D">
            <w:pPr>
              <w:widowControl/>
              <w:spacing w:line="360" w:lineRule="auto"/>
              <w:jc w:val="center"/>
              <w:rPr>
                <w:rFonts w:eastAsia="等线" w:cs="Times New Roman"/>
                <w:color w:val="000000" w:themeColor="text1"/>
                <w:kern w:val="0"/>
                <w:sz w:val="20"/>
                <w:szCs w:val="20"/>
              </w:rPr>
            </w:pPr>
            <w:r w:rsidRPr="00A828B1">
              <w:rPr>
                <w:rFonts w:eastAsia="等线" w:cs="Times New Roman"/>
                <w:color w:val="000000" w:themeColor="text1"/>
                <w:kern w:val="0"/>
                <w:sz w:val="20"/>
                <w:szCs w:val="20"/>
              </w:rPr>
              <w:t>[</w:t>
            </w:r>
            <w:r w:rsidRPr="00A828B1">
              <w:rPr>
                <w:rFonts w:eastAsia="等线" w:cs="Times New Roman" w:hint="eastAsia"/>
                <w:color w:val="000000" w:themeColor="text1"/>
                <w:kern w:val="0"/>
                <w:sz w:val="20"/>
                <w:szCs w:val="20"/>
              </w:rPr>
              <w:t>Au</w:t>
            </w:r>
            <w:r w:rsidRPr="00A828B1">
              <w:rPr>
                <w:rFonts w:eastAsia="等线" w:cs="Times New Roman"/>
                <w:color w:val="000000" w:themeColor="text1"/>
                <w:kern w:val="0"/>
                <w:sz w:val="20"/>
                <w:szCs w:val="20"/>
              </w:rPr>
              <w:t>C</w:t>
            </w:r>
            <w:r w:rsidRPr="00A828B1">
              <w:rPr>
                <w:rFonts w:eastAsia="等线" w:cs="Times New Roman" w:hint="eastAsia"/>
                <w:color w:val="000000" w:themeColor="text1"/>
                <w:kern w:val="0"/>
                <w:sz w:val="20"/>
                <w:szCs w:val="20"/>
              </w:rPr>
              <w:t>l</w:t>
            </w:r>
            <w:r w:rsidRPr="00A828B1">
              <w:rPr>
                <w:rFonts w:eastAsia="等线" w:cs="Times New Roman"/>
                <w:color w:val="000000" w:themeColor="text1"/>
                <w:kern w:val="0"/>
                <w:sz w:val="20"/>
                <w:szCs w:val="20"/>
                <w:vertAlign w:val="subscript"/>
              </w:rPr>
              <w:t>2</w:t>
            </w:r>
            <w:r w:rsidRPr="00A828B1">
              <w:rPr>
                <w:rFonts w:eastAsia="等线" w:cs="Times New Roman"/>
                <w:color w:val="000000" w:themeColor="text1"/>
                <w:kern w:val="0"/>
                <w:sz w:val="20"/>
                <w:szCs w:val="20"/>
              </w:rPr>
              <w:t>(</w:t>
            </w:r>
            <w:proofErr w:type="spellStart"/>
            <w:r w:rsidRPr="00A828B1">
              <w:rPr>
                <w:rFonts w:eastAsia="等线" w:cs="Times New Roman"/>
                <w:color w:val="000000" w:themeColor="text1"/>
                <w:kern w:val="0"/>
                <w:sz w:val="20"/>
                <w:szCs w:val="20"/>
              </w:rPr>
              <w:t>phen</w:t>
            </w:r>
            <w:proofErr w:type="spellEnd"/>
            <w:r w:rsidRPr="00A828B1">
              <w:rPr>
                <w:rFonts w:eastAsia="等线" w:cs="Times New Roman"/>
                <w:color w:val="000000" w:themeColor="text1"/>
                <w:kern w:val="0"/>
                <w:sz w:val="20"/>
                <w:szCs w:val="20"/>
              </w:rPr>
              <w:t>)]Cl/AC</w:t>
            </w:r>
            <w:r w:rsidR="00FE2B03" w:rsidRPr="00A828B1">
              <w:rPr>
                <w:rFonts w:eastAsia="等线" w:cs="Times New Roman"/>
                <w:color w:val="000000" w:themeColor="text1"/>
                <w:kern w:val="0"/>
                <w:sz w:val="20"/>
                <w:szCs w:val="20"/>
              </w:rPr>
              <w:t xml:space="preserve"> </w:t>
            </w:r>
            <w:r w:rsidRPr="00A828B1">
              <w:rPr>
                <w:rFonts w:eastAsia="等线" w:cs="Times New Roman"/>
                <w:color w:val="000000" w:themeColor="text1"/>
                <w:kern w:val="0"/>
                <w:sz w:val="20"/>
                <w:szCs w:val="20"/>
              </w:rPr>
              <w:fldChar w:fldCharType="begin"/>
            </w:r>
            <w:r w:rsidRPr="00A828B1">
              <w:rPr>
                <w:rFonts w:eastAsia="等线" w:cs="Times New Roman"/>
                <w:color w:val="000000" w:themeColor="text1"/>
                <w:kern w:val="0"/>
                <w:sz w:val="20"/>
                <w:szCs w:val="20"/>
              </w:rPr>
              <w:instrText xml:space="preserve"> ADDIN EN.CITE &lt;EndNote&gt;&lt;Cite&gt;&lt;Author&gt;Huang&lt;/Author&gt;&lt;Year&gt;2014&lt;/Year&gt;&lt;RecNum&gt;79&lt;/RecNum&gt;&lt;DisplayText&gt;[11]&lt;/DisplayText&gt;&lt;record&gt;&lt;rec-number&gt;79&lt;/rec-number&gt;&lt;foreign-keys&gt;&lt;key app="EN" db-id="r9ww50d5istseqedax8vvsrhprfx2fwr2aa9" timestamp="1742133935"&gt;79&lt;/key&gt;&lt;/foreign-keys&gt;&lt;ref-type name="Journal Article"&gt;17&lt;/ref-type&gt;&lt;contributors&gt;&lt;authors&gt;&lt;author&gt;Huang, Chaofeng&lt;/author&gt;&lt;author&gt;Zhu, Mingyuan&lt;/author&gt;&lt;author&gt;Kang, Lihua&lt;/author&gt;&lt;author&gt;Dai, Bin&lt;/author&gt;&lt;/authors&gt;&lt;/contributors&gt;&lt;titles&gt;&lt;title&gt;A novel high-stability Au(III)/Schiff-based catalyst for acetylene hydrochlorination reaction&lt;/title&gt;&lt;secondary-title&gt;Catalysis Communications&lt;/secondary-title&gt;&lt;/titles&gt;&lt;periodical&gt;&lt;full-title&gt;Catalysis Communications&lt;/full-title&gt;&lt;/periodical&gt;&lt;pages&gt;61-65&lt;/pages&gt;&lt;volume&gt;54&lt;/volume&gt;&lt;keywords&gt;&lt;keyword&gt;[AuCl(phen)]Cl&lt;/keyword&gt;&lt;keyword&gt;Acetylene hydrochlorination&lt;/keyword&gt;&lt;/keywords&gt;&lt;dates&gt;&lt;year&gt;2014&lt;/year&gt;&lt;pub-dates&gt;&lt;date&gt;2014/09/05/&lt;/date&gt;&lt;/pub-dates&gt;&lt;/dates&gt;&lt;isbn&gt;1566-7367&lt;/isbn&gt;&lt;urls&gt;&lt;related-urls&gt;&lt;url&gt;https://www.sciencedirect.com/science/article/pii/S1566736714002052&lt;/url&gt;&lt;/related-urls&gt;&lt;/urls&gt;&lt;electronic-resource-num&gt;https://doi.org/10.1016/j.catcom.2014.05.024&lt;/electronic-resource-num&gt;&lt;/record&gt;&lt;/Cite&gt;&lt;/EndNote&gt;</w:instrText>
            </w:r>
            <w:r w:rsidRPr="00A828B1">
              <w:rPr>
                <w:rFonts w:eastAsia="等线" w:cs="Times New Roman"/>
                <w:color w:val="000000" w:themeColor="text1"/>
                <w:kern w:val="0"/>
                <w:sz w:val="20"/>
                <w:szCs w:val="20"/>
              </w:rPr>
              <w:fldChar w:fldCharType="separate"/>
            </w:r>
            <w:r w:rsidRPr="00A828B1">
              <w:rPr>
                <w:rFonts w:eastAsia="等线" w:cs="Times New Roman"/>
                <w:noProof/>
                <w:color w:val="000000" w:themeColor="text1"/>
                <w:kern w:val="0"/>
                <w:sz w:val="20"/>
                <w:szCs w:val="20"/>
              </w:rPr>
              <w:t>[11]</w:t>
            </w:r>
            <w:r w:rsidRPr="00A828B1">
              <w:rPr>
                <w:rFonts w:eastAsia="等线" w:cs="Times New Roman"/>
                <w:color w:val="000000" w:themeColor="text1"/>
                <w:kern w:val="0"/>
                <w:sz w:val="20"/>
                <w:szCs w:val="20"/>
              </w:rPr>
              <w:fldChar w:fldCharType="end"/>
            </w:r>
          </w:p>
        </w:tc>
        <w:tc>
          <w:tcPr>
            <w:tcW w:w="2039" w:type="pct"/>
            <w:tcBorders>
              <w:top w:val="single" w:sz="6" w:space="0" w:color="auto"/>
              <w:left w:val="nil"/>
              <w:right w:val="nil"/>
            </w:tcBorders>
            <w:shd w:val="clear" w:color="auto" w:fill="auto"/>
            <w:noWrap/>
            <w:vAlign w:val="bottom"/>
            <w:hideMark/>
          </w:tcPr>
          <w:p w14:paraId="5E2C8A97" w14:textId="34D23937"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D27D8E" w:rsidRPr="00A828B1">
              <w:rPr>
                <w:rFonts w:eastAsia="等线" w:cs="Times New Roman"/>
                <w:color w:val="000000"/>
                <w:kern w:val="0"/>
                <w:sz w:val="20"/>
                <w:szCs w:val="20"/>
              </w:rPr>
              <w:t>2</w:t>
            </w:r>
            <w:r w:rsidRPr="00A828B1">
              <w:rPr>
                <w:rFonts w:eastAsia="等线" w:cs="Times New Roman"/>
                <w:color w:val="000000"/>
                <w:kern w:val="0"/>
                <w:sz w:val="20"/>
                <w:szCs w:val="20"/>
              </w:rPr>
              <w:t>80 h</w:t>
            </w:r>
            <w:r w:rsidRPr="00A828B1">
              <w:rPr>
                <w:rFonts w:eastAsia="等线" w:cs="Times New Roman"/>
                <w:color w:val="000000"/>
                <w:kern w:val="0"/>
                <w:sz w:val="20"/>
                <w:szCs w:val="20"/>
                <w:vertAlign w:val="superscript"/>
              </w:rPr>
              <w:t>−1</w:t>
            </w:r>
          </w:p>
        </w:tc>
        <w:tc>
          <w:tcPr>
            <w:tcW w:w="1247" w:type="pct"/>
            <w:tcBorders>
              <w:top w:val="single" w:sz="6" w:space="0" w:color="auto"/>
              <w:left w:val="nil"/>
              <w:right w:val="nil"/>
            </w:tcBorders>
            <w:shd w:val="clear" w:color="auto" w:fill="auto"/>
            <w:vAlign w:val="bottom"/>
          </w:tcPr>
          <w:p w14:paraId="6DCDB737" w14:textId="2627D9CF" w:rsidR="00893DAF" w:rsidRPr="00A828B1" w:rsidRDefault="00D27D8E"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96.0</w:t>
            </w:r>
            <w:r w:rsidR="00893DAF" w:rsidRPr="00A828B1">
              <w:rPr>
                <w:rFonts w:eastAsia="等线" w:cs="Times New Roman"/>
                <w:color w:val="000000"/>
                <w:kern w:val="0"/>
                <w:sz w:val="20"/>
                <w:szCs w:val="20"/>
              </w:rPr>
              <w:t>%</w:t>
            </w:r>
          </w:p>
        </w:tc>
        <w:tc>
          <w:tcPr>
            <w:tcW w:w="871" w:type="pct"/>
            <w:tcBorders>
              <w:top w:val="single" w:sz="6" w:space="0" w:color="auto"/>
              <w:left w:val="nil"/>
              <w:right w:val="nil"/>
            </w:tcBorders>
            <w:shd w:val="clear" w:color="auto" w:fill="auto"/>
            <w:noWrap/>
            <w:vAlign w:val="bottom"/>
          </w:tcPr>
          <w:p w14:paraId="07FABC8F" w14:textId="4B420741" w:rsidR="00893DAF" w:rsidRPr="00A828B1" w:rsidRDefault="00D27D8E"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40</w:t>
            </w:r>
            <w:r w:rsidR="00893DAF" w:rsidRPr="00A828B1">
              <w:rPr>
                <w:rFonts w:eastAsia="等线" w:cs="Times New Roman"/>
                <w:color w:val="000000"/>
                <w:kern w:val="0"/>
                <w:sz w:val="20"/>
                <w:szCs w:val="20"/>
              </w:rPr>
              <w:t xml:space="preserve"> h</w:t>
            </w:r>
          </w:p>
        </w:tc>
      </w:tr>
      <w:tr w:rsidR="00893DAF" w:rsidRPr="00A828B1" w14:paraId="2CAA87B1" w14:textId="77777777" w:rsidTr="007474E9">
        <w:trPr>
          <w:trHeight w:val="510"/>
        </w:trPr>
        <w:tc>
          <w:tcPr>
            <w:tcW w:w="843" w:type="pct"/>
            <w:tcBorders>
              <w:left w:val="nil"/>
              <w:bottom w:val="nil"/>
              <w:right w:val="nil"/>
            </w:tcBorders>
            <w:shd w:val="clear" w:color="auto" w:fill="auto"/>
            <w:noWrap/>
            <w:vAlign w:val="bottom"/>
          </w:tcPr>
          <w:p w14:paraId="76367BF7" w14:textId="303402EC" w:rsidR="00893DAF" w:rsidRPr="00A828B1" w:rsidRDefault="00D27D8E" w:rsidP="00893DAF">
            <w:pPr>
              <w:widowControl/>
              <w:spacing w:line="360" w:lineRule="auto"/>
              <w:jc w:val="center"/>
              <w:rPr>
                <w:rFonts w:eastAsia="等线" w:cs="Times New Roman"/>
                <w:color w:val="000000"/>
                <w:kern w:val="0"/>
                <w:sz w:val="20"/>
                <w:szCs w:val="20"/>
              </w:rPr>
            </w:pPr>
            <w:r w:rsidRPr="00A828B1">
              <w:rPr>
                <w:rFonts w:eastAsia="等线" w:cs="Times New Roman" w:hint="eastAsia"/>
                <w:color w:val="000000"/>
                <w:kern w:val="0"/>
                <w:sz w:val="20"/>
                <w:szCs w:val="20"/>
              </w:rPr>
              <w:t>Au</w:t>
            </w:r>
            <w:r w:rsidRPr="00A828B1">
              <w:rPr>
                <w:rFonts w:eastAsia="等线" w:cs="Times New Roman"/>
                <w:color w:val="000000"/>
                <w:kern w:val="0"/>
                <w:sz w:val="20"/>
                <w:szCs w:val="20"/>
              </w:rPr>
              <w:t xml:space="preserve"> NCS/AC</w:t>
            </w:r>
            <w:r w:rsidR="00FE2B03"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&lt;EndNote&gt;&lt;Cite&gt;&lt;Author&gt;Qiao&lt;/Author&gt;&lt;Year&gt;2022&lt;/Year&gt;&lt;RecNum&gt;80&lt;/RecNum&gt;&lt;DisplayText&gt;[12]&lt;/DisplayText&gt;&lt;record&gt;&lt;rec-number&gt;80&lt;/rec-number&gt;&lt;foreign-keys&gt;&lt;key app="EN" db-id="r9ww50d5istseqedax8vvsrhprfx2fwr2aa9" timestamp="1742134037"&gt;80&lt;/key&gt;&lt;/foreign-keys&gt;&lt;ref-type name="Journal Article"&gt;17&lt;/ref-type&gt;&lt;contributors&gt;&lt;authors&gt;&lt;author&gt;Qiao, Xianliang&lt;/author&gt;&lt;author&gt;Liu, Xinyu&lt;/author&gt;&lt;author&gt;Yang, Yang&lt;/author&gt;&lt;author&gt;Mao, Zhenhua&lt;/author&gt;&lt;author&gt;Li, Tianhe&lt;/author&gt;&lt;author&gt;Gao, Lele&lt;/author&gt;&lt;author&gt;Zhao, Chaoyue&lt;/author&gt;&lt;author&gt;Guan, Qingxin&lt;/author&gt;&lt;author&gt;Li, Wei&lt;/author&gt;&lt;/authors&gt;&lt;/contributors&gt;&lt;titles&gt;&lt;title&gt;Carbon-Supported Au Catalyst in Acetylene Hydrochlorination: Enhancing Catalytic Performance by Complexation of Dicarbonyl Ligands&lt;/title&gt;&lt;secondary-title&gt;ChemCatChem&lt;/secondary-title&gt;&lt;/titles&gt;&lt;periodical&gt;&lt;full-title&gt;ChemCatChem&lt;/full-title&gt;&lt;/periodical&gt;&lt;pages&gt;e202200785&lt;/pages&gt;&lt;volume&gt;14&lt;/volume&gt;&lt;number&gt;21&lt;/number&gt;&lt;dates&gt;&lt;year&gt;2022&lt;/year&gt;&lt;/dates&gt;&lt;isbn&gt;1867-3880&lt;/isbn&gt;&lt;urls&gt;&lt;related-urls&gt;&lt;url&gt;https://chemistry-europe.onlinelibrary.wiley.com/doi/abs/10.1002/cctc.202200785&lt;/url&gt;&lt;/related-urls&gt;&lt;/urls&gt;&lt;electronic-resource-num&gt;https://doi.org/10.1002/cctc.202200785&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[12]</w:t>
            </w:r>
            <w:r w:rsidRPr="00A828B1">
              <w:rPr>
                <w:rFonts w:eastAsia="等线" w:cs="Times New Roman"/>
                <w:color w:val="000000"/>
                <w:kern w:val="0"/>
                <w:sz w:val="20"/>
                <w:szCs w:val="20"/>
              </w:rPr>
              <w:fldChar w:fldCharType="end"/>
            </w:r>
          </w:p>
        </w:tc>
        <w:tc>
          <w:tcPr>
            <w:tcW w:w="2039" w:type="pct"/>
            <w:tcBorders>
              <w:left w:val="nil"/>
              <w:bottom w:val="nil"/>
              <w:right w:val="nil"/>
            </w:tcBorders>
            <w:shd w:val="clear" w:color="auto" w:fill="auto"/>
            <w:noWrap/>
            <w:vAlign w:val="bottom"/>
          </w:tcPr>
          <w:p w14:paraId="233EB974" w14:textId="753540CF" w:rsidR="00893DAF" w:rsidRPr="00A828B1" w:rsidRDefault="00893DAF" w:rsidP="00893DAF">
            <w:pPr>
              <w:widowControl/>
              <w:spacing w:line="360" w:lineRule="auto"/>
              <w:jc w:val="center"/>
              <w:rPr>
                <w:rFonts w:eastAsia="等线" w:cs="Times New Roman"/>
                <w:i/>
                <w:iCs/>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D27D8E" w:rsidRPr="00A828B1">
              <w:rPr>
                <w:rFonts w:eastAsia="等线" w:cs="Times New Roman"/>
                <w:color w:val="000000"/>
                <w:kern w:val="0"/>
                <w:sz w:val="20"/>
                <w:szCs w:val="20"/>
              </w:rPr>
              <w:t>160</w:t>
            </w:r>
            <w:r w:rsidRPr="00A828B1">
              <w:rPr>
                <w:rFonts w:eastAsia="等线" w:cs="Times New Roman"/>
                <w:color w:val="000000"/>
                <w:kern w:val="0"/>
                <w:sz w:val="20"/>
                <w:szCs w:val="20"/>
              </w:rPr>
              <w:t xml:space="preserve"> h</w:t>
            </w:r>
            <w:r w:rsidRPr="00A828B1">
              <w:rPr>
                <w:rFonts w:eastAsia="等线" w:cs="Times New Roman"/>
                <w:color w:val="000000"/>
                <w:kern w:val="0"/>
                <w:sz w:val="20"/>
                <w:szCs w:val="20"/>
                <w:vertAlign w:val="superscript"/>
              </w:rPr>
              <w:t>−1</w:t>
            </w:r>
          </w:p>
        </w:tc>
        <w:tc>
          <w:tcPr>
            <w:tcW w:w="1247" w:type="pct"/>
            <w:tcBorders>
              <w:left w:val="nil"/>
              <w:bottom w:val="nil"/>
              <w:right w:val="nil"/>
            </w:tcBorders>
            <w:shd w:val="clear" w:color="auto" w:fill="auto"/>
            <w:vAlign w:val="bottom"/>
          </w:tcPr>
          <w:p w14:paraId="385D6165" w14:textId="6ED2A0CE" w:rsidR="00893DAF" w:rsidRPr="00A828B1" w:rsidRDefault="00D27D8E" w:rsidP="00893DAF">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88.0</w:t>
            </w:r>
            <w:r w:rsidR="00893DAF" w:rsidRPr="00A828B1">
              <w:rPr>
                <w:rFonts w:eastAsia="等线" w:cs="Times New Roman"/>
                <w:color w:val="000000"/>
                <w:kern w:val="0"/>
                <w:sz w:val="20"/>
                <w:szCs w:val="20"/>
              </w:rPr>
              <w:t>%</w:t>
            </w:r>
          </w:p>
        </w:tc>
        <w:tc>
          <w:tcPr>
            <w:tcW w:w="871" w:type="pct"/>
            <w:tcBorders>
              <w:left w:val="nil"/>
              <w:bottom w:val="nil"/>
              <w:right w:val="nil"/>
            </w:tcBorders>
            <w:shd w:val="clear" w:color="auto" w:fill="auto"/>
            <w:noWrap/>
            <w:vAlign w:val="bottom"/>
          </w:tcPr>
          <w:p w14:paraId="716E39C1" w14:textId="5714AA45" w:rsidR="00893DAF" w:rsidRPr="00A828B1" w:rsidRDefault="00D27D8E" w:rsidP="00893DAF">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w:t>
            </w:r>
            <w:r w:rsidR="00893DAF" w:rsidRPr="00A828B1">
              <w:rPr>
                <w:rFonts w:eastAsia="等线" w:cs="Times New Roman"/>
                <w:color w:val="000000"/>
                <w:kern w:val="0"/>
                <w:sz w:val="20"/>
                <w:szCs w:val="20"/>
              </w:rPr>
              <w:t xml:space="preserve"> h</w:t>
            </w:r>
          </w:p>
        </w:tc>
      </w:tr>
      <w:tr w:rsidR="007474E9" w:rsidRPr="00A828B1" w14:paraId="75D614C8" w14:textId="77777777" w:rsidTr="007474E9">
        <w:trPr>
          <w:trHeight w:val="510"/>
        </w:trPr>
        <w:tc>
          <w:tcPr>
            <w:tcW w:w="843" w:type="pct"/>
            <w:tcBorders>
              <w:top w:val="nil"/>
              <w:left w:val="nil"/>
              <w:bottom w:val="nil"/>
              <w:right w:val="nil"/>
            </w:tcBorders>
            <w:shd w:val="clear" w:color="auto" w:fill="auto"/>
            <w:noWrap/>
            <w:vAlign w:val="bottom"/>
          </w:tcPr>
          <w:p w14:paraId="2BD942DC" w14:textId="5660DDB7" w:rsidR="00893DAF" w:rsidRPr="00A828B1" w:rsidRDefault="00D27D8E" w:rsidP="0022203D">
            <w:pPr>
              <w:widowControl/>
              <w:spacing w:line="360" w:lineRule="auto"/>
              <w:jc w:val="center"/>
              <w:rPr>
                <w:rFonts w:eastAsia="等线" w:cs="Times New Roman"/>
                <w:color w:val="000000"/>
                <w:kern w:val="0"/>
                <w:sz w:val="20"/>
                <w:szCs w:val="20"/>
              </w:rPr>
            </w:pPr>
            <w:r w:rsidRPr="00A828B1">
              <w:rPr>
                <w:sz w:val="20"/>
                <w:szCs w:val="20"/>
                <w:lang w:val="fr-FR"/>
              </w:rPr>
              <w:t>Au/MCN</w:t>
            </w:r>
            <w:r w:rsidR="00FE2B03" w:rsidRPr="00A828B1">
              <w:rPr>
                <w:sz w:val="20"/>
                <w:szCs w:val="20"/>
                <w:lang w:val="fr-FR"/>
              </w:rPr>
              <w:t xml:space="preserve"> </w:t>
            </w:r>
            <w:r w:rsidRPr="00A828B1">
              <w:rPr>
                <w:sz w:val="20"/>
                <w:szCs w:val="20"/>
                <w:lang w:val="fr-FR"/>
              </w:rPr>
              <w:fldChar w:fldCharType="begin"/>
            </w:r>
            <w:r w:rsidRPr="00A828B1">
              <w:rPr>
                <w:sz w:val="20"/>
                <w:szCs w:val="20"/>
                <w:lang w:val="fr-FR"/>
              </w:rPr>
              <w:instrText xml:space="preserve"> ADDIN EN.CITE &lt;EndNote&gt;&lt;Cite&gt;&lt;Author&gt;Dai&lt;/Author&gt;&lt;Year&gt;2015&lt;/Year&gt;&lt;RecNum&gt;81&lt;/RecNum&gt;&lt;DisplayText&gt;[13]&lt;/DisplayText&gt;&lt;record&gt;&lt;rec-number&gt;81&lt;/rec-number&gt;&lt;foreign-keys&gt;&lt;key app="EN" db-id="r9ww50d5istseqedax8vvsrhprfx2fwr2aa9" timestamp="1742134320"&gt;81&lt;/key&gt;&lt;/foreign-keys&gt;&lt;ref-type name="Journal Article"&gt;17&lt;/ref-type&gt;&lt;contributors&gt;&lt;authors&gt;&lt;author&gt;Dai, Bin&lt;/author&gt;&lt;author&gt;Li, Xiaoyan&lt;/author&gt;&lt;author&gt;Zhang, Jinli&lt;/author&gt;&lt;author&gt;Yu, Feng&lt;/author&gt;&lt;author&gt;Zhu, Mingyuan&lt;/author&gt;&lt;/authors&gt;&lt;/contributors&gt;&lt;titles&gt;&lt;title&gt;Application of mesoporous carbon nitride as a support for an Au catalyst for acetylene hydrochlorination&lt;/title&gt;&lt;secondary-title&gt;Chemical Engineering Science&lt;/secondary-title&gt;&lt;/titles&gt;&lt;periodical&gt;&lt;full-title&gt;Chemical Engineering Science&lt;/full-title&gt;&lt;/periodical&gt;&lt;pages&gt;472-478&lt;/pages&gt;&lt;volume&gt;135&lt;/volume&gt;&lt;keywords&gt;&lt;keyword&gt;Mesoporous carbon nitride&lt;/keyword&gt;&lt;keyword&gt;Au nanoparticles&lt;/keyword&gt;&lt;keyword&gt;Acetylene hydrochlorination&lt;/keyword&gt;&lt;/keywords&gt;&lt;dates&gt;&lt;year&gt;2015&lt;/year&gt;&lt;pub-dates&gt;&lt;date&gt;2015/10/02/&lt;/date&gt;&lt;/pub-dates&gt;&lt;/dates&gt;&lt;isbn&gt;0009-2509&lt;/isbn&gt;&lt;urls&gt;&lt;related-urls&gt;&lt;url&gt;https://www.sciencedirect.com/science/article/pii/S0009250914007313&lt;/url&gt;&lt;/related-urls&gt;&lt;/urls&gt;&lt;electronic-resource-num&gt;https://doi.org/10.1016/j.ces.2014.12.017&lt;/electronic-resource-num&gt;&lt;/record&gt;&lt;/Cite&gt;&lt;/EndNote&gt;</w:instrText>
            </w:r>
            <w:r w:rsidRPr="00A828B1">
              <w:rPr>
                <w:sz w:val="20"/>
                <w:szCs w:val="20"/>
                <w:lang w:val="fr-FR"/>
              </w:rPr>
              <w:fldChar w:fldCharType="separate"/>
            </w:r>
            <w:r w:rsidRPr="00A828B1">
              <w:rPr>
                <w:noProof/>
                <w:sz w:val="20"/>
                <w:szCs w:val="20"/>
                <w:lang w:val="fr-FR"/>
              </w:rPr>
              <w:t>[13]</w:t>
            </w:r>
            <w:r w:rsidRPr="00A828B1">
              <w:rPr>
                <w:sz w:val="20"/>
                <w:szCs w:val="20"/>
                <w:lang w:val="fr-FR"/>
              </w:rPr>
              <w:fldChar w:fldCharType="end"/>
            </w:r>
          </w:p>
        </w:tc>
        <w:tc>
          <w:tcPr>
            <w:tcW w:w="2039" w:type="pct"/>
            <w:tcBorders>
              <w:top w:val="nil"/>
              <w:left w:val="nil"/>
              <w:bottom w:val="nil"/>
              <w:right w:val="nil"/>
            </w:tcBorders>
            <w:shd w:val="clear" w:color="auto" w:fill="auto"/>
            <w:noWrap/>
            <w:vAlign w:val="bottom"/>
            <w:hideMark/>
          </w:tcPr>
          <w:p w14:paraId="48E6AAA4" w14:textId="0FFF995B"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w:t>
            </w:r>
            <w:r w:rsidR="00D27D8E" w:rsidRPr="00A828B1">
              <w:rPr>
                <w:rFonts w:eastAsia="等线" w:cs="Times New Roman"/>
                <w:color w:val="000000"/>
                <w:kern w:val="0"/>
                <w:sz w:val="20"/>
                <w:szCs w:val="20"/>
              </w:rPr>
              <w:t>8</w:t>
            </w:r>
            <w:r w:rsidRPr="00A828B1">
              <w:rPr>
                <w:rFonts w:eastAsia="等线" w:cs="Times New Roman"/>
                <w:color w:val="000000"/>
                <w:kern w:val="0"/>
                <w:sz w:val="20"/>
                <w:szCs w:val="20"/>
              </w:rPr>
              <w:t>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w:t>
            </w:r>
            <w:r w:rsidR="00D27D8E" w:rsidRPr="00A828B1">
              <w:rPr>
                <w:rFonts w:eastAsia="等线" w:cs="Times New Roman"/>
                <w:color w:val="000000"/>
                <w:kern w:val="0"/>
                <w:sz w:val="20"/>
                <w:szCs w:val="20"/>
              </w:rPr>
              <w:t>15</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D27D8E" w:rsidRPr="00A828B1">
              <w:rPr>
                <w:rFonts w:eastAsia="等线" w:cs="Times New Roman"/>
                <w:color w:val="000000"/>
                <w:kern w:val="0"/>
                <w:sz w:val="20"/>
                <w:szCs w:val="20"/>
              </w:rPr>
              <w:t>220</w:t>
            </w:r>
            <w:r w:rsidRPr="00A828B1">
              <w:rPr>
                <w:rFonts w:eastAsia="等线" w:cs="Times New Roman"/>
                <w:color w:val="000000"/>
                <w:kern w:val="0"/>
                <w:sz w:val="20"/>
                <w:szCs w:val="20"/>
              </w:rPr>
              <w:t xml:space="preserve">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542D42AC" w14:textId="7AE70D4D" w:rsidR="00893DAF" w:rsidRPr="00A828B1" w:rsidRDefault="00D27D8E"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93.1%</w:t>
            </w:r>
          </w:p>
        </w:tc>
        <w:tc>
          <w:tcPr>
            <w:tcW w:w="871" w:type="pct"/>
            <w:tcBorders>
              <w:top w:val="nil"/>
              <w:left w:val="nil"/>
              <w:bottom w:val="nil"/>
              <w:right w:val="nil"/>
            </w:tcBorders>
            <w:shd w:val="clear" w:color="auto" w:fill="auto"/>
            <w:noWrap/>
            <w:vAlign w:val="bottom"/>
          </w:tcPr>
          <w:p w14:paraId="6763AC4E" w14:textId="39275AD2" w:rsidR="00893DAF" w:rsidRPr="00A828B1" w:rsidRDefault="00D27D8E" w:rsidP="0022203D">
            <w:pPr>
              <w:widowControl/>
              <w:spacing w:line="360" w:lineRule="auto"/>
              <w:jc w:val="center"/>
              <w:rPr>
                <w:rFonts w:eastAsia="等线" w:cs="Times New Roman"/>
                <w:color w:val="000000"/>
                <w:kern w:val="0"/>
                <w:sz w:val="20"/>
                <w:szCs w:val="20"/>
              </w:rPr>
            </w:pPr>
            <w:r w:rsidRPr="00A828B1">
              <w:rPr>
                <w:rFonts w:eastAsia="等线" w:cs="Times New Roman" w:hint="eastAsia"/>
                <w:color w:val="000000"/>
                <w:kern w:val="0"/>
                <w:sz w:val="20"/>
                <w:szCs w:val="20"/>
              </w:rPr>
              <w:t>7</w:t>
            </w:r>
            <w:r w:rsidRPr="00A828B1">
              <w:rPr>
                <w:rFonts w:eastAsia="等线" w:cs="Times New Roman"/>
                <w:color w:val="000000"/>
                <w:kern w:val="0"/>
                <w:sz w:val="20"/>
                <w:szCs w:val="20"/>
              </w:rPr>
              <w:t xml:space="preserve"> h</w:t>
            </w:r>
          </w:p>
        </w:tc>
      </w:tr>
      <w:tr w:rsidR="007474E9" w:rsidRPr="00A828B1" w14:paraId="69CFFF9F" w14:textId="77777777" w:rsidTr="007474E9">
        <w:trPr>
          <w:trHeight w:val="510"/>
        </w:trPr>
        <w:tc>
          <w:tcPr>
            <w:tcW w:w="843" w:type="pct"/>
            <w:tcBorders>
              <w:top w:val="nil"/>
              <w:left w:val="nil"/>
              <w:bottom w:val="nil"/>
              <w:right w:val="nil"/>
            </w:tcBorders>
            <w:shd w:val="clear" w:color="auto" w:fill="auto"/>
            <w:noWrap/>
            <w:vAlign w:val="bottom"/>
          </w:tcPr>
          <w:p w14:paraId="30E844CD" w14:textId="5D26A858" w:rsidR="00893DAF" w:rsidRPr="00A828B1" w:rsidRDefault="00D27D8E" w:rsidP="00893DAF">
            <w:pPr>
              <w:widowControl/>
              <w:spacing w:line="360" w:lineRule="auto"/>
              <w:jc w:val="center"/>
              <w:rPr>
                <w:rFonts w:eastAsia="等线" w:cs="Times New Roman"/>
                <w:color w:val="000000"/>
                <w:kern w:val="0"/>
                <w:sz w:val="20"/>
                <w:szCs w:val="20"/>
              </w:rPr>
            </w:pPr>
            <w:r w:rsidRPr="00A828B1">
              <w:rPr>
                <w:sz w:val="20"/>
                <w:szCs w:val="20"/>
                <w:lang w:val="fr-FR"/>
              </w:rPr>
              <w:t>AuPPh</w:t>
            </w:r>
            <w:r w:rsidRPr="00A828B1">
              <w:rPr>
                <w:sz w:val="20"/>
                <w:szCs w:val="20"/>
                <w:vertAlign w:val="subscript"/>
                <w:lang w:val="fr-FR"/>
              </w:rPr>
              <w:t>3</w:t>
            </w:r>
            <w:r w:rsidRPr="00A828B1">
              <w:rPr>
                <w:sz w:val="20"/>
                <w:szCs w:val="20"/>
                <w:lang w:val="fr-FR"/>
              </w:rPr>
              <w:t>Cl/AC</w:t>
            </w:r>
            <w:r w:rsidR="00FE2B03" w:rsidRPr="00A828B1">
              <w:rPr>
                <w:sz w:val="20"/>
                <w:szCs w:val="20"/>
                <w:lang w:val="fr-FR"/>
              </w:rPr>
              <w:t xml:space="preserve"> </w:t>
            </w:r>
            <w:r w:rsidRPr="00A828B1">
              <w:rPr>
                <w:sz w:val="20"/>
                <w:szCs w:val="20"/>
                <w:lang w:val="fr-FR"/>
              </w:rPr>
              <w:fldChar w:fldCharType="begin"/>
            </w:r>
            <w:r w:rsidRPr="00A828B1">
              <w:rPr>
                <w:sz w:val="20"/>
                <w:szCs w:val="20"/>
                <w:lang w:val="fr-FR"/>
              </w:rPr>
              <w:instrText xml:space="preserve"> ADDIN EN.CITE &lt;EndNote&gt;&lt;Cite&gt;&lt;Author&gt;Dong&lt;/Author&gt;&lt;Year&gt;2016&lt;/Year&gt;&lt;RecNum&gt;82&lt;/RecNum&gt;&lt;DisplayText&gt;[14]&lt;/DisplayText&gt;&lt;record&gt;&lt;rec-number&gt;82&lt;/rec-number&gt;&lt;foreign-keys&gt;&lt;key app="EN" db-id="r9ww50d5istseqedax8vvsrhprfx2fwr2aa9" timestamp="1742134540"&gt;82&lt;/key&gt;&lt;/foreign-keys&gt;&lt;ref-type name="Journal Article"&gt;17&lt;/ref-type&gt;&lt;contributors&gt;&lt;authors&gt;&lt;author&gt;Dong, Yanzhao&lt;/author&gt;&lt;author&gt;Li, Wei&lt;/author&gt;&lt;author&gt;Yan, Ze&lt;/author&gt;&lt;author&gt;Zhang, Jinli&lt;/author&gt;&lt;/authors&gt;&lt;/contributors&gt;&lt;titles&gt;&lt;title&gt;Hydrochlorination of acetylene catalyzed by an activated carbon supported chlorotriphenylphosphine gold complex&lt;/title&gt;&lt;secondary-title&gt;Catalysis Science &amp;amp; Technology&lt;/secondary-title&gt;&lt;/titles&gt;&lt;periodical&gt;&lt;full-title&gt;Catalysis Science &amp;amp; Technology&lt;/full-title&gt;&lt;/periodical&gt;&lt;pages&gt;7946-7955&lt;/pages&gt;&lt;volume&gt;6&lt;/volume&gt;&lt;number&gt;22&lt;/number&gt;&lt;dates&gt;&lt;year&gt;2016&lt;/year&gt;&lt;/dates&gt;&lt;publisher&gt;The Royal Society of Chemistry&lt;/publisher&gt;&lt;isbn&gt;2044-4753&lt;/isbn&gt;&lt;work-type&gt;10.1039/C6CY01241H&lt;/work-type&gt;&lt;urls&gt;&lt;related-urls&gt;&lt;url&gt;http://dx.doi.org/10.1039/C6CY01241H&lt;/url&gt;&lt;/related-urls&gt;&lt;/urls&gt;&lt;electronic-resource-num&gt;10.1039/C6CY01241H&lt;/electronic-resource-num&gt;&lt;/record&gt;&lt;/Cite&gt;&lt;/EndNote&gt;</w:instrText>
            </w:r>
            <w:r w:rsidRPr="00A828B1">
              <w:rPr>
                <w:sz w:val="20"/>
                <w:szCs w:val="20"/>
                <w:lang w:val="fr-FR"/>
              </w:rPr>
              <w:fldChar w:fldCharType="separate"/>
            </w:r>
            <w:r w:rsidRPr="00A828B1">
              <w:rPr>
                <w:noProof/>
                <w:sz w:val="20"/>
                <w:szCs w:val="20"/>
                <w:lang w:val="fr-FR"/>
              </w:rPr>
              <w:t>[14]</w:t>
            </w:r>
            <w:r w:rsidRPr="00A828B1">
              <w:rPr>
                <w:sz w:val="20"/>
                <w:szCs w:val="20"/>
                <w:lang w:val="fr-FR"/>
              </w:rPr>
              <w:fldChar w:fldCharType="end"/>
            </w:r>
          </w:p>
        </w:tc>
        <w:tc>
          <w:tcPr>
            <w:tcW w:w="2039" w:type="pct"/>
            <w:tcBorders>
              <w:top w:val="nil"/>
              <w:left w:val="nil"/>
              <w:bottom w:val="nil"/>
              <w:right w:val="nil"/>
            </w:tcBorders>
            <w:shd w:val="clear" w:color="auto" w:fill="auto"/>
            <w:noWrap/>
            <w:vAlign w:val="bottom"/>
          </w:tcPr>
          <w:p w14:paraId="59A447F5" w14:textId="2B7FA806" w:rsidR="00893DAF" w:rsidRPr="00A828B1" w:rsidRDefault="00893DAF" w:rsidP="00893DAF">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w:t>
            </w:r>
            <w:r w:rsidR="00D27D8E" w:rsidRPr="00A828B1">
              <w:rPr>
                <w:rFonts w:eastAsia="等线" w:cs="Times New Roman"/>
                <w:color w:val="000000"/>
                <w:kern w:val="0"/>
                <w:sz w:val="20"/>
                <w:szCs w:val="20"/>
              </w:rPr>
              <w:t>7</w:t>
            </w:r>
            <w:r w:rsidRPr="00A828B1">
              <w:rPr>
                <w:rFonts w:eastAsia="等线" w:cs="Times New Roman"/>
                <w:color w:val="000000"/>
                <w:kern w:val="0"/>
                <w:sz w:val="20"/>
                <w:szCs w:val="20"/>
              </w:rPr>
              <w:t>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w:t>
            </w:r>
            <w:r w:rsidR="00D27D8E" w:rsidRPr="00A828B1">
              <w:rPr>
                <w:rFonts w:eastAsia="等线" w:cs="Times New Roman"/>
                <w:color w:val="000000"/>
                <w:kern w:val="0"/>
                <w:sz w:val="20"/>
                <w:szCs w:val="20"/>
              </w:rPr>
              <w:t>10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D27D8E" w:rsidRPr="00A828B1">
              <w:rPr>
                <w:rFonts w:eastAsia="等线" w:cs="Times New Roman"/>
                <w:color w:val="000000"/>
                <w:kern w:val="0"/>
                <w:sz w:val="20"/>
                <w:szCs w:val="20"/>
              </w:rPr>
              <w:t>360</w:t>
            </w:r>
            <w:r w:rsidRPr="00A828B1">
              <w:rPr>
                <w:rFonts w:eastAsia="等线" w:cs="Times New Roman"/>
                <w:color w:val="000000"/>
                <w:kern w:val="0"/>
                <w:sz w:val="20"/>
                <w:szCs w:val="20"/>
              </w:rPr>
              <w:t xml:space="preserve">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0E6979E4" w14:textId="14F147CB" w:rsidR="00893DAF" w:rsidRPr="00A828B1" w:rsidRDefault="00D27D8E" w:rsidP="00893DAF">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96.3%</w:t>
            </w:r>
          </w:p>
        </w:tc>
        <w:tc>
          <w:tcPr>
            <w:tcW w:w="871" w:type="pct"/>
            <w:tcBorders>
              <w:top w:val="nil"/>
              <w:left w:val="nil"/>
              <w:bottom w:val="nil"/>
              <w:right w:val="nil"/>
            </w:tcBorders>
            <w:shd w:val="clear" w:color="auto" w:fill="auto"/>
            <w:noWrap/>
            <w:vAlign w:val="bottom"/>
          </w:tcPr>
          <w:p w14:paraId="7F75EB47" w14:textId="2C8FF989" w:rsidR="00893DAF" w:rsidRPr="00A828B1" w:rsidRDefault="00D27D8E" w:rsidP="00893DAF">
            <w:pPr>
              <w:widowControl/>
              <w:spacing w:line="360" w:lineRule="auto"/>
              <w:jc w:val="center"/>
              <w:rPr>
                <w:rFonts w:eastAsia="等线" w:cs="Times New Roman"/>
                <w:color w:val="000000"/>
                <w:kern w:val="0"/>
                <w:sz w:val="20"/>
                <w:szCs w:val="20"/>
              </w:rPr>
            </w:pPr>
            <w:r w:rsidRPr="00A828B1">
              <w:rPr>
                <w:rFonts w:eastAsia="等线" w:cs="Times New Roman" w:hint="eastAsia"/>
                <w:color w:val="000000"/>
                <w:kern w:val="0"/>
                <w:sz w:val="20"/>
                <w:szCs w:val="20"/>
              </w:rPr>
              <w:t>4</w:t>
            </w:r>
            <w:r w:rsidRPr="00A828B1">
              <w:rPr>
                <w:rFonts w:eastAsia="等线" w:cs="Times New Roman"/>
                <w:color w:val="000000"/>
                <w:kern w:val="0"/>
                <w:sz w:val="20"/>
                <w:szCs w:val="20"/>
              </w:rPr>
              <w:t>8 h</w:t>
            </w:r>
          </w:p>
        </w:tc>
      </w:tr>
      <w:tr w:rsidR="007474E9" w:rsidRPr="00A828B1" w14:paraId="0D48BED0" w14:textId="77777777" w:rsidTr="007474E9">
        <w:trPr>
          <w:trHeight w:val="510"/>
        </w:trPr>
        <w:tc>
          <w:tcPr>
            <w:tcW w:w="843" w:type="pct"/>
            <w:tcBorders>
              <w:top w:val="nil"/>
              <w:left w:val="nil"/>
              <w:bottom w:val="nil"/>
              <w:right w:val="nil"/>
            </w:tcBorders>
            <w:shd w:val="clear" w:color="auto" w:fill="auto"/>
            <w:noWrap/>
            <w:vAlign w:val="bottom"/>
          </w:tcPr>
          <w:p w14:paraId="6B8E6847" w14:textId="2F152344" w:rsidR="00893DAF" w:rsidRPr="00A828B1" w:rsidRDefault="00D27D8E" w:rsidP="00893DAF">
            <w:pPr>
              <w:widowControl/>
              <w:spacing w:line="360" w:lineRule="auto"/>
              <w:jc w:val="center"/>
              <w:rPr>
                <w:rFonts w:eastAsia="等线" w:cs="Times New Roman"/>
                <w:color w:val="000000"/>
                <w:kern w:val="0"/>
                <w:sz w:val="20"/>
                <w:szCs w:val="20"/>
              </w:rPr>
            </w:pPr>
            <w:r w:rsidRPr="00A828B1">
              <w:rPr>
                <w:sz w:val="20"/>
                <w:szCs w:val="20"/>
              </w:rPr>
              <w:t>[</w:t>
            </w:r>
            <w:proofErr w:type="spellStart"/>
            <w:r w:rsidRPr="00A828B1">
              <w:rPr>
                <w:sz w:val="20"/>
                <w:szCs w:val="20"/>
              </w:rPr>
              <w:t>Prmim</w:t>
            </w:r>
            <w:proofErr w:type="spellEnd"/>
            <w:r w:rsidRPr="00A828B1">
              <w:rPr>
                <w:sz w:val="20"/>
                <w:szCs w:val="20"/>
              </w:rPr>
              <w:t>]AuCl</w:t>
            </w:r>
            <w:r w:rsidRPr="00A828B1">
              <w:rPr>
                <w:sz w:val="20"/>
                <w:szCs w:val="20"/>
                <w:vertAlign w:val="subscript"/>
              </w:rPr>
              <w:t>4</w:t>
            </w:r>
            <w:r w:rsidRPr="00A828B1">
              <w:rPr>
                <w:rFonts w:hint="eastAsia"/>
                <w:sz w:val="20"/>
                <w:szCs w:val="20"/>
              </w:rPr>
              <w:t>/AC</w:t>
            </w:r>
            <w:r w:rsidR="00FE2B03" w:rsidRPr="00A828B1">
              <w:rPr>
                <w:sz w:val="20"/>
                <w:szCs w:val="20"/>
              </w:rPr>
              <w:t xml:space="preserve"> </w:t>
            </w:r>
            <w:r w:rsidRPr="00A828B1">
              <w:rPr>
                <w:sz w:val="20"/>
                <w:szCs w:val="20"/>
              </w:rPr>
              <w:fldChar w:fldCharType="begin"/>
            </w:r>
            <w:r w:rsidRPr="00A828B1">
              <w:rPr>
                <w:sz w:val="20"/>
                <w:szCs w:val="20"/>
              </w:rPr>
              <w:instrText xml:space="preserve"> ADDIN EN.CITE &lt;EndNote&gt;&lt;Cite&gt;&lt;Author&gt;Zhao&lt;/Author&gt;&lt;Year&gt;2016&lt;/Year&gt;&lt;RecNum&gt;83&lt;/RecNum&gt;&lt;DisplayText&gt;[15]&lt;/DisplayText&gt;&lt;record&gt;&lt;rec-number&gt;83&lt;/rec-number&gt;&lt;foreign-keys&gt;&lt;key app="EN" db-id="r9ww50d5istseqedax8vvsrhprfx2fwr2aa9" timestamp="1742134576"&gt;83&lt;/key&gt;&lt;/foreign-keys&gt;&lt;ref-type name="Journal Article"&gt;17&lt;/ref-type&gt;&lt;contributors&gt;&lt;authors&gt;&lt;author&gt;Zhao, Jia&lt;/author&gt;&lt;author&gt;Gu, Shanchuan&lt;/author&gt;&lt;author&gt;Xu, Xiaolong&lt;/author&gt;&lt;author&gt;Zhang, Tongtong&lt;/author&gt;&lt;author&gt;Yu, Yi&lt;/author&gt;&lt;author&gt;Di, Xiaoxia&lt;/author&gt;&lt;author&gt;Ni, Jun&lt;/author&gt;&lt;author&gt;Pan, Zhiyan&lt;/author&gt;&lt;author&gt;Li, Xiaonian&lt;/author&gt;&lt;/authors&gt;&lt;/contributors&gt;&lt;titles&gt;&lt;title&gt;Supported ionic-liquid-phase-stabilized Au(iii) catalyst for acetylene hydrochlorination&lt;/title&gt;&lt;secondary-title&gt;Catalysis Science &amp;amp; Technology&lt;/secondary-title&gt;&lt;/titles&gt;&lt;periodical&gt;&lt;full-title&gt;Catalysis Science &amp;amp; Technology&lt;/full-title&gt;&lt;/periodical&gt;&lt;pages&gt;3263-3270&lt;/pages&gt;&lt;volume&gt;6&lt;/volume&gt;&lt;number&gt;9&lt;/number&gt;&lt;dates&gt;&lt;year&gt;2016&lt;/year&gt;&lt;/dates&gt;&lt;publisher&gt;The Royal Society of Chemistry&lt;/publisher&gt;&lt;isbn&gt;2044-4753&lt;/isbn&gt;&lt;work-type&gt;10.1039/C5CY02045J&lt;/work-type&gt;&lt;urls&gt;&lt;related-urls&gt;&lt;url&gt;http://dx.doi.org/10.1039/C5CY02045J&lt;/url&gt;&lt;/related-urls&gt;&lt;/urls&gt;&lt;electronic-resource-num&gt;10.1039/C5CY02045J&lt;/electronic-resource-num&gt;&lt;/record&gt;&lt;/Cite&gt;&lt;/EndNote&gt;</w:instrText>
            </w:r>
            <w:r w:rsidRPr="00A828B1">
              <w:rPr>
                <w:sz w:val="20"/>
                <w:szCs w:val="20"/>
              </w:rPr>
              <w:fldChar w:fldCharType="separate"/>
            </w:r>
            <w:r w:rsidRPr="00A828B1">
              <w:rPr>
                <w:noProof/>
                <w:sz w:val="20"/>
                <w:szCs w:val="20"/>
              </w:rPr>
              <w:t>[15]</w:t>
            </w:r>
            <w:r w:rsidRPr="00A828B1">
              <w:rPr>
                <w:sz w:val="20"/>
                <w:szCs w:val="20"/>
              </w:rPr>
              <w:fldChar w:fldCharType="end"/>
            </w:r>
          </w:p>
        </w:tc>
        <w:tc>
          <w:tcPr>
            <w:tcW w:w="2039" w:type="pct"/>
            <w:tcBorders>
              <w:top w:val="nil"/>
              <w:left w:val="nil"/>
              <w:bottom w:val="nil"/>
              <w:right w:val="nil"/>
            </w:tcBorders>
            <w:shd w:val="clear" w:color="auto" w:fill="auto"/>
            <w:noWrap/>
            <w:vAlign w:val="bottom"/>
          </w:tcPr>
          <w:p w14:paraId="51434CC0" w14:textId="1B9D45E6" w:rsidR="00893DAF" w:rsidRPr="00A828B1" w:rsidRDefault="00893DAF" w:rsidP="00893DAF">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w:t>
            </w:r>
            <w:r w:rsidR="00D27D8E" w:rsidRPr="00A828B1">
              <w:rPr>
                <w:rFonts w:eastAsia="等线" w:cs="Times New Roman"/>
                <w:color w:val="000000"/>
                <w:kern w:val="0"/>
                <w:sz w:val="20"/>
                <w:szCs w:val="20"/>
              </w:rPr>
              <w:t>8</w:t>
            </w:r>
            <w:r w:rsidRPr="00A828B1">
              <w:rPr>
                <w:rFonts w:eastAsia="等线" w:cs="Times New Roman"/>
                <w:color w:val="000000"/>
                <w:kern w:val="0"/>
                <w:sz w:val="20"/>
                <w:szCs w:val="20"/>
              </w:rPr>
              <w:t>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w:t>
            </w:r>
            <w:r w:rsidR="00D27D8E" w:rsidRPr="00A828B1">
              <w:rPr>
                <w:rFonts w:eastAsia="等线" w:cs="Times New Roman"/>
                <w:color w:val="000000"/>
                <w:kern w:val="0"/>
                <w:sz w:val="20"/>
                <w:szCs w:val="20"/>
              </w:rPr>
              <w:t>20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D27D8E" w:rsidRPr="00A828B1">
              <w:rPr>
                <w:rFonts w:eastAsia="等线" w:cs="Times New Roman"/>
                <w:color w:val="000000"/>
                <w:kern w:val="0"/>
                <w:sz w:val="20"/>
                <w:szCs w:val="20"/>
              </w:rPr>
              <w:t>370</w:t>
            </w:r>
            <w:r w:rsidRPr="00A828B1">
              <w:rPr>
                <w:rFonts w:eastAsia="等线" w:cs="Times New Roman"/>
                <w:color w:val="000000"/>
                <w:kern w:val="0"/>
                <w:sz w:val="20"/>
                <w:szCs w:val="20"/>
              </w:rPr>
              <w:t xml:space="preserve">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1DE43D64" w14:textId="1F5E61CA" w:rsidR="00893DAF" w:rsidRPr="00A828B1" w:rsidRDefault="00D27D8E" w:rsidP="00893DAF">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77.1%</w:t>
            </w:r>
          </w:p>
        </w:tc>
        <w:tc>
          <w:tcPr>
            <w:tcW w:w="871" w:type="pct"/>
            <w:tcBorders>
              <w:top w:val="nil"/>
              <w:left w:val="nil"/>
              <w:bottom w:val="nil"/>
              <w:right w:val="nil"/>
            </w:tcBorders>
            <w:shd w:val="clear" w:color="auto" w:fill="auto"/>
            <w:noWrap/>
            <w:vAlign w:val="bottom"/>
          </w:tcPr>
          <w:p w14:paraId="5813DE6C" w14:textId="6FD13D79" w:rsidR="00893DAF" w:rsidRPr="00A828B1" w:rsidRDefault="00D27D8E" w:rsidP="00893DAF">
            <w:pPr>
              <w:widowControl/>
              <w:spacing w:line="360" w:lineRule="auto"/>
              <w:jc w:val="center"/>
              <w:rPr>
                <w:rFonts w:eastAsia="等线" w:cs="Times New Roman"/>
                <w:color w:val="000000"/>
                <w:kern w:val="0"/>
                <w:sz w:val="20"/>
                <w:szCs w:val="20"/>
              </w:rPr>
            </w:pPr>
            <w:r w:rsidRPr="00A828B1">
              <w:rPr>
                <w:rFonts w:eastAsia="等线" w:cs="Times New Roman" w:hint="eastAsia"/>
                <w:color w:val="000000"/>
                <w:kern w:val="0"/>
                <w:sz w:val="20"/>
                <w:szCs w:val="20"/>
              </w:rPr>
              <w:t>5</w:t>
            </w:r>
            <w:r w:rsidRPr="00A828B1">
              <w:rPr>
                <w:rFonts w:eastAsia="等线" w:cs="Times New Roman"/>
                <w:color w:val="000000"/>
                <w:kern w:val="0"/>
                <w:sz w:val="20"/>
                <w:szCs w:val="20"/>
              </w:rPr>
              <w:t xml:space="preserve">0 </w:t>
            </w:r>
            <w:r w:rsidRPr="00A828B1">
              <w:rPr>
                <w:rFonts w:eastAsia="等线" w:cs="Times New Roman" w:hint="eastAsia"/>
                <w:color w:val="000000"/>
                <w:kern w:val="0"/>
                <w:sz w:val="20"/>
                <w:szCs w:val="20"/>
              </w:rPr>
              <w:t>h</w:t>
            </w:r>
          </w:p>
        </w:tc>
      </w:tr>
      <w:tr w:rsidR="00D27D8E" w:rsidRPr="00A828B1" w14:paraId="4004DFF3" w14:textId="77777777" w:rsidTr="007474E9">
        <w:trPr>
          <w:trHeight w:val="510"/>
        </w:trPr>
        <w:tc>
          <w:tcPr>
            <w:tcW w:w="843" w:type="pct"/>
            <w:tcBorders>
              <w:top w:val="nil"/>
              <w:left w:val="nil"/>
              <w:bottom w:val="nil"/>
              <w:right w:val="nil"/>
            </w:tcBorders>
            <w:shd w:val="clear" w:color="auto" w:fill="auto"/>
            <w:noWrap/>
            <w:vAlign w:val="bottom"/>
          </w:tcPr>
          <w:p w14:paraId="3ACCE26B" w14:textId="58F6C5BD"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Ru/AC</w:t>
            </w:r>
            <w:r w:rsidR="00FE2B03"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&lt;EndNote&gt;&lt;Cite&gt;&lt;Author&gt;Gu&lt;/Author&gt;&lt;Year&gt;2017&lt;/Year&gt;&lt;RecNum&gt;75&lt;/RecNum&gt;&lt;DisplayText&gt;[16]&lt;/DisplayText&gt;&lt;record&gt;&lt;rec-number&gt;75&lt;/rec-number&gt;&lt;foreign-keys&gt;&lt;key app="EN" db-id="r9ww50d5istseqedax8vvsrhprfx2fwr2aa9" timestamp="1742132433"&gt;75&lt;/key&gt;&lt;/foreign-keys&gt;&lt;ref-type name="Journal Article"&gt;17&lt;/ref-type&gt;&lt;contributors&gt;&lt;authors&gt;&lt;author&gt;Gu, Junjie&lt;/author&gt;&lt;author&gt;Gao, Yumiao&lt;/author&gt;&lt;author&gt;Zhang, Jinli&lt;/author&gt;&lt;author&gt;Li, Wei&lt;/author&gt;&lt;author&gt;Dong, Yanzhao&lt;/author&gt;&lt;author&gt;Han, You&lt;/author&gt;&lt;/authors&gt;&lt;/contributors&gt;&lt;titles&gt;&lt;title&gt;Hydrochlorination of Acetylene Catalyzed by an Activated Carbon-Supported Ammonium Hexachlororuthenate Complex&lt;/title&gt;&lt;secondary-title&gt;Catalysts&lt;/secondary-title&gt;&lt;/titles&gt;&lt;periodical&gt;&lt;full-title&gt;Catalysts&lt;/full-title&gt;&lt;/periodical&gt;&lt;pages&gt;17&lt;/pages&gt;&lt;volume&gt;7&lt;/volume&gt;&lt;number&gt;1&lt;/number&gt;&lt;dates&gt;&lt;year&gt;2017&lt;/year&gt;&lt;/dates&gt;&lt;isbn&gt;2073-4344&lt;/isbn&gt;&lt;accession-num&gt;doi:10.3390/catal7010017&lt;/accession-num&gt;&lt;urls&gt;&lt;related-urls&gt;&lt;url&gt;https://www.mdpi.com/2073-4344/7/1/17&lt;/url&gt;&lt;/related-urls&gt;&lt;/urls&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[16]</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tcPr>
          <w:p w14:paraId="6116E6D4" w14:textId="7E6F2B37"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170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1.10,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180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46A2498D" w14:textId="0746378B"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78.8%</w:t>
            </w:r>
          </w:p>
        </w:tc>
        <w:tc>
          <w:tcPr>
            <w:tcW w:w="871" w:type="pct"/>
            <w:tcBorders>
              <w:top w:val="nil"/>
              <w:left w:val="nil"/>
              <w:bottom w:val="nil"/>
              <w:right w:val="nil"/>
            </w:tcBorders>
            <w:shd w:val="clear" w:color="auto" w:fill="auto"/>
            <w:noWrap/>
            <w:vAlign w:val="bottom"/>
          </w:tcPr>
          <w:p w14:paraId="5AEC8DB3" w14:textId="089BDFCF"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48 h</w:t>
            </w:r>
          </w:p>
        </w:tc>
      </w:tr>
      <w:tr w:rsidR="00D27D8E" w:rsidRPr="00A828B1" w14:paraId="7E0925EA" w14:textId="77777777" w:rsidTr="007474E9">
        <w:trPr>
          <w:trHeight w:val="510"/>
        </w:trPr>
        <w:tc>
          <w:tcPr>
            <w:tcW w:w="843" w:type="pct"/>
            <w:tcBorders>
              <w:top w:val="nil"/>
              <w:left w:val="nil"/>
              <w:bottom w:val="nil"/>
              <w:right w:val="nil"/>
            </w:tcBorders>
            <w:shd w:val="clear" w:color="auto" w:fill="auto"/>
            <w:noWrap/>
            <w:vAlign w:val="bottom"/>
          </w:tcPr>
          <w:p w14:paraId="1610318A" w14:textId="0E0CBBEE"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Ru(NH</w:t>
            </w:r>
            <w:r w:rsidRPr="00A828B1">
              <w:rPr>
                <w:rFonts w:eastAsia="等线" w:cs="Times New Roman"/>
                <w:color w:val="000000"/>
                <w:kern w:val="0"/>
                <w:sz w:val="20"/>
                <w:szCs w:val="20"/>
                <w:vertAlign w:val="subscript"/>
              </w:rPr>
              <w:t>4</w:t>
            </w:r>
            <w:r w:rsidRPr="00A828B1">
              <w:rPr>
                <w:rFonts w:eastAsia="等线" w:cs="Times New Roman"/>
                <w:color w:val="000000"/>
                <w:kern w:val="0"/>
                <w:sz w:val="20"/>
                <w:szCs w:val="20"/>
              </w:rPr>
              <w:t>)</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Cl</w:t>
            </w:r>
            <w:r w:rsidRPr="00A828B1">
              <w:rPr>
                <w:rFonts w:eastAsia="等线" w:cs="Times New Roman"/>
                <w:color w:val="000000"/>
                <w:kern w:val="0"/>
                <w:sz w:val="20"/>
                <w:szCs w:val="20"/>
                <w:vertAlign w:val="subscript"/>
              </w:rPr>
              <w:t>6</w:t>
            </w:r>
            <w:r w:rsidRPr="00A828B1">
              <w:rPr>
                <w:rFonts w:eastAsia="等线" w:cs="Times New Roman"/>
                <w:color w:val="000000"/>
                <w:kern w:val="0"/>
                <w:sz w:val="20"/>
                <w:szCs w:val="20"/>
              </w:rPr>
              <w:t>/AC</w:t>
            </w:r>
            <w:r w:rsidR="00FE2B03"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&lt;EndNote&gt;&lt;Cite&gt;&lt;Author&gt;Gu&lt;/Author&gt;&lt;Year&gt;2017&lt;/Year&gt;&lt;RecNum&gt;75&lt;/RecNum&gt;&lt;DisplayText&gt;[16]&lt;/DisplayText&gt;&lt;record&gt;&lt;rec-number&gt;75&lt;/rec-number&gt;&lt;foreign-keys&gt;&lt;key app="EN" db-id="r9ww50d5istseqedax8vvsrhprfx2fwr2aa9" timestamp="1742132433"&gt;75&lt;/key&gt;&lt;/foreign-keys&gt;&lt;ref-type name="Journal Article"&gt;17&lt;/ref-type&gt;&lt;contributors&gt;&lt;authors&gt;&lt;author&gt;Gu, Junjie&lt;/author&gt;&lt;author&gt;Gao, Yumiao&lt;/author&gt;&lt;author&gt;Zhang, Jinli&lt;/author&gt;&lt;author&gt;Li, Wei&lt;/author&gt;&lt;author&gt;Dong, Yanzhao&lt;/author&gt;&lt;author&gt;Han, You&lt;/author&gt;&lt;/authors&gt;&lt;/contributors&gt;&lt;titles&gt;&lt;title&gt;Hydrochlorination of Acetylene Catalyzed by an Activated Carbon-Supported Ammonium Hexachlororuthenate Complex&lt;/title&gt;&lt;secondary-title&gt;Catalysts&lt;/secondary-title&gt;&lt;/titles&gt;&lt;periodical&gt;&lt;full-title&gt;Catalysts&lt;/full-title&gt;&lt;/periodical&gt;&lt;pages&gt;17&lt;/pages&gt;&lt;volume&gt;7&lt;/volume&gt;&lt;number&gt;1&lt;/number&gt;&lt;dates&gt;&lt;year&gt;2017&lt;/year&gt;&lt;/dates&gt;&lt;isbn&gt;2073-4344&lt;/isbn&gt;&lt;accession-num&gt;doi:10.3390/catal7010017&lt;/accession-num&gt;&lt;urls&gt;&lt;related-urls&gt;&lt;url&gt;https://www.mdpi.com/2073-4344/7/1/17&lt;/url&gt;&lt;/related-urls&gt;&lt;/urls&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[16]</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064940D2" w14:textId="04864E0A"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170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1.10,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180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434868EB" w14:textId="712290DC"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90.5%</w:t>
            </w:r>
          </w:p>
        </w:tc>
        <w:tc>
          <w:tcPr>
            <w:tcW w:w="871" w:type="pct"/>
            <w:tcBorders>
              <w:top w:val="nil"/>
              <w:left w:val="nil"/>
              <w:bottom w:val="nil"/>
              <w:right w:val="nil"/>
            </w:tcBorders>
            <w:shd w:val="clear" w:color="auto" w:fill="auto"/>
            <w:noWrap/>
            <w:vAlign w:val="bottom"/>
          </w:tcPr>
          <w:p w14:paraId="4BEDD4CA" w14:textId="14025CA7"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48 h</w:t>
            </w:r>
          </w:p>
        </w:tc>
      </w:tr>
      <w:tr w:rsidR="00D27D8E" w:rsidRPr="00A828B1" w14:paraId="606D358D" w14:textId="77777777" w:rsidTr="007474E9">
        <w:trPr>
          <w:trHeight w:val="510"/>
        </w:trPr>
        <w:tc>
          <w:tcPr>
            <w:tcW w:w="843" w:type="pct"/>
            <w:tcBorders>
              <w:top w:val="nil"/>
              <w:left w:val="nil"/>
              <w:bottom w:val="nil"/>
              <w:right w:val="nil"/>
            </w:tcBorders>
            <w:shd w:val="clear" w:color="auto" w:fill="auto"/>
            <w:noWrap/>
            <w:vAlign w:val="bottom"/>
          </w:tcPr>
          <w:p w14:paraId="40008EB9" w14:textId="19924BE4"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Ru/AC-N</w:t>
            </w:r>
            <w:r w:rsidRPr="00A828B1">
              <w:rPr>
                <w:rFonts w:eastAsia="等线" w:cs="Times New Roman"/>
                <w:color w:val="000000"/>
                <w:kern w:val="0"/>
                <w:sz w:val="20"/>
                <w:szCs w:val="20"/>
                <w:vertAlign w:val="subscript"/>
              </w:rPr>
              <w:t>2</w:t>
            </w:r>
            <w:r w:rsidR="00FE2B03" w:rsidRPr="00A828B1">
              <w:rPr>
                <w:rFonts w:eastAsia="等线" w:cs="Times New Roman"/>
                <w:color w:val="000000"/>
                <w:kern w:val="0"/>
                <w:sz w:val="20"/>
                <w:szCs w:val="20"/>
              </w:rPr>
              <w:t xml:space="preserve"> </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&lt;EndNote&gt;&lt;Cite&gt;&lt;Author&gt;Man&lt;/Author&gt;&lt;Year&gt;2019&lt;/Year&gt;&lt;RecNum&gt;76&lt;/RecNum&gt;&lt;DisplayText&gt;[17]&lt;/DisplayText&gt;&lt;record&gt;&lt;rec-number&gt;76&lt;/rec-number&gt;&lt;foreign-keys&gt;&lt;key app="EN" db-id="r9ww50d5istseqedax8vvsrhprfx2fwr2aa9" timestamp="1742132946"&gt;76&lt;/key&gt;&lt;/foreign-keys&gt;&lt;ref-type name="Journal Article"&gt;17&lt;/ref-type&gt;&lt;contributors&gt;&lt;authors&gt;&lt;author&gt;Man, Baochang&lt;/author&gt;&lt;author&gt;Zhang, Haiyang&lt;/author&gt;&lt;author&gt;Zhang, Chuanming&lt;/author&gt;&lt;author&gt;Li, Xing&lt;/author&gt;&lt;author&gt;Dai, Hui&lt;/author&gt;&lt;author&gt;Yu, Feng&lt;/author&gt;&lt;author&gt;Zhu, Mingyuan&lt;/author&gt;&lt;author&gt;Dai, Bin&lt;/author&gt;&lt;author&gt;Zhang, Jinli&lt;/author&gt;&lt;/authors&gt;&lt;/contributors&gt;&lt;titles&gt;&lt;title&gt;Hydrochlorination of acetylene over the Ru-based catalysts treated by plasma under different atmospheres&lt;/title&gt;&lt;secondary-title&gt;Plasma Science and Technology&lt;/secondary-title&gt;&lt;/titles&gt;&lt;periodical&gt;&lt;full-title&gt;Plasma Science and Technology&lt;/full-title&gt;&lt;/periodical&gt;&lt;pages&gt;085501&lt;/pages&gt;&lt;volume&gt;21&lt;/volume&gt;&lt;number&gt;8&lt;/number&gt;&lt;dates&gt;&lt;year&gt;2019&lt;/year&gt;&lt;pub-dates&gt;&lt;date&gt;2019/05/08&lt;/date&gt;&lt;/pub-dates&gt;&lt;/dates&gt;&lt;publisher&gt;IOP Publishing&lt;/publisher&gt;&lt;isbn&gt;1009-0630&lt;/isbn&gt;&lt;urls&gt;&lt;related-urls&gt;&lt;url&gt;https://dx.doi.org/10.1088/2058-6272/ab0ee8&lt;/url&gt;&lt;/related-urls&gt;&lt;/urls&gt;&lt;electronic-resource-num&gt;10.1088/2058-6272/ab0ee8&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[17]</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hideMark/>
          </w:tcPr>
          <w:p w14:paraId="70702DD7" w14:textId="3CA4F29B"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180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1A9B7AC2" w14:textId="459F3A7A"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84.4 %</w:t>
            </w:r>
          </w:p>
        </w:tc>
        <w:tc>
          <w:tcPr>
            <w:tcW w:w="871" w:type="pct"/>
            <w:tcBorders>
              <w:top w:val="nil"/>
              <w:left w:val="nil"/>
              <w:bottom w:val="nil"/>
              <w:right w:val="nil"/>
            </w:tcBorders>
            <w:shd w:val="clear" w:color="auto" w:fill="auto"/>
            <w:noWrap/>
            <w:vAlign w:val="bottom"/>
          </w:tcPr>
          <w:p w14:paraId="59C11C72" w14:textId="0F8D39DE"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24 h</w:t>
            </w:r>
          </w:p>
        </w:tc>
      </w:tr>
      <w:tr w:rsidR="00D27D8E" w:rsidRPr="00A828B1" w14:paraId="0DC5A87F" w14:textId="77777777" w:rsidTr="007474E9">
        <w:trPr>
          <w:trHeight w:val="510"/>
        </w:trPr>
        <w:tc>
          <w:tcPr>
            <w:tcW w:w="843" w:type="pct"/>
            <w:tcBorders>
              <w:top w:val="nil"/>
              <w:left w:val="nil"/>
              <w:bottom w:val="nil"/>
              <w:right w:val="nil"/>
            </w:tcBorders>
            <w:shd w:val="clear" w:color="auto" w:fill="auto"/>
            <w:noWrap/>
            <w:vAlign w:val="bottom"/>
          </w:tcPr>
          <w:p w14:paraId="58AC50E4" w14:textId="1C7626AC"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cs="Times New Roman"/>
                <w:sz w:val="20"/>
                <w:szCs w:val="20"/>
              </w:rPr>
              <w:t>Ru-L1/AC</w:t>
            </w:r>
            <w:r w:rsidR="00FE2B03" w:rsidRPr="00A828B1">
              <w:rPr>
                <w:rFonts w:cs="Times New Roman"/>
                <w:sz w:val="20"/>
                <w:szCs w:val="20"/>
              </w:rPr>
              <w:t xml:space="preserve"> </w:t>
            </w:r>
            <w:r w:rsidRPr="00A828B1">
              <w:rPr>
                <w:rFonts w:cs="Times New Roman"/>
                <w:sz w:val="20"/>
                <w:szCs w:val="20"/>
              </w:rPr>
              <w:fldChar w:fldCharType="begin"/>
            </w:r>
            <w:r w:rsidRPr="00A828B1">
              <w:rPr>
                <w:rFonts w:cs="Times New Roman"/>
                <w:sz w:val="20"/>
                <w:szCs w:val="20"/>
              </w:rPr>
              <w:instrText xml:space="preserve"> ADDIN EN.CITE &lt;EndNote&gt;&lt;Cite&gt;&lt;Author&gt;Li&lt;/Author&gt;&lt;Year&gt;2020&lt;/Year&gt;&lt;RecNum&gt;77&lt;/RecNum&gt;&lt;DisplayText&gt;[18]&lt;/DisplayText&gt;&lt;record&gt;&lt;rec-number&gt;77&lt;/rec-number&gt;&lt;foreign-keys&gt;&lt;key app="EN" db-id="r9ww50d5istseqedax8vvsrhprfx2fwr2aa9" timestamp="1742133052"&gt;77&lt;/key&gt;&lt;/foreign-keys&gt;&lt;ref-type name="Journal Article"&gt;17&lt;/ref-type&gt;&lt;contributors&gt;&lt;authors&gt;&lt;author&gt;Li, Jian&lt;/author&gt;&lt;author&gt;Zhang, Haiyang&lt;/author&gt;&lt;author&gt;Cai, Ming&lt;/author&gt;&lt;author&gt;Li, Linfeng&lt;/author&gt;&lt;author&gt;Li, Yanqin&lt;/author&gt;&lt;author&gt;Zhao, Run&lt;/author&gt;&lt;author&gt;Zhang, Jinli&lt;/author&gt;&lt;/authors&gt;&lt;/contributors&gt;&lt;titles&gt;&lt;title&gt;Enhanced catalytic performance of activated carbon-supported ru-based catalysts for acetylene hydrochlorination by azole ligands&lt;/title&gt;&lt;secondary-title&gt;Applied Catalysis A: General&lt;/secondary-title&gt;&lt;/titles&gt;&lt;periodical&gt;&lt;full-title&gt;Applied Catalysis A: General&lt;/full-title&gt;&lt;/periodical&gt;&lt;pages&gt;117431&lt;/pages&gt;&lt;volume&gt;592&lt;/volume&gt;&lt;keywords&gt;&lt;keyword&gt;Ru-based catalysts&lt;/keyword&gt;&lt;keyword&gt;Azole ligands&lt;/keyword&gt;&lt;keyword&gt;Coordination&lt;/keyword&gt;&lt;keyword&gt;Enhanced performance&lt;/keyword&gt;&lt;/keywords&gt;&lt;dates&gt;&lt;year&gt;2020&lt;/year&gt;&lt;pub-dates&gt;&lt;date&gt;2020/02/25/&lt;/date&gt;&lt;/pub-dates&gt;&lt;/dates&gt;&lt;isbn&gt;0926-860X&lt;/isbn&gt;&lt;urls&gt;&lt;related-urls&gt;&lt;url&gt;https://www.sciencedirect.com/science/article/pii/S0926860X20300247&lt;/url&gt;&lt;/related-urls&gt;&lt;/urls&gt;&lt;electronic-resource-num&gt;https://doi.org/10.1016/j.apcata.2020.117431&lt;/electronic-resource-num&gt;&lt;/record&gt;&lt;/Cite&gt;&lt;/EndNote&gt;</w:instrText>
            </w:r>
            <w:r w:rsidRPr="00A828B1">
              <w:rPr>
                <w:rFonts w:cs="Times New Roman"/>
                <w:sz w:val="20"/>
                <w:szCs w:val="20"/>
              </w:rPr>
              <w:fldChar w:fldCharType="separate"/>
            </w:r>
            <w:r w:rsidRPr="00A828B1">
              <w:rPr>
                <w:rFonts w:cs="Times New Roman"/>
                <w:noProof/>
                <w:sz w:val="20"/>
                <w:szCs w:val="20"/>
              </w:rPr>
              <w:t>[18]</w:t>
            </w:r>
            <w:r w:rsidRPr="00A828B1">
              <w:rPr>
                <w:rFonts w:cs="Times New Roman"/>
                <w:sz w:val="20"/>
                <w:szCs w:val="20"/>
              </w:rPr>
              <w:fldChar w:fldCharType="end"/>
            </w:r>
          </w:p>
        </w:tc>
        <w:tc>
          <w:tcPr>
            <w:tcW w:w="2039" w:type="pct"/>
            <w:tcBorders>
              <w:top w:val="nil"/>
              <w:left w:val="nil"/>
              <w:bottom w:val="nil"/>
              <w:right w:val="nil"/>
            </w:tcBorders>
            <w:shd w:val="clear" w:color="auto" w:fill="auto"/>
            <w:noWrap/>
            <w:vAlign w:val="bottom"/>
            <w:hideMark/>
          </w:tcPr>
          <w:p w14:paraId="65A81F88" w14:textId="0812CBE1"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180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7DCE830A" w14:textId="0843CAE0"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96.5%</w:t>
            </w:r>
          </w:p>
        </w:tc>
        <w:tc>
          <w:tcPr>
            <w:tcW w:w="871" w:type="pct"/>
            <w:tcBorders>
              <w:top w:val="nil"/>
              <w:left w:val="nil"/>
              <w:bottom w:val="nil"/>
              <w:right w:val="nil"/>
            </w:tcBorders>
            <w:shd w:val="clear" w:color="auto" w:fill="auto"/>
            <w:noWrap/>
            <w:vAlign w:val="bottom"/>
          </w:tcPr>
          <w:p w14:paraId="76860047" w14:textId="1810EF23" w:rsidR="00D27D8E" w:rsidRPr="00A828B1" w:rsidRDefault="00D27D8E" w:rsidP="00D27D8E">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24 h</w:t>
            </w:r>
          </w:p>
        </w:tc>
      </w:tr>
      <w:tr w:rsidR="007474E9" w:rsidRPr="00A828B1" w14:paraId="533B659D" w14:textId="77777777" w:rsidTr="007474E9">
        <w:trPr>
          <w:trHeight w:val="510"/>
        </w:trPr>
        <w:tc>
          <w:tcPr>
            <w:tcW w:w="843" w:type="pct"/>
            <w:tcBorders>
              <w:top w:val="nil"/>
              <w:left w:val="nil"/>
              <w:bottom w:val="nil"/>
              <w:right w:val="nil"/>
            </w:tcBorders>
            <w:shd w:val="clear" w:color="auto" w:fill="auto"/>
            <w:noWrap/>
            <w:vAlign w:val="bottom"/>
          </w:tcPr>
          <w:p w14:paraId="72DDB79F" w14:textId="1DC7D974" w:rsidR="00893DAF" w:rsidRPr="00A828B1" w:rsidRDefault="007474E9" w:rsidP="0022203D">
            <w:pPr>
              <w:widowControl/>
              <w:spacing w:line="360" w:lineRule="auto"/>
              <w:jc w:val="center"/>
              <w:rPr>
                <w:rFonts w:eastAsia="等线" w:cs="Times New Roman"/>
                <w:color w:val="000000"/>
                <w:kern w:val="0"/>
                <w:sz w:val="20"/>
                <w:szCs w:val="20"/>
              </w:rPr>
            </w:pPr>
            <w:r w:rsidRPr="00A828B1">
              <w:rPr>
                <w:rFonts w:cs="Times New Roman"/>
                <w:color w:val="1F1F1F"/>
                <w:sz w:val="20"/>
                <w:szCs w:val="20"/>
              </w:rPr>
              <w:t>Hg-Cs/AC</w:t>
            </w:r>
            <w:r w:rsidR="00197D70" w:rsidRPr="00A828B1">
              <w:rPr>
                <w:rFonts w:cs="Times New Roman"/>
                <w:color w:val="1F1F1F"/>
                <w:sz w:val="20"/>
                <w:szCs w:val="20"/>
              </w:rPr>
              <w:t xml:space="preserve"> </w:t>
            </w:r>
            <w:r w:rsidRPr="00A828B1">
              <w:rPr>
                <w:rFonts w:cs="Times New Roman"/>
                <w:color w:val="1F1F1F"/>
                <w:sz w:val="20"/>
                <w:szCs w:val="20"/>
              </w:rPr>
              <w:fldChar w:fldCharType="begin"/>
            </w:r>
            <w:r w:rsidR="00D27D8E" w:rsidRPr="00A828B1">
              <w:rPr>
                <w:rFonts w:cs="Times New Roman"/>
                <w:color w:val="1F1F1F"/>
                <w:sz w:val="20"/>
                <w:szCs w:val="20"/>
              </w:rPr>
              <w:instrText xml:space="preserve"> ADDIN EN.CITE &lt;EndNote&gt;&lt;Cite&gt;&lt;Author&gt;Xu&lt;/Author&gt;&lt;Year&gt;2016&lt;/Year&gt;&lt;RecNum&gt;65&lt;/RecNum&gt;&lt;DisplayText&gt;[19]&lt;/DisplayText&gt;&lt;record&gt;&lt;rec-number&gt;65&lt;/rec-number&gt;&lt;foreign-keys&gt;&lt;key app="EN" db-id="r9ww50d5istseqedax8vvsrhprfx2fwr2aa9" timestamp="1742045191"&gt;65&lt;/key&gt;&lt;/foreign-keys&gt;&lt;ref-type name="Journal Article"&gt;17&lt;/ref-type&gt;&lt;contributors&gt;&lt;authors&gt;&lt;author&gt;Xu, Xiao-Long&lt;/author&gt;&lt;author&gt;Zhao, Jia&lt;/author&gt;&lt;author&gt;Lu, Chun-Shan&lt;/author&gt;&lt;author&gt;Zhang, Tong-Tong&lt;/author&gt;&lt;author&gt;Di, Xiao-Xia&lt;/author&gt;&lt;author&gt;Gu, Shan-Chuan&lt;/author&gt;&lt;author&gt;Li, Xiao-Nian&lt;/author&gt;&lt;/authors&gt;&lt;/contributors&gt;&lt;titles&gt;&lt;title&gt;Improvement of the stability of Hg/AC catalysts by CsCl for the high-temperature hydrochlorination of acetylene&lt;/title&gt;&lt;secondary-title&gt;Chinese Chemical Letters&lt;/secondary-title&gt;&lt;/titles&gt;&lt;periodical&gt;&lt;full-title&gt;Chinese Chemical Letters&lt;/full-title&gt;&lt;/periodical&gt;&lt;pages&gt;822-826&lt;/pages&gt;&lt;volume&gt;27&lt;/volume&gt;&lt;number&gt;6&lt;/number&gt;&lt;keywords&gt;&lt;keyword&gt;Cesium chloride&lt;/keyword&gt;&lt;keyword&gt;Mercuric chloride&lt;/keyword&gt;&lt;keyword&gt;Sublimation&lt;/keyword&gt;&lt;keyword&gt;Hydrochlorination of acetylene&lt;/keyword&gt;&lt;keyword&gt;Cesium–mercuric chlorides&lt;/keyword&gt;&lt;/keywords&gt;&lt;dates&gt;&lt;year&gt;2016&lt;/year&gt;&lt;pub-dates&gt;&lt;date&gt;2016/06/01/&lt;/date&gt;&lt;/pub-dates&gt;&lt;/dates&gt;&lt;isbn&gt;1001-8417&lt;/isbn&gt;&lt;urls&gt;&lt;related-urls&gt;&lt;url&gt;https://www.sciencedirect.com/science/article/pii/S1001841716000267&lt;/url&gt;&lt;/related-urls&gt;&lt;/urls&gt;&lt;electronic-resource-num&gt;https://doi.org/10.1016/j.cclet.2016.01.014&lt;/electronic-resource-num&gt;&lt;/record&gt;&lt;/Cite&gt;&lt;/EndNote&gt;</w:instrText>
            </w:r>
            <w:r w:rsidRPr="00A828B1">
              <w:rPr>
                <w:rFonts w:cs="Times New Roman"/>
                <w:color w:val="1F1F1F"/>
                <w:sz w:val="20"/>
                <w:szCs w:val="20"/>
              </w:rPr>
              <w:fldChar w:fldCharType="separate"/>
            </w:r>
            <w:r w:rsidR="00D27D8E" w:rsidRPr="00A828B1">
              <w:rPr>
                <w:rFonts w:cs="Times New Roman"/>
                <w:noProof/>
                <w:color w:val="1F1F1F"/>
                <w:sz w:val="20"/>
                <w:szCs w:val="20"/>
              </w:rPr>
              <w:t>[19]</w:t>
            </w:r>
            <w:r w:rsidRPr="00A828B1">
              <w:rPr>
                <w:rFonts w:cs="Times New Roman"/>
                <w:color w:val="1F1F1F"/>
                <w:sz w:val="20"/>
                <w:szCs w:val="20"/>
              </w:rPr>
              <w:fldChar w:fldCharType="end"/>
            </w:r>
          </w:p>
        </w:tc>
        <w:tc>
          <w:tcPr>
            <w:tcW w:w="2039" w:type="pct"/>
            <w:tcBorders>
              <w:top w:val="nil"/>
              <w:left w:val="nil"/>
              <w:bottom w:val="nil"/>
              <w:right w:val="nil"/>
            </w:tcBorders>
            <w:shd w:val="clear" w:color="auto" w:fill="auto"/>
            <w:noWrap/>
            <w:vAlign w:val="bottom"/>
            <w:hideMark/>
          </w:tcPr>
          <w:p w14:paraId="3EDA4466" w14:textId="7FE9B7E9"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w:t>
            </w:r>
            <w:r w:rsidR="007474E9" w:rsidRPr="00A828B1">
              <w:rPr>
                <w:rFonts w:eastAsia="等线" w:cs="Times New Roman"/>
                <w:color w:val="000000"/>
                <w:kern w:val="0"/>
                <w:sz w:val="20"/>
                <w:szCs w:val="20"/>
              </w:rPr>
              <w:t>7</w:t>
            </w:r>
            <w:r w:rsidRPr="00A828B1">
              <w:rPr>
                <w:rFonts w:eastAsia="等线" w:cs="Times New Roman"/>
                <w:color w:val="000000"/>
                <w:kern w:val="0"/>
                <w:sz w:val="20"/>
                <w:szCs w:val="20"/>
              </w:rPr>
              <w:t>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w:t>
            </w:r>
            <w:r w:rsidR="007474E9" w:rsidRPr="00A828B1">
              <w:rPr>
                <w:rFonts w:eastAsia="等线" w:cs="Times New Roman"/>
                <w:color w:val="000000"/>
                <w:kern w:val="0"/>
                <w:sz w:val="20"/>
                <w:szCs w:val="20"/>
              </w:rPr>
              <w:t>8</w:t>
            </w:r>
            <w:r w:rsidRPr="00A828B1">
              <w:rPr>
                <w:rFonts w:eastAsia="等线" w:cs="Times New Roman"/>
                <w:color w:val="000000"/>
                <w:kern w:val="0"/>
                <w:sz w:val="20"/>
                <w:szCs w:val="20"/>
              </w:rPr>
              <w:t>0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567EDDC9" w14:textId="0F2E1DBA" w:rsidR="00893DAF" w:rsidRPr="00A828B1" w:rsidRDefault="007474E9" w:rsidP="0022203D">
            <w:pPr>
              <w:widowControl/>
              <w:spacing w:line="360" w:lineRule="auto"/>
              <w:jc w:val="center"/>
              <w:rPr>
                <w:rFonts w:eastAsia="等线" w:cs="Times New Roman"/>
                <w:color w:val="000000"/>
                <w:kern w:val="0"/>
                <w:sz w:val="20"/>
                <w:szCs w:val="20"/>
              </w:rPr>
            </w:pPr>
            <w:r w:rsidRPr="00A828B1">
              <w:rPr>
                <w:rFonts w:cs="Times New Roman"/>
                <w:color w:val="1F1F1F"/>
                <w:sz w:val="20"/>
                <w:szCs w:val="20"/>
              </w:rPr>
              <w:t>51.2%</w:t>
            </w:r>
          </w:p>
        </w:tc>
        <w:tc>
          <w:tcPr>
            <w:tcW w:w="871" w:type="pct"/>
            <w:tcBorders>
              <w:top w:val="nil"/>
              <w:left w:val="nil"/>
              <w:bottom w:val="nil"/>
              <w:right w:val="nil"/>
            </w:tcBorders>
            <w:shd w:val="clear" w:color="auto" w:fill="auto"/>
            <w:noWrap/>
            <w:vAlign w:val="bottom"/>
          </w:tcPr>
          <w:p w14:paraId="5C0F54F7" w14:textId="14334D6D" w:rsidR="00893DAF" w:rsidRPr="00A828B1" w:rsidRDefault="007474E9"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24 h</w:t>
            </w:r>
          </w:p>
        </w:tc>
      </w:tr>
      <w:tr w:rsidR="007474E9" w:rsidRPr="00A828B1" w14:paraId="5FC96087" w14:textId="77777777" w:rsidTr="007474E9">
        <w:trPr>
          <w:trHeight w:val="510"/>
        </w:trPr>
        <w:tc>
          <w:tcPr>
            <w:tcW w:w="843" w:type="pct"/>
            <w:tcBorders>
              <w:top w:val="nil"/>
              <w:left w:val="nil"/>
              <w:bottom w:val="nil"/>
              <w:right w:val="nil"/>
            </w:tcBorders>
            <w:shd w:val="clear" w:color="auto" w:fill="auto"/>
            <w:noWrap/>
            <w:vAlign w:val="bottom"/>
          </w:tcPr>
          <w:p w14:paraId="67E7B563" w14:textId="3743DE8F" w:rsidR="007474E9" w:rsidRPr="00A828B1" w:rsidRDefault="00D27D8E"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HgCl</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-4KCl/AC</w:t>
            </w:r>
            <w:r w:rsidRPr="00A828B1">
              <w:rPr>
                <w:rFonts w:eastAsia="等线" w:cs="Times New Roman"/>
                <w:color w:val="000000"/>
                <w:kern w:val="0"/>
                <w:sz w:val="20"/>
                <w:szCs w:val="20"/>
              </w:rPr>
              <w:fldChar w:fldCharType="begin"/>
            </w:r>
            <w:r w:rsidRPr="00A828B1">
              <w:rPr>
                <w:rFonts w:eastAsia="等线" w:cs="Times New Roman"/>
                <w:color w:val="000000"/>
                <w:kern w:val="0"/>
                <w:sz w:val="20"/>
                <w:szCs w:val="20"/>
              </w:rPr>
              <w:instrText xml:space="preserve"> ADDIN EN.CITE &lt;EndNote&gt;&lt;Cite&gt;&lt;Author&gt;Xu&lt;/Author&gt;&lt;Year&gt;2017&lt;/Year&gt;&lt;RecNum&gt;78&lt;/RecNum&gt;&lt;DisplayText&gt;[20]&lt;/DisplayText&gt;&lt;record&gt;&lt;rec-number&gt;78&lt;/rec-number&gt;&lt;foreign-keys&gt;&lt;key app="EN" db-id="r9ww50d5istseqedax8vvsrhprfx2fwr2aa9" timestamp="1742133426"&gt;78&lt;/key&gt;&lt;/foreign-keys&gt;&lt;ref-type name="Journal Article"&gt;17&lt;/ref-type&gt;&lt;contributors&gt;&lt;authors&gt;&lt;author&gt;Xu, Xiaolong&lt;/author&gt;&lt;author&gt;He, Haihua&lt;/author&gt;&lt;author&gt;Zhao, Jia&lt;/author&gt;&lt;author&gt;Wang, Bailin&lt;/author&gt;&lt;author&gt;Gu, Shanchuan&lt;/author&gt;&lt;author&gt;Li, Xiaonian&lt;/author&gt;&lt;/authors&gt;&lt;/contributors&gt;&lt;titles&gt;&lt;title&gt;The ligand coordination approach for improving the stability of low-mercury catalyst in the hydrochlorination of acetylene&lt;/title&gt;&lt;secondary-title&gt;Chinese Journal of Chemical Engineering&lt;/secondary-title&gt;&lt;/titles&gt;&lt;periodical&gt;&lt;full-title&gt;Chinese Journal of Chemical Engineering&lt;/full-title&gt;&lt;/periodical&gt;&lt;pages&gt;1217-1221&lt;/pages&gt;&lt;volume&gt;25&lt;/volume&gt;&lt;number&gt;9&lt;/number&gt;&lt;keywords&gt;&lt;keyword&gt;Low-mercury catalyst&lt;/keyword&gt;&lt;keyword&gt;Sublimation&lt;/keyword&gt;&lt;keyword&gt;KHgI&lt;/keyword&gt;&lt;keyword&gt;Ligand coordination&lt;/keyword&gt;&lt;keyword&gt;Acetylene hydrochlorination&lt;/keyword&gt;&lt;/keywords&gt;&lt;dates&gt;&lt;year&gt;2017&lt;/year&gt;&lt;pub-dates&gt;&lt;date&gt;2017/09/01/&lt;/date&gt;&lt;/pub-dates&gt;&lt;/dates&gt;&lt;isbn&gt;1004-9541&lt;/isbn&gt;&lt;urls&gt;&lt;related-urls&gt;&lt;url&gt;https://www.sciencedirect.com/science/article/pii/S100495411630893X&lt;/url&gt;&lt;/related-urls&gt;&lt;/urls&gt;&lt;electronic-resource-num&gt;https://doi.org/10.1016/j.cjche.2016.12.003&lt;/electronic-resource-num&gt;&lt;/record&gt;&lt;/Cite&gt;&lt;/EndNote&gt;</w:instrText>
            </w:r>
            <w:r w:rsidRPr="00A828B1">
              <w:rPr>
                <w:rFonts w:eastAsia="等线" w:cs="Times New Roman"/>
                <w:color w:val="000000"/>
                <w:kern w:val="0"/>
                <w:sz w:val="20"/>
                <w:szCs w:val="20"/>
              </w:rPr>
              <w:fldChar w:fldCharType="separate"/>
            </w:r>
            <w:r w:rsidRPr="00A828B1">
              <w:rPr>
                <w:rFonts w:eastAsia="等线" w:cs="Times New Roman"/>
                <w:noProof/>
                <w:color w:val="000000"/>
                <w:kern w:val="0"/>
                <w:sz w:val="20"/>
                <w:szCs w:val="20"/>
              </w:rPr>
              <w:t>[20]</w:t>
            </w:r>
            <w:r w:rsidRPr="00A828B1">
              <w:rPr>
                <w:rFonts w:eastAsia="等线" w:cs="Times New Roman"/>
                <w:color w:val="000000"/>
                <w:kern w:val="0"/>
                <w:sz w:val="20"/>
                <w:szCs w:val="20"/>
              </w:rPr>
              <w:fldChar w:fldCharType="end"/>
            </w:r>
          </w:p>
        </w:tc>
        <w:tc>
          <w:tcPr>
            <w:tcW w:w="2039" w:type="pct"/>
            <w:tcBorders>
              <w:top w:val="nil"/>
              <w:left w:val="nil"/>
              <w:bottom w:val="nil"/>
              <w:right w:val="nil"/>
            </w:tcBorders>
            <w:shd w:val="clear" w:color="auto" w:fill="auto"/>
            <w:noWrap/>
            <w:vAlign w:val="bottom"/>
          </w:tcPr>
          <w:p w14:paraId="3F268EB3" w14:textId="44416A0B" w:rsidR="007474E9" w:rsidRPr="00A828B1" w:rsidRDefault="007474E9" w:rsidP="0022203D">
            <w:pPr>
              <w:widowControl/>
              <w:spacing w:line="360" w:lineRule="auto"/>
              <w:jc w:val="center"/>
              <w:rPr>
                <w:rFonts w:eastAsia="等线" w:cs="Times New Roman"/>
                <w:i/>
                <w:iCs/>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w:t>
            </w:r>
            <w:r w:rsidR="00D27D8E" w:rsidRPr="00A828B1">
              <w:rPr>
                <w:rFonts w:eastAsia="等线" w:cs="Times New Roman"/>
                <w:color w:val="000000"/>
                <w:kern w:val="0"/>
                <w:sz w:val="20"/>
                <w:szCs w:val="20"/>
              </w:rPr>
              <w:t>22</w:t>
            </w:r>
            <w:r w:rsidRPr="00A828B1">
              <w:rPr>
                <w:rFonts w:eastAsia="等线" w:cs="Times New Roman"/>
                <w:color w:val="000000"/>
                <w:kern w:val="0"/>
                <w:sz w:val="20"/>
                <w:szCs w:val="20"/>
              </w:rPr>
              <w:t>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D27D8E" w:rsidRPr="00A828B1">
              <w:rPr>
                <w:rFonts w:eastAsia="等线" w:cs="Times New Roman"/>
                <w:color w:val="000000"/>
                <w:kern w:val="0"/>
                <w:sz w:val="20"/>
                <w:szCs w:val="20"/>
              </w:rPr>
              <w:t>180</w:t>
            </w:r>
            <w:r w:rsidRPr="00A828B1">
              <w:rPr>
                <w:rFonts w:eastAsia="等线" w:cs="Times New Roman"/>
                <w:color w:val="000000"/>
                <w:kern w:val="0"/>
                <w:sz w:val="20"/>
                <w:szCs w:val="20"/>
              </w:rPr>
              <w:t xml:space="preserve">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453D4CE8" w14:textId="2CCCB61E" w:rsidR="007474E9" w:rsidRPr="00A828B1" w:rsidRDefault="00D27D8E"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70.0%</w:t>
            </w:r>
          </w:p>
        </w:tc>
        <w:tc>
          <w:tcPr>
            <w:tcW w:w="871" w:type="pct"/>
            <w:tcBorders>
              <w:top w:val="nil"/>
              <w:left w:val="nil"/>
              <w:bottom w:val="nil"/>
              <w:right w:val="nil"/>
            </w:tcBorders>
            <w:shd w:val="clear" w:color="auto" w:fill="auto"/>
            <w:noWrap/>
            <w:vAlign w:val="bottom"/>
          </w:tcPr>
          <w:p w14:paraId="5BBC3EFD" w14:textId="0769B8FE" w:rsidR="007474E9" w:rsidRPr="00A828B1" w:rsidRDefault="00D27D8E"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50</w:t>
            </w:r>
            <w:r w:rsidR="007474E9" w:rsidRPr="00A828B1">
              <w:rPr>
                <w:rFonts w:eastAsia="等线" w:cs="Times New Roman"/>
                <w:color w:val="000000"/>
                <w:kern w:val="0"/>
                <w:sz w:val="20"/>
                <w:szCs w:val="20"/>
              </w:rPr>
              <w:t xml:space="preserve"> h</w:t>
            </w:r>
          </w:p>
        </w:tc>
      </w:tr>
      <w:tr w:rsidR="007474E9" w:rsidRPr="00A828B1" w14:paraId="2FD05DDC" w14:textId="77777777" w:rsidTr="007474E9">
        <w:trPr>
          <w:trHeight w:val="510"/>
        </w:trPr>
        <w:tc>
          <w:tcPr>
            <w:tcW w:w="843" w:type="pct"/>
            <w:tcBorders>
              <w:top w:val="nil"/>
              <w:left w:val="nil"/>
              <w:bottom w:val="nil"/>
              <w:right w:val="nil"/>
            </w:tcBorders>
            <w:shd w:val="clear" w:color="auto" w:fill="auto"/>
            <w:noWrap/>
            <w:vAlign w:val="bottom"/>
          </w:tcPr>
          <w:p w14:paraId="28B628BB" w14:textId="337B148A" w:rsidR="00893DAF" w:rsidRPr="00A828B1" w:rsidRDefault="007474E9" w:rsidP="0022203D">
            <w:pPr>
              <w:widowControl/>
              <w:spacing w:line="360" w:lineRule="auto"/>
              <w:jc w:val="center"/>
              <w:rPr>
                <w:rFonts w:eastAsia="等线" w:cs="Times New Roman"/>
                <w:color w:val="000000"/>
                <w:kern w:val="0"/>
                <w:sz w:val="20"/>
                <w:szCs w:val="20"/>
              </w:rPr>
            </w:pPr>
            <w:r w:rsidRPr="00A828B1">
              <w:rPr>
                <w:rFonts w:cs="Times New Roman"/>
                <w:color w:val="151515"/>
                <w:sz w:val="20"/>
                <w:szCs w:val="20"/>
                <w:shd w:val="clear" w:color="auto" w:fill="FFFFFF"/>
              </w:rPr>
              <w:t>Se–HgCl</w:t>
            </w:r>
            <w:r w:rsidRPr="00A828B1">
              <w:rPr>
                <w:rFonts w:cs="Times New Roman"/>
                <w:color w:val="151515"/>
                <w:sz w:val="20"/>
                <w:szCs w:val="20"/>
                <w:shd w:val="clear" w:color="auto" w:fill="FFFFFF"/>
                <w:vertAlign w:val="subscript"/>
              </w:rPr>
              <w:t>2</w:t>
            </w:r>
            <w:r w:rsidRPr="00A828B1">
              <w:rPr>
                <w:rFonts w:cs="Times New Roman"/>
                <w:color w:val="151515"/>
                <w:sz w:val="20"/>
                <w:szCs w:val="20"/>
                <w:shd w:val="clear" w:color="auto" w:fill="FFFFFF"/>
              </w:rPr>
              <w:t>/AC</w:t>
            </w:r>
            <w:r w:rsidR="00197D70" w:rsidRPr="00A828B1">
              <w:rPr>
                <w:rFonts w:cs="Times New Roman"/>
                <w:color w:val="151515"/>
                <w:sz w:val="20"/>
                <w:szCs w:val="20"/>
                <w:shd w:val="clear" w:color="auto" w:fill="FFFFFF"/>
              </w:rPr>
              <w:t xml:space="preserve"> </w:t>
            </w:r>
            <w:r w:rsidRPr="00A828B1">
              <w:rPr>
                <w:rFonts w:cs="Times New Roman"/>
                <w:color w:val="151515"/>
                <w:sz w:val="20"/>
                <w:szCs w:val="20"/>
                <w:shd w:val="clear" w:color="auto" w:fill="FFFFFF"/>
              </w:rPr>
              <w:fldChar w:fldCharType="begin"/>
            </w:r>
            <w:r w:rsidR="00D27D8E" w:rsidRPr="00A828B1">
              <w:rPr>
                <w:rFonts w:cs="Times New Roman"/>
                <w:color w:val="151515"/>
                <w:sz w:val="20"/>
                <w:szCs w:val="20"/>
                <w:shd w:val="clear" w:color="auto" w:fill="FFFFFF"/>
              </w:rPr>
              <w:instrText xml:space="preserve"> ADDIN EN.CITE &lt;EndNote&gt;&lt;Cite&gt;&lt;Author&gt;Sun&lt;/Author&gt;&lt;Year&gt;2022&lt;/Year&gt;&lt;RecNum&gt;68&lt;/RecNum&gt;&lt;DisplayText&gt;[21]&lt;/DisplayText&gt;&lt;record&gt;&lt;rec-number&gt;68&lt;/rec-number&gt;&lt;foreign-keys&gt;&lt;key app="EN" db-id="r9ww50d5istseqedax8vvsrhprfx2fwr2aa9" timestamp="1742045651"&gt;68&lt;/key&gt;&lt;/foreign-keys&gt;&lt;ref-type name="Journal Article"&gt;17&lt;/ref-type&gt;&lt;contributors&gt;&lt;authors&gt;&lt;author&gt;Sun, Songyuan&lt;/author&gt;&lt;author&gt;Xu, Haomiao&lt;/author&gt;&lt;author&gt;Fan, Yurui&lt;/author&gt;&lt;author&gt;Liu, Zhisong&lt;/author&gt;&lt;author&gt;Hong, Qinyuan&lt;/author&gt;&lt;author&gt;Huang, Wenjun&lt;/author&gt;&lt;author&gt;Qu, Zan&lt;/author&gt;&lt;author&gt;Yan, Naiqiang&lt;/author&gt;&lt;/authors&gt;&lt;/contributors&gt;&lt;titles&gt;&lt;title&gt;&lt;style face="normal" font="default" size="100%"&gt;Construction of a Thermally Stable Low-HgCl&lt;/style&gt;&lt;style face="subscript" font="default" size="100%"&gt;2&lt;/style&gt;&lt;style face="normal" font="default" size="100%"&gt; Catalyst via Chalcogen Bonding and Its Enhanced Activity in Acetylene Hydrochlorination&lt;/style&gt;&lt;/title&gt;&lt;secondary-title&gt;Industrial &amp;amp; Engineering Chemistry Research&lt;/secondary-title&gt;&lt;/titles&gt;&lt;periodical&gt;&lt;full-title&gt;Industrial &amp;amp; Engineering Chemistry Research&lt;/full-title&gt;&lt;/periodical&gt;&lt;pages&gt;17057-17064&lt;/pages&gt;&lt;volume&gt;61&lt;/volume&gt;&lt;number&gt;46&lt;/number&gt;&lt;dates&gt;&lt;year&gt;2022&lt;/year&gt;&lt;pub-dates&gt;&lt;date&gt;2022/11/23&lt;/date&gt;&lt;/pub-dates&gt;&lt;/dates&gt;&lt;publisher&gt;American Chemical Society&lt;/publisher&gt;&lt;isbn&gt;0888-5885&lt;/isbn&gt;&lt;urls&gt;&lt;related-urls&gt;&lt;url&gt;https://doi.org/10.1021/acs.iecr.2c03009&lt;/url&gt;&lt;/related-urls&gt;&lt;/urls&gt;&lt;electronic-resource-num&gt;10.1021/acs.iecr.2c03009&lt;/electronic-resource-num&gt;&lt;/record&gt;&lt;/Cite&gt;&lt;/EndNote&gt;</w:instrText>
            </w:r>
            <w:r w:rsidRPr="00A828B1">
              <w:rPr>
                <w:rFonts w:cs="Times New Roman"/>
                <w:color w:val="151515"/>
                <w:sz w:val="20"/>
                <w:szCs w:val="20"/>
                <w:shd w:val="clear" w:color="auto" w:fill="FFFFFF"/>
              </w:rPr>
              <w:fldChar w:fldCharType="separate"/>
            </w:r>
            <w:r w:rsidR="00D27D8E" w:rsidRPr="00A828B1">
              <w:rPr>
                <w:rFonts w:cs="Times New Roman"/>
                <w:noProof/>
                <w:color w:val="151515"/>
                <w:sz w:val="20"/>
                <w:szCs w:val="20"/>
                <w:shd w:val="clear" w:color="auto" w:fill="FFFFFF"/>
              </w:rPr>
              <w:t>[21]</w:t>
            </w:r>
            <w:r w:rsidRPr="00A828B1">
              <w:rPr>
                <w:rFonts w:cs="Times New Roman"/>
                <w:color w:val="151515"/>
                <w:sz w:val="20"/>
                <w:szCs w:val="20"/>
                <w:shd w:val="clear" w:color="auto" w:fill="FFFFFF"/>
              </w:rPr>
              <w:fldChar w:fldCharType="end"/>
            </w:r>
          </w:p>
        </w:tc>
        <w:tc>
          <w:tcPr>
            <w:tcW w:w="2039" w:type="pct"/>
            <w:tcBorders>
              <w:top w:val="nil"/>
              <w:left w:val="nil"/>
              <w:bottom w:val="nil"/>
              <w:right w:val="nil"/>
            </w:tcBorders>
            <w:shd w:val="clear" w:color="auto" w:fill="auto"/>
            <w:noWrap/>
            <w:vAlign w:val="bottom"/>
            <w:hideMark/>
          </w:tcPr>
          <w:p w14:paraId="6F45489A" w14:textId="02449178" w:rsidR="00893DAF" w:rsidRPr="00A828B1" w:rsidRDefault="00893DAF" w:rsidP="0022203D">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w:t>
            </w:r>
            <w:r w:rsidR="007474E9" w:rsidRPr="00A828B1">
              <w:rPr>
                <w:rFonts w:eastAsia="等线" w:cs="Times New Roman"/>
                <w:color w:val="000000"/>
                <w:kern w:val="0"/>
                <w:sz w:val="20"/>
                <w:szCs w:val="20"/>
              </w:rPr>
              <w:t>7</w:t>
            </w:r>
            <w:r w:rsidRPr="00A828B1">
              <w:rPr>
                <w:rFonts w:eastAsia="等线" w:cs="Times New Roman"/>
                <w:color w:val="000000"/>
                <w:kern w:val="0"/>
                <w:sz w:val="20"/>
                <w:szCs w:val="20"/>
              </w:rPr>
              <w:t>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1.15,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xml:space="preserve">) = </w:t>
            </w:r>
            <w:r w:rsidR="007474E9" w:rsidRPr="00A828B1">
              <w:rPr>
                <w:rFonts w:eastAsia="等线" w:cs="Times New Roman"/>
                <w:color w:val="000000"/>
                <w:kern w:val="0"/>
                <w:sz w:val="20"/>
                <w:szCs w:val="20"/>
              </w:rPr>
              <w:t>200</w:t>
            </w:r>
            <w:r w:rsidRPr="00A828B1">
              <w:rPr>
                <w:rFonts w:eastAsia="等线" w:cs="Times New Roman"/>
                <w:color w:val="000000"/>
                <w:kern w:val="0"/>
                <w:sz w:val="20"/>
                <w:szCs w:val="20"/>
              </w:rPr>
              <w:t xml:space="preserve"> h</w:t>
            </w:r>
            <w:r w:rsidRPr="00A828B1">
              <w:rPr>
                <w:rFonts w:eastAsia="等线" w:cs="Times New Roman"/>
                <w:color w:val="000000"/>
                <w:kern w:val="0"/>
                <w:sz w:val="20"/>
                <w:szCs w:val="20"/>
                <w:vertAlign w:val="superscript"/>
              </w:rPr>
              <w:t>−1</w:t>
            </w:r>
          </w:p>
        </w:tc>
        <w:tc>
          <w:tcPr>
            <w:tcW w:w="1247" w:type="pct"/>
            <w:tcBorders>
              <w:top w:val="nil"/>
              <w:left w:val="nil"/>
              <w:bottom w:val="nil"/>
              <w:right w:val="nil"/>
            </w:tcBorders>
            <w:shd w:val="clear" w:color="auto" w:fill="auto"/>
            <w:vAlign w:val="bottom"/>
          </w:tcPr>
          <w:p w14:paraId="4FFF1E67" w14:textId="5474091F" w:rsidR="00893DAF" w:rsidRPr="00A828B1" w:rsidRDefault="007474E9"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83.0%</w:t>
            </w:r>
          </w:p>
        </w:tc>
        <w:tc>
          <w:tcPr>
            <w:tcW w:w="871" w:type="pct"/>
            <w:tcBorders>
              <w:top w:val="nil"/>
              <w:left w:val="nil"/>
              <w:bottom w:val="nil"/>
              <w:right w:val="nil"/>
            </w:tcBorders>
            <w:shd w:val="clear" w:color="auto" w:fill="auto"/>
            <w:noWrap/>
            <w:vAlign w:val="bottom"/>
          </w:tcPr>
          <w:p w14:paraId="093E22F9" w14:textId="0C47B3DA" w:rsidR="00893DAF" w:rsidRPr="00A828B1" w:rsidRDefault="007474E9" w:rsidP="0022203D">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12 h</w:t>
            </w:r>
          </w:p>
        </w:tc>
      </w:tr>
      <w:tr w:rsidR="007474E9" w:rsidRPr="00A828B1" w14:paraId="654A2C5C" w14:textId="77777777" w:rsidTr="007474E9">
        <w:trPr>
          <w:trHeight w:val="510"/>
        </w:trPr>
        <w:tc>
          <w:tcPr>
            <w:tcW w:w="843" w:type="pct"/>
            <w:tcBorders>
              <w:top w:val="nil"/>
              <w:left w:val="nil"/>
              <w:bottom w:val="single" w:sz="12" w:space="0" w:color="auto"/>
              <w:right w:val="nil"/>
            </w:tcBorders>
            <w:shd w:val="clear" w:color="auto" w:fill="auto"/>
            <w:noWrap/>
            <w:vAlign w:val="bottom"/>
          </w:tcPr>
          <w:p w14:paraId="67AD8BA0" w14:textId="1314BA24" w:rsidR="007474E9" w:rsidRPr="00A828B1" w:rsidRDefault="007474E9" w:rsidP="007474E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Cu-MMTB/</w:t>
            </w:r>
            <w:proofErr w:type="spellStart"/>
            <w:r w:rsidRPr="00A828B1">
              <w:rPr>
                <w:rFonts w:eastAsia="等线" w:cs="Times New Roman"/>
                <w:color w:val="000000"/>
                <w:kern w:val="0"/>
                <w:sz w:val="20"/>
                <w:szCs w:val="20"/>
              </w:rPr>
              <w:t>AC</w:t>
            </w:r>
            <w:r w:rsidRPr="00A828B1">
              <w:rPr>
                <w:rFonts w:eastAsia="等线" w:cs="Times New Roman"/>
                <w:color w:val="000000"/>
                <w:kern w:val="0"/>
                <w:sz w:val="20"/>
                <w:szCs w:val="20"/>
                <w:vertAlign w:val="superscript"/>
              </w:rPr>
              <w:t>This</w:t>
            </w:r>
            <w:proofErr w:type="spellEnd"/>
            <w:r w:rsidRPr="00A828B1">
              <w:rPr>
                <w:rFonts w:eastAsia="等线" w:cs="Times New Roman"/>
                <w:color w:val="000000"/>
                <w:kern w:val="0"/>
                <w:sz w:val="20"/>
                <w:szCs w:val="20"/>
                <w:vertAlign w:val="superscript"/>
              </w:rPr>
              <w:t xml:space="preserve"> work</w:t>
            </w:r>
          </w:p>
        </w:tc>
        <w:tc>
          <w:tcPr>
            <w:tcW w:w="2039" w:type="pct"/>
            <w:tcBorders>
              <w:top w:val="nil"/>
              <w:left w:val="nil"/>
              <w:bottom w:val="single" w:sz="12" w:space="0" w:color="auto"/>
              <w:right w:val="nil"/>
            </w:tcBorders>
            <w:shd w:val="clear" w:color="auto" w:fill="auto"/>
            <w:noWrap/>
            <w:vAlign w:val="bottom"/>
            <w:hideMark/>
          </w:tcPr>
          <w:p w14:paraId="07D256A4" w14:textId="1C8E0057" w:rsidR="007474E9" w:rsidRPr="00A828B1" w:rsidRDefault="007474E9" w:rsidP="007474E9">
            <w:pPr>
              <w:widowControl/>
              <w:spacing w:line="360" w:lineRule="auto"/>
              <w:jc w:val="center"/>
              <w:rPr>
                <w:rFonts w:eastAsia="等线" w:cs="Times New Roman"/>
                <w:color w:val="000000"/>
                <w:kern w:val="0"/>
                <w:sz w:val="20"/>
                <w:szCs w:val="20"/>
              </w:rPr>
            </w:pPr>
            <w:r w:rsidRPr="00A828B1">
              <w:rPr>
                <w:rFonts w:eastAsia="等线" w:cs="Times New Roman"/>
                <w:i/>
                <w:iCs/>
                <w:color w:val="000000"/>
                <w:kern w:val="0"/>
                <w:sz w:val="20"/>
                <w:szCs w:val="20"/>
              </w:rPr>
              <w:t>T</w:t>
            </w:r>
            <w:r w:rsidRPr="00A828B1">
              <w:rPr>
                <w:rFonts w:eastAsia="等线" w:cs="Times New Roman"/>
                <w:color w:val="000000"/>
                <w:kern w:val="0"/>
                <w:sz w:val="20"/>
                <w:szCs w:val="20"/>
              </w:rPr>
              <w:t xml:space="preserve"> = 180</w:t>
            </w:r>
            <w:r w:rsidRPr="00A828B1">
              <w:rPr>
                <w:rFonts w:eastAsia="宋体" w:cs="Times New Roman"/>
                <w:sz w:val="20"/>
                <w:szCs w:val="20"/>
              </w:rPr>
              <w:t>°C</w:t>
            </w:r>
            <w:r w:rsidRPr="00A828B1">
              <w:rPr>
                <w:rFonts w:eastAsia="等线" w:cs="Times New Roman"/>
                <w:color w:val="000000"/>
                <w:kern w:val="0"/>
                <w:sz w:val="20"/>
                <w:szCs w:val="20"/>
              </w:rPr>
              <w:t xml:space="preserve">, </w:t>
            </w:r>
            <w:r w:rsidRPr="00A828B1">
              <w:rPr>
                <w:rFonts w:eastAsia="等线" w:cs="Times New Roman"/>
                <w:i/>
                <w:iCs/>
                <w:color w:val="000000"/>
                <w:kern w:val="0"/>
                <w:sz w:val="20"/>
                <w:szCs w:val="20"/>
              </w:rPr>
              <w:t>V</w:t>
            </w:r>
            <w:r w:rsidRPr="00A828B1">
              <w:rPr>
                <w:rFonts w:eastAsia="等线" w:cs="Times New Roman"/>
                <w:color w:val="000000"/>
                <w:kern w:val="0"/>
                <w:sz w:val="20"/>
                <w:szCs w:val="20"/>
              </w:rPr>
              <w:t>(HCl)/</w:t>
            </w:r>
            <w:r w:rsidRPr="00A828B1">
              <w:rPr>
                <w:rFonts w:eastAsia="等线" w:cs="Times New Roman"/>
                <w:i/>
                <w:iCs/>
                <w:color w:val="000000"/>
                <w:kern w:val="0"/>
                <w:sz w:val="20"/>
                <w:szCs w:val="20"/>
              </w:rPr>
              <w:t>V</w:t>
            </w: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1.2</w:t>
            </w:r>
            <w:r w:rsidR="00D27D8E" w:rsidRPr="00A828B1">
              <w:rPr>
                <w:rFonts w:eastAsia="等线" w:cs="Times New Roman"/>
                <w:color w:val="000000"/>
                <w:kern w:val="0"/>
                <w:sz w:val="20"/>
                <w:szCs w:val="20"/>
              </w:rPr>
              <w:t>0</w:t>
            </w:r>
            <w:r w:rsidRPr="00A828B1">
              <w:rPr>
                <w:rFonts w:eastAsia="等线" w:cs="Times New Roman"/>
                <w:color w:val="000000"/>
                <w:kern w:val="0"/>
                <w:sz w:val="20"/>
                <w:szCs w:val="20"/>
              </w:rPr>
              <w:t>, GHSV(C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 = 180 h</w:t>
            </w:r>
            <w:r w:rsidRPr="00A828B1">
              <w:rPr>
                <w:rFonts w:eastAsia="等线" w:cs="Times New Roman"/>
                <w:color w:val="000000"/>
                <w:kern w:val="0"/>
                <w:sz w:val="20"/>
                <w:szCs w:val="20"/>
                <w:vertAlign w:val="superscript"/>
              </w:rPr>
              <w:t>−1</w:t>
            </w:r>
          </w:p>
        </w:tc>
        <w:tc>
          <w:tcPr>
            <w:tcW w:w="1247" w:type="pct"/>
            <w:tcBorders>
              <w:top w:val="nil"/>
              <w:left w:val="nil"/>
              <w:bottom w:val="single" w:sz="12" w:space="0" w:color="auto"/>
              <w:right w:val="nil"/>
            </w:tcBorders>
            <w:shd w:val="clear" w:color="auto" w:fill="auto"/>
            <w:vAlign w:val="bottom"/>
          </w:tcPr>
          <w:p w14:paraId="2B527911" w14:textId="5A20B76D" w:rsidR="007474E9" w:rsidRPr="00A828B1" w:rsidRDefault="007474E9" w:rsidP="007474E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88.5%</w:t>
            </w:r>
          </w:p>
        </w:tc>
        <w:tc>
          <w:tcPr>
            <w:tcW w:w="871" w:type="pct"/>
            <w:tcBorders>
              <w:top w:val="nil"/>
              <w:left w:val="nil"/>
              <w:bottom w:val="single" w:sz="12" w:space="0" w:color="auto"/>
              <w:right w:val="nil"/>
            </w:tcBorders>
            <w:shd w:val="clear" w:color="auto" w:fill="auto"/>
            <w:noWrap/>
            <w:vAlign w:val="bottom"/>
          </w:tcPr>
          <w:p w14:paraId="15FB5074" w14:textId="3429BAB2" w:rsidR="007474E9" w:rsidRPr="00A828B1" w:rsidRDefault="007474E9" w:rsidP="007474E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24 h</w:t>
            </w:r>
          </w:p>
        </w:tc>
      </w:tr>
    </w:tbl>
    <w:p w14:paraId="08F26C02" w14:textId="77777777" w:rsidR="004D5E24" w:rsidRPr="00A828B1" w:rsidRDefault="004D5E24">
      <w:pPr>
        <w:widowControl/>
        <w:jc w:val="left"/>
        <w:rPr>
          <w:rFonts w:eastAsiaTheme="minorEastAsia" w:cs="Times New Roman"/>
          <w:sz w:val="20"/>
          <w:szCs w:val="20"/>
        </w:rPr>
      </w:pPr>
    </w:p>
    <w:p w14:paraId="2EB92138" w14:textId="126D5F6C" w:rsidR="004D5E24" w:rsidRPr="00A828B1" w:rsidRDefault="004D5E24">
      <w:pPr>
        <w:widowControl/>
        <w:jc w:val="left"/>
        <w:rPr>
          <w:rFonts w:eastAsiaTheme="minorEastAsia" w:cs="Times New Roman"/>
          <w:sz w:val="20"/>
          <w:szCs w:val="20"/>
        </w:rPr>
        <w:sectPr w:rsidR="004D5E24" w:rsidRPr="00A828B1" w:rsidSect="00C8569B">
          <w:pgSz w:w="16838" w:h="11906" w:orient="landscape"/>
          <w:pgMar w:top="1800" w:right="1440" w:bottom="1800" w:left="1440" w:header="851" w:footer="992" w:gutter="0"/>
          <w:cols w:space="425"/>
          <w:docGrid w:type="lines" w:linePitch="312"/>
        </w:sectPr>
      </w:pPr>
    </w:p>
    <w:p w14:paraId="510EA9C8" w14:textId="65109DBA" w:rsidR="001E4920" w:rsidRPr="00A828B1" w:rsidRDefault="001E4920" w:rsidP="00732FFD">
      <w:pPr>
        <w:widowControl/>
        <w:spacing w:line="360" w:lineRule="auto"/>
        <w:jc w:val="center"/>
        <w:rPr>
          <w:rFonts w:eastAsiaTheme="minorEastAsia" w:cs="Times New Roman"/>
          <w:sz w:val="20"/>
          <w:szCs w:val="20"/>
          <w:lang w:val="en-GB"/>
        </w:rPr>
      </w:pPr>
      <w:bookmarkStart w:id="6" w:name="_Hlk192939317"/>
      <w:r w:rsidRPr="00A828B1">
        <w:rPr>
          <w:rFonts w:eastAsiaTheme="minorEastAsia" w:cs="Times New Roman"/>
          <w:sz w:val="20"/>
          <w:szCs w:val="20"/>
        </w:rPr>
        <w:lastRenderedPageBreak/>
        <w:t>Table S4. EXAFS fitting parameters at the Cu K-edge for various samples</w:t>
      </w:r>
    </w:p>
    <w:tbl>
      <w:tblPr>
        <w:tblStyle w:val="a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1"/>
        <w:gridCol w:w="927"/>
        <w:gridCol w:w="1568"/>
        <w:gridCol w:w="724"/>
        <w:gridCol w:w="972"/>
        <w:gridCol w:w="1186"/>
        <w:gridCol w:w="1078"/>
      </w:tblGrid>
      <w:tr w:rsidR="002B2E32" w:rsidRPr="00636B44" w14:paraId="26F0030E" w14:textId="02E23D6A" w:rsidTr="002B2E32">
        <w:trPr>
          <w:trHeight w:val="567"/>
          <w:jc w:val="center"/>
        </w:trPr>
        <w:tc>
          <w:tcPr>
            <w:tcW w:w="1114" w:type="pct"/>
            <w:tcBorders>
              <w:top w:val="single" w:sz="12" w:space="0" w:color="auto"/>
              <w:bottom w:val="single" w:sz="4" w:space="0" w:color="auto"/>
            </w:tcBorders>
            <w:vAlign w:val="center"/>
          </w:tcPr>
          <w:p w14:paraId="13DF237A"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Sample</w:t>
            </w:r>
          </w:p>
        </w:tc>
        <w:tc>
          <w:tcPr>
            <w:tcW w:w="558" w:type="pct"/>
            <w:tcBorders>
              <w:top w:val="single" w:sz="12" w:space="0" w:color="auto"/>
              <w:bottom w:val="single" w:sz="4" w:space="0" w:color="auto"/>
            </w:tcBorders>
            <w:vAlign w:val="center"/>
          </w:tcPr>
          <w:p w14:paraId="7260C095" w14:textId="5521BCCB" w:rsidR="002B2E32" w:rsidRPr="00636B44" w:rsidRDefault="002B2E32" w:rsidP="002B2E32">
            <w:pPr>
              <w:spacing w:line="360" w:lineRule="auto"/>
              <w:jc w:val="center"/>
              <w:rPr>
                <w:rFonts w:cs="Times New Roman"/>
                <w:sz w:val="21"/>
                <w:szCs w:val="21"/>
              </w:rPr>
            </w:pPr>
            <w:r w:rsidRPr="00636B44">
              <w:rPr>
                <w:rFonts w:cs="Times New Roman"/>
                <w:sz w:val="21"/>
                <w:szCs w:val="21"/>
              </w:rPr>
              <w:t>Path</w:t>
            </w:r>
          </w:p>
        </w:tc>
        <w:tc>
          <w:tcPr>
            <w:tcW w:w="944" w:type="pct"/>
            <w:tcBorders>
              <w:top w:val="single" w:sz="12" w:space="0" w:color="auto"/>
              <w:bottom w:val="single" w:sz="4" w:space="0" w:color="auto"/>
            </w:tcBorders>
            <w:vAlign w:val="center"/>
          </w:tcPr>
          <w:p w14:paraId="04C8F5FD"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Distance (Å)</w:t>
            </w:r>
          </w:p>
        </w:tc>
        <w:tc>
          <w:tcPr>
            <w:tcW w:w="436" w:type="pct"/>
            <w:tcBorders>
              <w:top w:val="single" w:sz="12" w:space="0" w:color="auto"/>
              <w:bottom w:val="single" w:sz="4" w:space="0" w:color="auto"/>
            </w:tcBorders>
            <w:vAlign w:val="center"/>
          </w:tcPr>
          <w:p w14:paraId="2C91A714"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C.N.</w:t>
            </w:r>
          </w:p>
        </w:tc>
        <w:tc>
          <w:tcPr>
            <w:tcW w:w="585" w:type="pct"/>
            <w:tcBorders>
              <w:top w:val="single" w:sz="12" w:space="0" w:color="auto"/>
              <w:bottom w:val="single" w:sz="4" w:space="0" w:color="auto"/>
            </w:tcBorders>
            <w:vAlign w:val="center"/>
          </w:tcPr>
          <w:p w14:paraId="6AC37EA2"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σ</w:t>
            </w:r>
            <w:r w:rsidRPr="00636B44">
              <w:rPr>
                <w:rFonts w:cs="Times New Roman"/>
                <w:sz w:val="21"/>
                <w:szCs w:val="21"/>
                <w:vertAlign w:val="superscript"/>
              </w:rPr>
              <w:t>2</w:t>
            </w:r>
            <w:r w:rsidRPr="00636B44">
              <w:rPr>
                <w:rFonts w:cs="Times New Roman"/>
                <w:sz w:val="21"/>
                <w:szCs w:val="21"/>
              </w:rPr>
              <w:t xml:space="preserve"> (Å</w:t>
            </w:r>
            <w:r w:rsidRPr="00636B44">
              <w:rPr>
                <w:rFonts w:cs="Times New Roman"/>
                <w:sz w:val="21"/>
                <w:szCs w:val="21"/>
                <w:vertAlign w:val="superscript"/>
              </w:rPr>
              <w:t>2</w:t>
            </w:r>
            <w:r w:rsidRPr="00636B44">
              <w:rPr>
                <w:rFonts w:cs="Times New Roman"/>
                <w:sz w:val="21"/>
                <w:szCs w:val="21"/>
              </w:rPr>
              <w:t>)</w:t>
            </w:r>
          </w:p>
        </w:tc>
        <w:tc>
          <w:tcPr>
            <w:tcW w:w="714" w:type="pct"/>
            <w:tcBorders>
              <w:top w:val="single" w:sz="12" w:space="0" w:color="auto"/>
              <w:bottom w:val="single" w:sz="4" w:space="0" w:color="auto"/>
            </w:tcBorders>
            <w:vAlign w:val="center"/>
          </w:tcPr>
          <w:p w14:paraId="68DDFAEB"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ΔE</w:t>
            </w:r>
            <w:r w:rsidRPr="00636B44">
              <w:rPr>
                <w:rFonts w:cs="Times New Roman"/>
                <w:sz w:val="21"/>
                <w:szCs w:val="21"/>
                <w:vertAlign w:val="subscript"/>
              </w:rPr>
              <w:t>0</w:t>
            </w:r>
            <w:r w:rsidRPr="00636B44">
              <w:rPr>
                <w:rFonts w:cs="Times New Roman"/>
                <w:sz w:val="21"/>
                <w:szCs w:val="21"/>
              </w:rPr>
              <w:t xml:space="preserve"> (eV)</w:t>
            </w:r>
          </w:p>
        </w:tc>
        <w:tc>
          <w:tcPr>
            <w:tcW w:w="649" w:type="pct"/>
            <w:tcBorders>
              <w:top w:val="single" w:sz="12" w:space="0" w:color="auto"/>
              <w:bottom w:val="single" w:sz="4" w:space="0" w:color="auto"/>
            </w:tcBorders>
            <w:vAlign w:val="center"/>
          </w:tcPr>
          <w:p w14:paraId="3C5AC55A" w14:textId="658488E3" w:rsidR="002B2E32" w:rsidRPr="00636B44" w:rsidRDefault="002B2E32" w:rsidP="002B2E32">
            <w:pPr>
              <w:spacing w:line="360" w:lineRule="auto"/>
              <w:jc w:val="center"/>
              <w:rPr>
                <w:rFonts w:eastAsiaTheme="minorEastAsia" w:cs="Times New Roman"/>
                <w:sz w:val="21"/>
                <w:szCs w:val="21"/>
              </w:rPr>
            </w:pPr>
            <w:r w:rsidRPr="00636B44">
              <w:rPr>
                <w:rFonts w:eastAsiaTheme="minorEastAsia" w:cs="Times New Roman" w:hint="eastAsia"/>
                <w:sz w:val="21"/>
                <w:szCs w:val="21"/>
              </w:rPr>
              <w:t>R</w:t>
            </w:r>
            <w:r w:rsidRPr="00636B44">
              <w:rPr>
                <w:rFonts w:eastAsiaTheme="minorEastAsia" w:cs="Times New Roman"/>
                <w:sz w:val="21"/>
                <w:szCs w:val="21"/>
              </w:rPr>
              <w:t xml:space="preserve"> factor</w:t>
            </w:r>
          </w:p>
        </w:tc>
      </w:tr>
      <w:tr w:rsidR="002B2E32" w:rsidRPr="00636B44" w14:paraId="70C19AB1" w14:textId="0151F03C" w:rsidTr="002B2E32">
        <w:trPr>
          <w:trHeight w:val="567"/>
          <w:jc w:val="center"/>
        </w:trPr>
        <w:tc>
          <w:tcPr>
            <w:tcW w:w="1114" w:type="pct"/>
            <w:tcBorders>
              <w:top w:val="single" w:sz="4" w:space="0" w:color="auto"/>
            </w:tcBorders>
            <w:vAlign w:val="center"/>
          </w:tcPr>
          <w:p w14:paraId="60B20953"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Cu foil</w:t>
            </w:r>
          </w:p>
        </w:tc>
        <w:tc>
          <w:tcPr>
            <w:tcW w:w="558" w:type="pct"/>
            <w:tcBorders>
              <w:top w:val="single" w:sz="4" w:space="0" w:color="auto"/>
            </w:tcBorders>
            <w:vAlign w:val="center"/>
          </w:tcPr>
          <w:p w14:paraId="291C9BCE" w14:textId="01CAA161" w:rsidR="002B2E32" w:rsidRPr="00636B44" w:rsidRDefault="002B2E32" w:rsidP="002B2E32">
            <w:pPr>
              <w:spacing w:line="360" w:lineRule="auto"/>
              <w:jc w:val="center"/>
              <w:rPr>
                <w:rFonts w:cs="Times New Roman"/>
                <w:sz w:val="21"/>
                <w:szCs w:val="21"/>
              </w:rPr>
            </w:pPr>
            <w:r w:rsidRPr="00636B44">
              <w:rPr>
                <w:rFonts w:cs="Times New Roman"/>
                <w:sz w:val="21"/>
                <w:szCs w:val="21"/>
              </w:rPr>
              <w:t>Cu</w:t>
            </w:r>
            <w:r w:rsidR="006E3289" w:rsidRPr="00636B44">
              <w:rPr>
                <w:rFonts w:cs="Times New Roman"/>
                <w:sz w:val="21"/>
                <w:szCs w:val="21"/>
              </w:rPr>
              <w:t>−</w:t>
            </w:r>
            <w:r w:rsidRPr="00636B44">
              <w:rPr>
                <w:rFonts w:cs="Times New Roman"/>
                <w:sz w:val="21"/>
                <w:szCs w:val="21"/>
              </w:rPr>
              <w:t>Cu</w:t>
            </w:r>
          </w:p>
        </w:tc>
        <w:tc>
          <w:tcPr>
            <w:tcW w:w="944" w:type="pct"/>
            <w:tcBorders>
              <w:top w:val="single" w:sz="4" w:space="0" w:color="auto"/>
            </w:tcBorders>
            <w:vAlign w:val="center"/>
          </w:tcPr>
          <w:p w14:paraId="499201D5"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2.55</w:t>
            </w:r>
          </w:p>
        </w:tc>
        <w:tc>
          <w:tcPr>
            <w:tcW w:w="436" w:type="pct"/>
            <w:tcBorders>
              <w:top w:val="single" w:sz="4" w:space="0" w:color="auto"/>
            </w:tcBorders>
            <w:vAlign w:val="center"/>
          </w:tcPr>
          <w:p w14:paraId="015D139C"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12</w:t>
            </w:r>
          </w:p>
        </w:tc>
        <w:tc>
          <w:tcPr>
            <w:tcW w:w="585" w:type="pct"/>
            <w:tcBorders>
              <w:top w:val="single" w:sz="4" w:space="0" w:color="auto"/>
            </w:tcBorders>
            <w:vAlign w:val="center"/>
          </w:tcPr>
          <w:p w14:paraId="6AC6093B"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0.009</w:t>
            </w:r>
          </w:p>
        </w:tc>
        <w:tc>
          <w:tcPr>
            <w:tcW w:w="714" w:type="pct"/>
            <w:tcBorders>
              <w:top w:val="single" w:sz="4" w:space="0" w:color="auto"/>
            </w:tcBorders>
            <w:vAlign w:val="center"/>
          </w:tcPr>
          <w:p w14:paraId="4A5D1A2A"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4.9</w:t>
            </w:r>
          </w:p>
        </w:tc>
        <w:tc>
          <w:tcPr>
            <w:tcW w:w="649" w:type="pct"/>
            <w:tcBorders>
              <w:top w:val="single" w:sz="4" w:space="0" w:color="auto"/>
            </w:tcBorders>
            <w:vAlign w:val="center"/>
          </w:tcPr>
          <w:p w14:paraId="3F79CC71" w14:textId="2E9330ED" w:rsidR="002B2E32" w:rsidRPr="00636B44" w:rsidRDefault="002B2E32" w:rsidP="002B2E32">
            <w:pPr>
              <w:spacing w:line="360" w:lineRule="auto"/>
              <w:jc w:val="center"/>
              <w:rPr>
                <w:rFonts w:eastAsiaTheme="minorEastAsia" w:cs="Times New Roman"/>
                <w:sz w:val="21"/>
                <w:szCs w:val="21"/>
              </w:rPr>
            </w:pPr>
            <w:r w:rsidRPr="00636B44">
              <w:rPr>
                <w:rFonts w:eastAsiaTheme="minorEastAsia" w:cs="Times New Roman" w:hint="eastAsia"/>
                <w:sz w:val="21"/>
                <w:szCs w:val="21"/>
              </w:rPr>
              <w:t>0</w:t>
            </w:r>
            <w:r w:rsidRPr="00636B44">
              <w:rPr>
                <w:rFonts w:eastAsiaTheme="minorEastAsia" w:cs="Times New Roman"/>
                <w:sz w:val="21"/>
                <w:szCs w:val="21"/>
              </w:rPr>
              <w:t>.002</w:t>
            </w:r>
          </w:p>
        </w:tc>
      </w:tr>
      <w:tr w:rsidR="002B2E32" w:rsidRPr="00636B44" w14:paraId="08AF3B95" w14:textId="3EA4F00E" w:rsidTr="002B2E32">
        <w:trPr>
          <w:trHeight w:val="567"/>
          <w:jc w:val="center"/>
        </w:trPr>
        <w:tc>
          <w:tcPr>
            <w:tcW w:w="1114" w:type="pct"/>
            <w:vAlign w:val="center"/>
          </w:tcPr>
          <w:p w14:paraId="4E58658C" w14:textId="77777777" w:rsidR="002B2E32" w:rsidRPr="00636B44" w:rsidRDefault="002B2E32" w:rsidP="002B2E32">
            <w:pPr>
              <w:spacing w:line="360" w:lineRule="auto"/>
              <w:jc w:val="center"/>
              <w:rPr>
                <w:rFonts w:cs="Times New Roman"/>
                <w:sz w:val="21"/>
                <w:szCs w:val="21"/>
              </w:rPr>
            </w:pPr>
            <w:r w:rsidRPr="00636B44">
              <w:rPr>
                <w:rFonts w:eastAsia="新宋体" w:cs="Times New Roman"/>
                <w:sz w:val="21"/>
                <w:szCs w:val="21"/>
                <w:lang w:val="zh-CN"/>
              </w:rPr>
              <w:t>Cu/AC</w:t>
            </w:r>
          </w:p>
        </w:tc>
        <w:tc>
          <w:tcPr>
            <w:tcW w:w="558" w:type="pct"/>
            <w:vAlign w:val="center"/>
          </w:tcPr>
          <w:p w14:paraId="303C7F68" w14:textId="1F3AEF89" w:rsidR="002B2E32" w:rsidRPr="00636B44" w:rsidRDefault="002B2E32" w:rsidP="002B2E32">
            <w:pPr>
              <w:spacing w:line="360" w:lineRule="auto"/>
              <w:jc w:val="center"/>
              <w:rPr>
                <w:rFonts w:cs="Times New Roman"/>
                <w:sz w:val="21"/>
                <w:szCs w:val="21"/>
              </w:rPr>
            </w:pPr>
            <w:r w:rsidRPr="00636B44">
              <w:rPr>
                <w:rFonts w:cs="Times New Roman"/>
                <w:sz w:val="21"/>
                <w:szCs w:val="21"/>
              </w:rPr>
              <w:t>Cu</w:t>
            </w:r>
            <w:r w:rsidR="006E3289" w:rsidRPr="00636B44">
              <w:rPr>
                <w:rFonts w:cs="Times New Roman"/>
                <w:sz w:val="21"/>
                <w:szCs w:val="21"/>
              </w:rPr>
              <w:t>−</w:t>
            </w:r>
            <w:r w:rsidRPr="00636B44">
              <w:rPr>
                <w:rFonts w:cs="Times New Roman"/>
                <w:sz w:val="21"/>
                <w:szCs w:val="21"/>
              </w:rPr>
              <w:t>Cl</w:t>
            </w:r>
          </w:p>
        </w:tc>
        <w:tc>
          <w:tcPr>
            <w:tcW w:w="944" w:type="pct"/>
            <w:vAlign w:val="center"/>
          </w:tcPr>
          <w:p w14:paraId="1BF08091"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2.20</w:t>
            </w:r>
          </w:p>
        </w:tc>
        <w:tc>
          <w:tcPr>
            <w:tcW w:w="436" w:type="pct"/>
            <w:vAlign w:val="center"/>
          </w:tcPr>
          <w:p w14:paraId="7480EE99"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4.7</w:t>
            </w:r>
          </w:p>
        </w:tc>
        <w:tc>
          <w:tcPr>
            <w:tcW w:w="585" w:type="pct"/>
            <w:vAlign w:val="center"/>
          </w:tcPr>
          <w:p w14:paraId="114E5F11"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0.015</w:t>
            </w:r>
          </w:p>
        </w:tc>
        <w:tc>
          <w:tcPr>
            <w:tcW w:w="714" w:type="pct"/>
            <w:vAlign w:val="center"/>
          </w:tcPr>
          <w:p w14:paraId="06A1CFD8" w14:textId="0FC24C73" w:rsidR="002B2E32" w:rsidRPr="00636B44" w:rsidRDefault="006E3289" w:rsidP="002B2E32">
            <w:pPr>
              <w:spacing w:line="360" w:lineRule="auto"/>
              <w:jc w:val="center"/>
              <w:rPr>
                <w:rFonts w:cs="Times New Roman"/>
                <w:sz w:val="21"/>
                <w:szCs w:val="21"/>
              </w:rPr>
            </w:pPr>
            <w:r w:rsidRPr="00636B44">
              <w:rPr>
                <w:rFonts w:cs="Times New Roman"/>
                <w:sz w:val="21"/>
                <w:szCs w:val="21"/>
              </w:rPr>
              <w:t>−</w:t>
            </w:r>
            <w:r w:rsidR="002B2E32" w:rsidRPr="00636B44">
              <w:rPr>
                <w:rFonts w:cs="Times New Roman"/>
                <w:sz w:val="21"/>
                <w:szCs w:val="21"/>
              </w:rPr>
              <w:t>9.9</w:t>
            </w:r>
          </w:p>
        </w:tc>
        <w:tc>
          <w:tcPr>
            <w:tcW w:w="649" w:type="pct"/>
            <w:vAlign w:val="center"/>
          </w:tcPr>
          <w:p w14:paraId="589A28B1" w14:textId="36299B02" w:rsidR="002B2E32" w:rsidRPr="00636B44" w:rsidRDefault="002B2E32" w:rsidP="002B2E32">
            <w:pPr>
              <w:spacing w:line="360" w:lineRule="auto"/>
              <w:jc w:val="center"/>
              <w:rPr>
                <w:rFonts w:cs="Times New Roman"/>
                <w:sz w:val="21"/>
                <w:szCs w:val="21"/>
              </w:rPr>
            </w:pPr>
            <w:r w:rsidRPr="00636B44">
              <w:rPr>
                <w:rFonts w:cs="Times New Roman"/>
                <w:sz w:val="21"/>
                <w:szCs w:val="21"/>
              </w:rPr>
              <w:t>0.017</w:t>
            </w:r>
          </w:p>
        </w:tc>
      </w:tr>
      <w:tr w:rsidR="002B2E32" w:rsidRPr="00636B44" w14:paraId="177CE7A7" w14:textId="2D1805D0" w:rsidTr="002B2E32">
        <w:trPr>
          <w:trHeight w:val="567"/>
          <w:jc w:val="center"/>
        </w:trPr>
        <w:tc>
          <w:tcPr>
            <w:tcW w:w="1114" w:type="pct"/>
            <w:tcBorders>
              <w:bottom w:val="single" w:sz="12" w:space="0" w:color="auto"/>
            </w:tcBorders>
            <w:vAlign w:val="center"/>
          </w:tcPr>
          <w:p w14:paraId="458D79C0" w14:textId="77777777" w:rsidR="002B2E32" w:rsidRPr="00636B44" w:rsidRDefault="002B2E32" w:rsidP="002B2E32">
            <w:pPr>
              <w:spacing w:line="360" w:lineRule="auto"/>
              <w:jc w:val="center"/>
              <w:rPr>
                <w:rFonts w:cs="Times New Roman"/>
                <w:sz w:val="21"/>
                <w:szCs w:val="21"/>
              </w:rPr>
            </w:pPr>
            <w:r w:rsidRPr="00636B44">
              <w:rPr>
                <w:rFonts w:eastAsia="新宋体" w:cs="Times New Roman"/>
                <w:sz w:val="21"/>
                <w:szCs w:val="21"/>
                <w:lang w:val="zh-CN"/>
              </w:rPr>
              <w:t>Cu-MMTB/AC</w:t>
            </w:r>
          </w:p>
        </w:tc>
        <w:tc>
          <w:tcPr>
            <w:tcW w:w="558" w:type="pct"/>
            <w:tcBorders>
              <w:bottom w:val="single" w:sz="12" w:space="0" w:color="auto"/>
            </w:tcBorders>
            <w:shd w:val="clear" w:color="auto" w:fill="auto"/>
            <w:vAlign w:val="center"/>
          </w:tcPr>
          <w:p w14:paraId="5F84A48C" w14:textId="40F91226" w:rsidR="002B2E32" w:rsidRPr="00636B44" w:rsidRDefault="002B2E32" w:rsidP="002B2E32">
            <w:pPr>
              <w:spacing w:line="360" w:lineRule="auto"/>
              <w:jc w:val="center"/>
              <w:rPr>
                <w:rFonts w:cs="Times New Roman"/>
                <w:sz w:val="21"/>
                <w:szCs w:val="21"/>
              </w:rPr>
            </w:pPr>
            <w:r w:rsidRPr="00636B44">
              <w:rPr>
                <w:rFonts w:cs="Times New Roman"/>
                <w:sz w:val="21"/>
                <w:szCs w:val="21"/>
              </w:rPr>
              <w:t>Cu</w:t>
            </w:r>
            <w:r w:rsidR="006E3289" w:rsidRPr="00636B44">
              <w:rPr>
                <w:rFonts w:cs="Times New Roman"/>
                <w:sz w:val="21"/>
                <w:szCs w:val="21"/>
              </w:rPr>
              <w:t>−</w:t>
            </w:r>
            <w:r w:rsidRPr="00636B44">
              <w:rPr>
                <w:rFonts w:cs="Times New Roman"/>
                <w:sz w:val="21"/>
                <w:szCs w:val="21"/>
              </w:rPr>
              <w:t>Cl</w:t>
            </w:r>
          </w:p>
        </w:tc>
        <w:tc>
          <w:tcPr>
            <w:tcW w:w="944" w:type="pct"/>
            <w:tcBorders>
              <w:bottom w:val="single" w:sz="12" w:space="0" w:color="auto"/>
            </w:tcBorders>
            <w:shd w:val="clear" w:color="auto" w:fill="auto"/>
            <w:vAlign w:val="center"/>
          </w:tcPr>
          <w:p w14:paraId="7EA97AFA"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2.21</w:t>
            </w:r>
          </w:p>
        </w:tc>
        <w:tc>
          <w:tcPr>
            <w:tcW w:w="436" w:type="pct"/>
            <w:tcBorders>
              <w:bottom w:val="single" w:sz="12" w:space="0" w:color="auto"/>
            </w:tcBorders>
            <w:shd w:val="clear" w:color="auto" w:fill="auto"/>
            <w:vAlign w:val="center"/>
          </w:tcPr>
          <w:p w14:paraId="46DFCD25"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4.3</w:t>
            </w:r>
          </w:p>
        </w:tc>
        <w:tc>
          <w:tcPr>
            <w:tcW w:w="585" w:type="pct"/>
            <w:tcBorders>
              <w:bottom w:val="single" w:sz="12" w:space="0" w:color="auto"/>
            </w:tcBorders>
            <w:shd w:val="clear" w:color="auto" w:fill="auto"/>
            <w:vAlign w:val="center"/>
          </w:tcPr>
          <w:p w14:paraId="12CDD5E4" w14:textId="77777777" w:rsidR="002B2E32" w:rsidRPr="00636B44" w:rsidRDefault="002B2E32" w:rsidP="002B2E32">
            <w:pPr>
              <w:spacing w:line="360" w:lineRule="auto"/>
              <w:jc w:val="center"/>
              <w:rPr>
                <w:rFonts w:cs="Times New Roman"/>
                <w:sz w:val="21"/>
                <w:szCs w:val="21"/>
              </w:rPr>
            </w:pPr>
            <w:r w:rsidRPr="00636B44">
              <w:rPr>
                <w:rFonts w:cs="Times New Roman"/>
                <w:sz w:val="21"/>
                <w:szCs w:val="21"/>
              </w:rPr>
              <w:t>0.016</w:t>
            </w:r>
          </w:p>
        </w:tc>
        <w:tc>
          <w:tcPr>
            <w:tcW w:w="714" w:type="pct"/>
            <w:tcBorders>
              <w:bottom w:val="single" w:sz="12" w:space="0" w:color="auto"/>
            </w:tcBorders>
            <w:shd w:val="clear" w:color="auto" w:fill="auto"/>
            <w:vAlign w:val="center"/>
          </w:tcPr>
          <w:p w14:paraId="7D93504F" w14:textId="265FD006" w:rsidR="002B2E32" w:rsidRPr="00636B44" w:rsidRDefault="006E3289" w:rsidP="002B2E32">
            <w:pPr>
              <w:spacing w:line="360" w:lineRule="auto"/>
              <w:jc w:val="center"/>
              <w:rPr>
                <w:rFonts w:cs="Times New Roman"/>
                <w:sz w:val="21"/>
                <w:szCs w:val="21"/>
              </w:rPr>
            </w:pPr>
            <w:r w:rsidRPr="00636B44">
              <w:rPr>
                <w:rFonts w:cs="Times New Roman"/>
                <w:sz w:val="21"/>
                <w:szCs w:val="21"/>
              </w:rPr>
              <w:t>−</w:t>
            </w:r>
            <w:r w:rsidR="002B2E32" w:rsidRPr="00636B44">
              <w:rPr>
                <w:rFonts w:cs="Times New Roman"/>
                <w:sz w:val="21"/>
                <w:szCs w:val="21"/>
              </w:rPr>
              <w:t>9.0</w:t>
            </w:r>
          </w:p>
        </w:tc>
        <w:tc>
          <w:tcPr>
            <w:tcW w:w="649" w:type="pct"/>
            <w:tcBorders>
              <w:bottom w:val="single" w:sz="12" w:space="0" w:color="auto"/>
            </w:tcBorders>
            <w:vAlign w:val="center"/>
          </w:tcPr>
          <w:p w14:paraId="0DA3CB8A" w14:textId="336C9645" w:rsidR="002B2E32" w:rsidRPr="00636B44" w:rsidRDefault="002B2E32" w:rsidP="002B2E32">
            <w:pPr>
              <w:spacing w:line="360" w:lineRule="auto"/>
              <w:jc w:val="center"/>
              <w:rPr>
                <w:rFonts w:cs="Times New Roman"/>
                <w:sz w:val="21"/>
                <w:szCs w:val="21"/>
              </w:rPr>
            </w:pPr>
            <w:r w:rsidRPr="00636B44">
              <w:rPr>
                <w:rFonts w:cs="Times New Roman"/>
                <w:sz w:val="21"/>
                <w:szCs w:val="21"/>
              </w:rPr>
              <w:t>0.012</w:t>
            </w:r>
          </w:p>
        </w:tc>
      </w:tr>
    </w:tbl>
    <w:p w14:paraId="3DB7B5FD" w14:textId="4A22BBB4" w:rsidR="001E4920" w:rsidRPr="00636B44" w:rsidRDefault="001E4920" w:rsidP="001E4920">
      <w:pPr>
        <w:spacing w:line="360" w:lineRule="auto"/>
        <w:rPr>
          <w:rFonts w:cs="Times New Roman"/>
          <w:b/>
          <w:bCs/>
          <w:szCs w:val="21"/>
        </w:rPr>
      </w:pPr>
      <w:r w:rsidRPr="00636B44">
        <w:rPr>
          <w:rFonts w:eastAsia="宋体" w:cs="Times New Roman"/>
          <w:szCs w:val="21"/>
        </w:rPr>
        <w:t xml:space="preserve">Note: </w:t>
      </w:r>
      <w:proofErr w:type="spellStart"/>
      <w:r w:rsidRPr="00636B44">
        <w:rPr>
          <w:rFonts w:eastAsia="宋体" w:cs="Times New Roman"/>
          <w:szCs w:val="21"/>
          <w:vertAlign w:val="superscript"/>
        </w:rPr>
        <w:t>a</w:t>
      </w:r>
      <w:r w:rsidRPr="00636B44">
        <w:rPr>
          <w:rFonts w:eastAsia="宋体" w:cs="Times New Roman"/>
          <w:szCs w:val="21"/>
        </w:rPr>
        <w:t>CN</w:t>
      </w:r>
      <w:proofErr w:type="spellEnd"/>
      <w:r w:rsidRPr="00636B44">
        <w:rPr>
          <w:rFonts w:eastAsia="宋体" w:cs="Times New Roman"/>
          <w:szCs w:val="21"/>
        </w:rPr>
        <w:t xml:space="preserve">, coordination number; </w:t>
      </w:r>
      <w:proofErr w:type="spellStart"/>
      <w:r w:rsidRPr="00636B44">
        <w:rPr>
          <w:rFonts w:eastAsia="宋体" w:cs="Times New Roman"/>
          <w:szCs w:val="21"/>
          <w:vertAlign w:val="superscript"/>
        </w:rPr>
        <w:t>b</w:t>
      </w:r>
      <w:r w:rsidRPr="00636B44">
        <w:rPr>
          <w:rFonts w:eastAsia="宋体" w:cs="Times New Roman"/>
          <w:szCs w:val="21"/>
        </w:rPr>
        <w:t>R</w:t>
      </w:r>
      <w:proofErr w:type="spellEnd"/>
      <w:r w:rsidRPr="00636B44">
        <w:rPr>
          <w:rFonts w:eastAsia="宋体" w:cs="Times New Roman"/>
          <w:szCs w:val="21"/>
        </w:rPr>
        <w:t xml:space="preserve">, the distance to the neighboring atom; </w:t>
      </w:r>
      <w:r w:rsidRPr="00636B44">
        <w:rPr>
          <w:rFonts w:eastAsia="宋体" w:cs="Times New Roman"/>
          <w:szCs w:val="21"/>
          <w:vertAlign w:val="superscript"/>
        </w:rPr>
        <w:t>c</w:t>
      </w:r>
      <w:r w:rsidRPr="00636B44">
        <w:rPr>
          <w:rFonts w:eastAsia="宋体" w:cs="Times New Roman"/>
          <w:szCs w:val="21"/>
        </w:rPr>
        <w:t>σ</w:t>
      </w:r>
      <w:r w:rsidRPr="00636B44">
        <w:rPr>
          <w:rFonts w:eastAsia="宋体" w:cs="Times New Roman"/>
          <w:szCs w:val="21"/>
          <w:vertAlign w:val="superscript"/>
        </w:rPr>
        <w:t>2</w:t>
      </w:r>
      <w:r w:rsidRPr="00636B44">
        <w:rPr>
          <w:rFonts w:eastAsia="宋体" w:cs="Times New Roman"/>
          <w:szCs w:val="21"/>
        </w:rPr>
        <w:t xml:space="preserve">, the mean square relative displacement (MSRD); </w:t>
      </w:r>
      <w:r w:rsidRPr="00636B44">
        <w:rPr>
          <w:rFonts w:eastAsia="宋体" w:cs="Times New Roman"/>
          <w:szCs w:val="21"/>
          <w:vertAlign w:val="superscript"/>
        </w:rPr>
        <w:t>d</w:t>
      </w:r>
      <w:r w:rsidRPr="00636B44">
        <w:rPr>
          <w:rFonts w:eastAsia="宋体" w:cs="Times New Roman"/>
          <w:szCs w:val="21"/>
        </w:rPr>
        <w:t>ΔE</w:t>
      </w:r>
      <w:r w:rsidRPr="00636B44">
        <w:rPr>
          <w:rFonts w:eastAsia="宋体" w:cs="Times New Roman"/>
          <w:szCs w:val="21"/>
          <w:vertAlign w:val="subscript"/>
        </w:rPr>
        <w:t>0</w:t>
      </w:r>
      <w:r w:rsidRPr="00636B44">
        <w:rPr>
          <w:rFonts w:eastAsia="宋体" w:cs="Times New Roman"/>
          <w:szCs w:val="21"/>
        </w:rPr>
        <w:t xml:space="preserve">, inner potential correction. </w:t>
      </w:r>
      <w:r w:rsidR="002B2E32" w:rsidRPr="00636B44">
        <w:rPr>
          <w:rFonts w:eastAsia="宋体" w:cs="Times New Roman"/>
          <w:szCs w:val="21"/>
        </w:rPr>
        <w:t xml:space="preserve">R factor indicates the goodness of the fit. </w:t>
      </w:r>
      <w:r w:rsidRPr="00636B44">
        <w:rPr>
          <w:rFonts w:eastAsia="宋体" w:cs="Times New Roman"/>
          <w:i/>
          <w:iCs/>
          <w:szCs w:val="21"/>
        </w:rPr>
        <w:t>S</w:t>
      </w:r>
      <w:r w:rsidRPr="00636B44">
        <w:rPr>
          <w:rFonts w:eastAsia="宋体" w:cs="Times New Roman"/>
          <w:szCs w:val="21"/>
          <w:vertAlign w:val="subscript"/>
        </w:rPr>
        <w:t>0</w:t>
      </w:r>
      <w:r w:rsidRPr="00636B44">
        <w:rPr>
          <w:rFonts w:eastAsia="宋体" w:cs="Times New Roman"/>
          <w:szCs w:val="21"/>
          <w:vertAlign w:val="superscript"/>
        </w:rPr>
        <w:t>2</w:t>
      </w:r>
      <w:r w:rsidRPr="00636B44">
        <w:rPr>
          <w:rFonts w:eastAsia="宋体" w:cs="Times New Roman"/>
          <w:szCs w:val="21"/>
        </w:rPr>
        <w:t xml:space="preserve"> was fixed to 0.933, according to the experimental EXAFS fit of Cu foil by fixing CN as the known crystallographic value.</w:t>
      </w:r>
      <w:r w:rsidR="0008419C" w:rsidRPr="00636B44">
        <w:rPr>
          <w:rFonts w:eastAsia="宋体" w:cs="Times New Roman"/>
          <w:szCs w:val="21"/>
        </w:rPr>
        <w:t xml:space="preserve"> A reasonable range of EXAFS fitting parameters: 0.700 &lt; </w:t>
      </w:r>
      <w:r w:rsidR="0008419C" w:rsidRPr="00636B44">
        <w:rPr>
          <w:rFonts w:eastAsia="宋体" w:cs="Times New Roman"/>
          <w:i/>
          <w:iCs/>
          <w:szCs w:val="21"/>
        </w:rPr>
        <w:t>S</w:t>
      </w:r>
      <w:r w:rsidR="0008419C" w:rsidRPr="00636B44">
        <w:rPr>
          <w:rFonts w:eastAsia="宋体" w:cs="Times New Roman"/>
          <w:szCs w:val="21"/>
          <w:vertAlign w:val="subscript"/>
        </w:rPr>
        <w:t>0</w:t>
      </w:r>
      <w:r w:rsidR="0008419C" w:rsidRPr="00636B44">
        <w:rPr>
          <w:rFonts w:eastAsia="宋体" w:cs="Times New Roman"/>
          <w:szCs w:val="21"/>
          <w:vertAlign w:val="superscript"/>
        </w:rPr>
        <w:t>2</w:t>
      </w:r>
      <w:r w:rsidR="0008419C" w:rsidRPr="00636B44">
        <w:rPr>
          <w:rFonts w:eastAsia="宋体" w:cs="Times New Roman"/>
          <w:szCs w:val="21"/>
        </w:rPr>
        <w:t xml:space="preserve"> &lt; 1.000;</w:t>
      </w:r>
      <w:r w:rsidR="0008419C" w:rsidRPr="00636B44">
        <w:rPr>
          <w:rFonts w:eastAsia="宋体" w:cs="Times New Roman"/>
          <w:color w:val="FF0000"/>
          <w:szCs w:val="21"/>
        </w:rPr>
        <w:t xml:space="preserve"> </w:t>
      </w:r>
      <w:r w:rsidR="0008419C" w:rsidRPr="00636B44">
        <w:rPr>
          <w:rFonts w:eastAsia="宋体" w:cs="Times New Roman"/>
          <w:i/>
          <w:iCs/>
          <w:szCs w:val="21"/>
        </w:rPr>
        <w:t>CN</w:t>
      </w:r>
      <w:r w:rsidR="0008419C" w:rsidRPr="00636B44">
        <w:rPr>
          <w:rFonts w:eastAsia="宋体" w:cs="Times New Roman"/>
          <w:szCs w:val="21"/>
        </w:rPr>
        <w:t xml:space="preserve"> &gt; 0; </w:t>
      </w:r>
      <w:r w:rsidR="0008419C" w:rsidRPr="00636B44">
        <w:rPr>
          <w:rFonts w:eastAsia="宋体" w:cs="Times New Roman"/>
          <w:i/>
          <w:iCs/>
          <w:szCs w:val="21"/>
        </w:rPr>
        <w:t>σ</w:t>
      </w:r>
      <w:r w:rsidR="0008419C" w:rsidRPr="00636B44">
        <w:rPr>
          <w:rFonts w:eastAsia="宋体" w:cs="Times New Roman"/>
          <w:szCs w:val="21"/>
          <w:vertAlign w:val="superscript"/>
        </w:rPr>
        <w:t xml:space="preserve"> 2</w:t>
      </w:r>
      <w:r w:rsidR="0008419C" w:rsidRPr="00636B44">
        <w:rPr>
          <w:rFonts w:eastAsia="宋体" w:cs="Times New Roman"/>
          <w:szCs w:val="21"/>
        </w:rPr>
        <w:t xml:space="preserve"> &gt; 0 Å</w:t>
      </w:r>
      <w:r w:rsidR="0008419C" w:rsidRPr="00636B44">
        <w:rPr>
          <w:rFonts w:eastAsia="宋体" w:cs="Times New Roman"/>
          <w:szCs w:val="21"/>
          <w:vertAlign w:val="superscript"/>
        </w:rPr>
        <w:t>2</w:t>
      </w:r>
      <w:r w:rsidR="0008419C" w:rsidRPr="00636B44">
        <w:rPr>
          <w:rFonts w:eastAsia="宋体" w:cs="Times New Roman"/>
          <w:szCs w:val="21"/>
        </w:rPr>
        <w:t>; |ΔE</w:t>
      </w:r>
      <w:r w:rsidR="0008419C" w:rsidRPr="00636B44">
        <w:rPr>
          <w:rFonts w:eastAsia="宋体" w:cs="Times New Roman"/>
          <w:szCs w:val="21"/>
          <w:vertAlign w:val="subscript"/>
        </w:rPr>
        <w:t>0</w:t>
      </w:r>
      <w:r w:rsidR="0008419C" w:rsidRPr="00636B44">
        <w:rPr>
          <w:rFonts w:eastAsia="宋体" w:cs="Times New Roman"/>
          <w:szCs w:val="21"/>
        </w:rPr>
        <w:t>| &lt; 10 eV</w:t>
      </w:r>
      <w:r w:rsidR="002B2E32" w:rsidRPr="00636B44">
        <w:rPr>
          <w:rFonts w:eastAsia="宋体" w:cs="Times New Roman"/>
          <w:szCs w:val="21"/>
        </w:rPr>
        <w:t>, R factor &lt; 0.020</w:t>
      </w:r>
      <w:r w:rsidR="0008419C" w:rsidRPr="00636B44">
        <w:rPr>
          <w:rFonts w:eastAsia="宋体" w:cs="Times New Roman"/>
          <w:szCs w:val="21"/>
        </w:rPr>
        <w:t xml:space="preserve">. </w:t>
      </w:r>
      <w:r w:rsidRPr="00636B44">
        <w:rPr>
          <w:rFonts w:eastAsia="宋体" w:cs="Times New Roman"/>
          <w:szCs w:val="21"/>
        </w:rPr>
        <w:br w:type="page"/>
      </w:r>
    </w:p>
    <w:p w14:paraId="3C01DDCA" w14:textId="4DF937F6" w:rsidR="00A54242" w:rsidRPr="00A828B1" w:rsidRDefault="00A54242" w:rsidP="00A54242">
      <w:pPr>
        <w:widowControl/>
        <w:spacing w:line="360" w:lineRule="auto"/>
        <w:jc w:val="center"/>
        <w:rPr>
          <w:rFonts w:eastAsia="宋体" w:cs="Times New Roman"/>
          <w:color w:val="000000" w:themeColor="text1"/>
          <w:sz w:val="20"/>
          <w:szCs w:val="20"/>
        </w:rPr>
      </w:pPr>
      <w:bookmarkStart w:id="7" w:name="_Hlk192934325"/>
      <w:r w:rsidRPr="00A828B1">
        <w:rPr>
          <w:rFonts w:eastAsia="宋体" w:cs="Times New Roman"/>
          <w:color w:val="000000" w:themeColor="text1"/>
          <w:sz w:val="20"/>
          <w:szCs w:val="20"/>
        </w:rPr>
        <w:lastRenderedPageBreak/>
        <w:t xml:space="preserve">Table S5. </w:t>
      </w:r>
      <w:proofErr w:type="spellStart"/>
      <w:r w:rsidRPr="00A828B1">
        <w:rPr>
          <w:rFonts w:eastAsia="宋体" w:cs="Times New Roman"/>
          <w:color w:val="000000" w:themeColor="text1"/>
          <w:sz w:val="20"/>
          <w:szCs w:val="20"/>
        </w:rPr>
        <w:t>Mulliken</w:t>
      </w:r>
      <w:proofErr w:type="spellEnd"/>
      <w:r w:rsidRPr="00A828B1">
        <w:rPr>
          <w:rFonts w:eastAsia="宋体" w:cs="Times New Roman"/>
          <w:color w:val="000000" w:themeColor="text1"/>
          <w:sz w:val="20"/>
          <w:szCs w:val="20"/>
        </w:rPr>
        <w:t xml:space="preserve"> charges of copper chloride and MMTB pre- and after-coordination.</w:t>
      </w:r>
    </w:p>
    <w:tbl>
      <w:tblPr>
        <w:tblW w:w="5000" w:type="pct"/>
        <w:tblLook w:val="04A0" w:firstRow="1" w:lastRow="0" w:firstColumn="1" w:lastColumn="0" w:noHBand="0" w:noVBand="1"/>
      </w:tblPr>
      <w:tblGrid>
        <w:gridCol w:w="2053"/>
        <w:gridCol w:w="1689"/>
        <w:gridCol w:w="2179"/>
        <w:gridCol w:w="2385"/>
      </w:tblGrid>
      <w:tr w:rsidR="0096078B" w:rsidRPr="0096078B" w14:paraId="0370129D" w14:textId="77777777" w:rsidTr="0096078B">
        <w:trPr>
          <w:trHeight w:val="340"/>
        </w:trPr>
        <w:tc>
          <w:tcPr>
            <w:tcW w:w="2252" w:type="pct"/>
            <w:gridSpan w:val="2"/>
            <w:tcBorders>
              <w:top w:val="single" w:sz="12" w:space="0" w:color="auto"/>
              <w:left w:val="nil"/>
              <w:bottom w:val="single" w:sz="6" w:space="0" w:color="auto"/>
              <w:right w:val="nil"/>
            </w:tcBorders>
            <w:noWrap/>
            <w:vAlign w:val="center"/>
            <w:hideMark/>
          </w:tcPr>
          <w:bookmarkEnd w:id="7"/>
          <w:p w14:paraId="3B676F0B" w14:textId="155A67BD" w:rsidR="0096078B" w:rsidRPr="0096078B" w:rsidRDefault="006E3289">
            <w:pPr>
              <w:widowControl/>
              <w:jc w:val="center"/>
              <w:rPr>
                <w:rFonts w:eastAsia="宋体" w:cs="Times New Roman"/>
                <w:color w:val="000000" w:themeColor="text1"/>
                <w:sz w:val="20"/>
                <w:szCs w:val="20"/>
              </w:rPr>
            </w:pPr>
            <w:r>
              <w:rPr>
                <w:rFonts w:eastAsia="宋体" w:cs="Times New Roman"/>
                <w:color w:val="000000" w:themeColor="text1"/>
                <w:sz w:val="20"/>
                <w:szCs w:val="20"/>
              </w:rPr>
              <w:t>A</w:t>
            </w:r>
            <w:r w:rsidR="0096078B" w:rsidRPr="0096078B">
              <w:rPr>
                <w:rFonts w:eastAsia="宋体" w:cs="Times New Roman"/>
                <w:color w:val="000000" w:themeColor="text1"/>
                <w:sz w:val="20"/>
                <w:szCs w:val="20"/>
              </w:rPr>
              <w:t>tom</w:t>
            </w:r>
          </w:p>
        </w:tc>
        <w:tc>
          <w:tcPr>
            <w:tcW w:w="1312" w:type="pct"/>
            <w:tcBorders>
              <w:top w:val="single" w:sz="12" w:space="0" w:color="auto"/>
              <w:left w:val="nil"/>
              <w:bottom w:val="single" w:sz="6" w:space="0" w:color="auto"/>
              <w:right w:val="nil"/>
            </w:tcBorders>
            <w:noWrap/>
            <w:vAlign w:val="center"/>
            <w:hideMark/>
          </w:tcPr>
          <w:p w14:paraId="0A1BC6B3"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Pre-Coordination</w:t>
            </w:r>
          </w:p>
        </w:tc>
        <w:tc>
          <w:tcPr>
            <w:tcW w:w="1436" w:type="pct"/>
            <w:tcBorders>
              <w:top w:val="single" w:sz="12" w:space="0" w:color="auto"/>
              <w:left w:val="nil"/>
              <w:bottom w:val="single" w:sz="6" w:space="0" w:color="auto"/>
              <w:right w:val="nil"/>
            </w:tcBorders>
            <w:noWrap/>
            <w:vAlign w:val="center"/>
            <w:hideMark/>
          </w:tcPr>
          <w:p w14:paraId="66A2825D"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After-Coordination</w:t>
            </w:r>
          </w:p>
        </w:tc>
      </w:tr>
      <w:tr w:rsidR="0096078B" w:rsidRPr="0096078B" w14:paraId="63A37F4E" w14:textId="77777777" w:rsidTr="0096078B">
        <w:trPr>
          <w:trHeight w:val="340"/>
        </w:trPr>
        <w:tc>
          <w:tcPr>
            <w:tcW w:w="1235" w:type="pct"/>
            <w:vMerge w:val="restart"/>
            <w:tcBorders>
              <w:top w:val="single" w:sz="6" w:space="0" w:color="auto"/>
              <w:left w:val="nil"/>
              <w:bottom w:val="single" w:sz="6" w:space="0" w:color="auto"/>
              <w:right w:val="nil"/>
            </w:tcBorders>
            <w:noWrap/>
            <w:vAlign w:val="center"/>
            <w:hideMark/>
          </w:tcPr>
          <w:p w14:paraId="7D86C8EE" w14:textId="6C83EAA2"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 xml:space="preserve">Copper </w:t>
            </w:r>
            <w:r w:rsidR="006E3289">
              <w:rPr>
                <w:rFonts w:eastAsia="宋体" w:cs="Times New Roman"/>
                <w:color w:val="000000" w:themeColor="text1"/>
                <w:sz w:val="20"/>
                <w:szCs w:val="20"/>
              </w:rPr>
              <w:t>C</w:t>
            </w:r>
            <w:r w:rsidRPr="0096078B">
              <w:rPr>
                <w:rFonts w:eastAsia="宋体" w:cs="Times New Roman"/>
                <w:color w:val="000000" w:themeColor="text1"/>
                <w:sz w:val="20"/>
                <w:szCs w:val="20"/>
              </w:rPr>
              <w:t>hloride</w:t>
            </w:r>
          </w:p>
        </w:tc>
        <w:tc>
          <w:tcPr>
            <w:tcW w:w="1017" w:type="pct"/>
            <w:tcBorders>
              <w:top w:val="single" w:sz="6" w:space="0" w:color="auto"/>
              <w:left w:val="nil"/>
              <w:bottom w:val="nil"/>
              <w:right w:val="nil"/>
            </w:tcBorders>
            <w:noWrap/>
            <w:vAlign w:val="center"/>
            <w:hideMark/>
          </w:tcPr>
          <w:p w14:paraId="36D73FA2"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1#</w:t>
            </w:r>
            <w:r w:rsidRPr="0096078B">
              <w:rPr>
                <w:rFonts w:eastAsia="宋体" w:cs="Times New Roman"/>
                <w:color w:val="000000" w:themeColor="text1"/>
                <w:sz w:val="20"/>
                <w:szCs w:val="20"/>
              </w:rPr>
              <w:t>Cu</w:t>
            </w:r>
          </w:p>
        </w:tc>
        <w:tc>
          <w:tcPr>
            <w:tcW w:w="1312" w:type="pct"/>
            <w:tcBorders>
              <w:top w:val="single" w:sz="6" w:space="0" w:color="auto"/>
              <w:left w:val="nil"/>
              <w:bottom w:val="nil"/>
              <w:right w:val="nil"/>
            </w:tcBorders>
            <w:noWrap/>
            <w:vAlign w:val="center"/>
            <w:hideMark/>
          </w:tcPr>
          <w:p w14:paraId="7AB0F65A"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0.442</w:t>
            </w:r>
          </w:p>
        </w:tc>
        <w:tc>
          <w:tcPr>
            <w:tcW w:w="1436" w:type="pct"/>
            <w:tcBorders>
              <w:top w:val="single" w:sz="6" w:space="0" w:color="auto"/>
              <w:left w:val="nil"/>
              <w:bottom w:val="nil"/>
              <w:right w:val="nil"/>
            </w:tcBorders>
            <w:noWrap/>
            <w:vAlign w:val="center"/>
            <w:hideMark/>
          </w:tcPr>
          <w:p w14:paraId="71E7C5FD"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0.389</w:t>
            </w:r>
          </w:p>
        </w:tc>
      </w:tr>
      <w:tr w:rsidR="0096078B" w:rsidRPr="0096078B" w14:paraId="11D3B4FC"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1257D20B"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4E21A964"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2#</w:t>
            </w:r>
            <w:r w:rsidRPr="0096078B">
              <w:rPr>
                <w:rFonts w:eastAsia="宋体" w:cs="Times New Roman"/>
                <w:color w:val="000000" w:themeColor="text1"/>
                <w:sz w:val="20"/>
                <w:szCs w:val="20"/>
              </w:rPr>
              <w:t>Cu</w:t>
            </w:r>
          </w:p>
        </w:tc>
        <w:tc>
          <w:tcPr>
            <w:tcW w:w="1312" w:type="pct"/>
            <w:noWrap/>
            <w:vAlign w:val="center"/>
            <w:hideMark/>
          </w:tcPr>
          <w:p w14:paraId="7C6C4069"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0.433</w:t>
            </w:r>
          </w:p>
        </w:tc>
        <w:tc>
          <w:tcPr>
            <w:tcW w:w="1436" w:type="pct"/>
            <w:noWrap/>
            <w:vAlign w:val="center"/>
            <w:hideMark/>
          </w:tcPr>
          <w:p w14:paraId="5FEFE93D"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0.386</w:t>
            </w:r>
          </w:p>
        </w:tc>
      </w:tr>
      <w:tr w:rsidR="0096078B" w:rsidRPr="0096078B" w14:paraId="774F0DFF"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01D2E9A3"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1359CDA3"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3#</w:t>
            </w:r>
            <w:r w:rsidRPr="0096078B">
              <w:rPr>
                <w:rFonts w:eastAsia="宋体" w:cs="Times New Roman"/>
                <w:color w:val="000000" w:themeColor="text1"/>
                <w:sz w:val="20"/>
                <w:szCs w:val="20"/>
              </w:rPr>
              <w:t>Cu</w:t>
            </w:r>
          </w:p>
        </w:tc>
        <w:tc>
          <w:tcPr>
            <w:tcW w:w="1312" w:type="pct"/>
            <w:noWrap/>
            <w:vAlign w:val="center"/>
            <w:hideMark/>
          </w:tcPr>
          <w:p w14:paraId="77329B43"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0.455</w:t>
            </w:r>
          </w:p>
        </w:tc>
        <w:tc>
          <w:tcPr>
            <w:tcW w:w="1436" w:type="pct"/>
            <w:noWrap/>
            <w:vAlign w:val="center"/>
            <w:hideMark/>
          </w:tcPr>
          <w:p w14:paraId="6B7B6142"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0.441</w:t>
            </w:r>
          </w:p>
        </w:tc>
      </w:tr>
      <w:tr w:rsidR="0096078B" w:rsidRPr="0096078B" w14:paraId="4CE9B41D"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2ED8D491"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4F5F8BED"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1#</w:t>
            </w:r>
            <w:r w:rsidRPr="0096078B">
              <w:rPr>
                <w:rFonts w:eastAsia="宋体" w:cs="Times New Roman"/>
                <w:color w:val="000000" w:themeColor="text1"/>
                <w:sz w:val="20"/>
                <w:szCs w:val="20"/>
              </w:rPr>
              <w:t>Cl</w:t>
            </w:r>
          </w:p>
        </w:tc>
        <w:tc>
          <w:tcPr>
            <w:tcW w:w="1312" w:type="pct"/>
            <w:noWrap/>
            <w:vAlign w:val="center"/>
            <w:hideMark/>
          </w:tcPr>
          <w:p w14:paraId="1F87E75B"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−0.184</w:t>
            </w:r>
          </w:p>
        </w:tc>
        <w:tc>
          <w:tcPr>
            <w:tcW w:w="1436" w:type="pct"/>
            <w:noWrap/>
            <w:vAlign w:val="center"/>
            <w:hideMark/>
          </w:tcPr>
          <w:p w14:paraId="3BC342E2"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−0.243</w:t>
            </w:r>
          </w:p>
        </w:tc>
      </w:tr>
      <w:tr w:rsidR="0096078B" w:rsidRPr="0096078B" w14:paraId="06C64169"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3CAF9879"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37792EED"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2#</w:t>
            </w:r>
            <w:r w:rsidRPr="0096078B">
              <w:rPr>
                <w:rFonts w:eastAsia="宋体" w:cs="Times New Roman"/>
                <w:color w:val="000000" w:themeColor="text1"/>
                <w:sz w:val="20"/>
                <w:szCs w:val="20"/>
              </w:rPr>
              <w:t>Cl</w:t>
            </w:r>
          </w:p>
        </w:tc>
        <w:tc>
          <w:tcPr>
            <w:tcW w:w="1312" w:type="pct"/>
            <w:noWrap/>
            <w:vAlign w:val="center"/>
            <w:hideMark/>
          </w:tcPr>
          <w:p w14:paraId="3F0A1330"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−0.222</w:t>
            </w:r>
          </w:p>
        </w:tc>
        <w:tc>
          <w:tcPr>
            <w:tcW w:w="1436" w:type="pct"/>
            <w:noWrap/>
            <w:vAlign w:val="center"/>
            <w:hideMark/>
          </w:tcPr>
          <w:p w14:paraId="008EF128"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−0.235</w:t>
            </w:r>
          </w:p>
        </w:tc>
      </w:tr>
      <w:tr w:rsidR="0096078B" w:rsidRPr="0096078B" w14:paraId="7AF9D4D2"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7EC7FD42"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594BC772"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3#</w:t>
            </w:r>
            <w:r w:rsidRPr="0096078B">
              <w:rPr>
                <w:rFonts w:eastAsia="宋体" w:cs="Times New Roman"/>
                <w:color w:val="000000" w:themeColor="text1"/>
                <w:sz w:val="20"/>
                <w:szCs w:val="20"/>
              </w:rPr>
              <w:t>Cl</w:t>
            </w:r>
          </w:p>
        </w:tc>
        <w:tc>
          <w:tcPr>
            <w:tcW w:w="1312" w:type="pct"/>
            <w:noWrap/>
            <w:vAlign w:val="center"/>
            <w:hideMark/>
          </w:tcPr>
          <w:p w14:paraId="4B2F4963"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−0.269</w:t>
            </w:r>
          </w:p>
        </w:tc>
        <w:tc>
          <w:tcPr>
            <w:tcW w:w="1436" w:type="pct"/>
            <w:noWrap/>
            <w:vAlign w:val="center"/>
            <w:hideMark/>
          </w:tcPr>
          <w:p w14:paraId="701F4729"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−0.307</w:t>
            </w:r>
          </w:p>
        </w:tc>
      </w:tr>
      <w:tr w:rsidR="0096078B" w:rsidRPr="0096078B" w14:paraId="65959DC6"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5D666FE7"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3DDFD53F"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4#</w:t>
            </w:r>
            <w:r w:rsidRPr="0096078B">
              <w:rPr>
                <w:rFonts w:eastAsia="宋体" w:cs="Times New Roman"/>
                <w:color w:val="000000" w:themeColor="text1"/>
                <w:sz w:val="20"/>
                <w:szCs w:val="20"/>
              </w:rPr>
              <w:t>Cl</w:t>
            </w:r>
          </w:p>
        </w:tc>
        <w:tc>
          <w:tcPr>
            <w:tcW w:w="1312" w:type="pct"/>
            <w:noWrap/>
            <w:vAlign w:val="center"/>
            <w:hideMark/>
          </w:tcPr>
          <w:p w14:paraId="4F04B40B"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−0.174</w:t>
            </w:r>
          </w:p>
        </w:tc>
        <w:tc>
          <w:tcPr>
            <w:tcW w:w="1436" w:type="pct"/>
            <w:noWrap/>
            <w:vAlign w:val="center"/>
            <w:hideMark/>
          </w:tcPr>
          <w:p w14:paraId="027BE1E4"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−0.264</w:t>
            </w:r>
          </w:p>
        </w:tc>
      </w:tr>
      <w:tr w:rsidR="0096078B" w:rsidRPr="0096078B" w14:paraId="6DA0D260"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37D2ACBE"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2839D083"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5#</w:t>
            </w:r>
            <w:r w:rsidRPr="0096078B">
              <w:rPr>
                <w:rFonts w:eastAsia="宋体" w:cs="Times New Roman"/>
                <w:color w:val="000000" w:themeColor="text1"/>
                <w:sz w:val="20"/>
                <w:szCs w:val="20"/>
              </w:rPr>
              <w:t>Cl</w:t>
            </w:r>
          </w:p>
        </w:tc>
        <w:tc>
          <w:tcPr>
            <w:tcW w:w="1312" w:type="pct"/>
            <w:noWrap/>
            <w:vAlign w:val="center"/>
            <w:hideMark/>
          </w:tcPr>
          <w:p w14:paraId="4D01031D"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−0.208</w:t>
            </w:r>
          </w:p>
        </w:tc>
        <w:tc>
          <w:tcPr>
            <w:tcW w:w="1436" w:type="pct"/>
            <w:noWrap/>
            <w:vAlign w:val="center"/>
            <w:hideMark/>
          </w:tcPr>
          <w:p w14:paraId="3AE13AFD"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−0.191</w:t>
            </w:r>
          </w:p>
        </w:tc>
      </w:tr>
      <w:tr w:rsidR="0096078B" w:rsidRPr="0096078B" w14:paraId="4A0D652B"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4DB39E3E"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7ECA839E"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vertAlign w:val="superscript"/>
              </w:rPr>
              <w:t>6#</w:t>
            </w:r>
            <w:r w:rsidRPr="0096078B">
              <w:rPr>
                <w:rFonts w:eastAsia="宋体" w:cs="Times New Roman"/>
                <w:color w:val="000000" w:themeColor="text1"/>
                <w:sz w:val="20"/>
                <w:szCs w:val="20"/>
              </w:rPr>
              <w:t>Cl</w:t>
            </w:r>
          </w:p>
        </w:tc>
        <w:tc>
          <w:tcPr>
            <w:tcW w:w="1312" w:type="pct"/>
            <w:noWrap/>
            <w:vAlign w:val="center"/>
            <w:hideMark/>
          </w:tcPr>
          <w:p w14:paraId="3A282F19"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−0.273</w:t>
            </w:r>
          </w:p>
        </w:tc>
        <w:tc>
          <w:tcPr>
            <w:tcW w:w="1436" w:type="pct"/>
            <w:noWrap/>
            <w:vAlign w:val="center"/>
            <w:hideMark/>
          </w:tcPr>
          <w:p w14:paraId="32A39EBC"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−0.317</w:t>
            </w:r>
          </w:p>
        </w:tc>
      </w:tr>
      <w:tr w:rsidR="0096078B" w:rsidRPr="0096078B" w14:paraId="5CD6771B"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7EEEF869"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30BCD386" w14:textId="77777777" w:rsidR="0096078B" w:rsidRPr="0096078B" w:rsidRDefault="0096078B">
            <w:pPr>
              <w:widowControl/>
              <w:jc w:val="center"/>
              <w:rPr>
                <w:rFonts w:eastAsia="宋体" w:cs="Times New Roman"/>
                <w:color w:val="000000" w:themeColor="text1"/>
                <w:sz w:val="20"/>
                <w:szCs w:val="20"/>
                <w:vertAlign w:val="superscript"/>
              </w:rPr>
            </w:pPr>
            <w:r w:rsidRPr="0096078B">
              <w:rPr>
                <w:rFonts w:eastAsia="宋体" w:cs="Times New Roman"/>
                <w:color w:val="000000" w:themeColor="text1"/>
                <w:sz w:val="20"/>
                <w:szCs w:val="20"/>
              </w:rPr>
              <w:t>Sum Cu</w:t>
            </w:r>
          </w:p>
        </w:tc>
        <w:tc>
          <w:tcPr>
            <w:tcW w:w="1312" w:type="pct"/>
            <w:noWrap/>
            <w:vAlign w:val="center"/>
            <w:hideMark/>
          </w:tcPr>
          <w:p w14:paraId="570B8D6D" w14:textId="288A12F1" w:rsidR="0096078B" w:rsidRPr="0096078B" w:rsidRDefault="0096078B">
            <w:pPr>
              <w:widowControl/>
              <w:jc w:val="center"/>
              <w:rPr>
                <w:rFonts w:eastAsia="宋体" w:cs="Times New Roman"/>
                <w:color w:val="000000" w:themeColor="text1"/>
                <w:sz w:val="20"/>
                <w:szCs w:val="20"/>
              </w:rPr>
            </w:pPr>
            <w:r w:rsidRPr="0096078B">
              <w:rPr>
                <w:rFonts w:cs="Times New Roman"/>
                <w:color w:val="000000" w:themeColor="text1"/>
                <w:sz w:val="20"/>
                <w:szCs w:val="20"/>
              </w:rPr>
              <w:t>1.33</w:t>
            </w:r>
          </w:p>
        </w:tc>
        <w:tc>
          <w:tcPr>
            <w:tcW w:w="1436" w:type="pct"/>
            <w:noWrap/>
            <w:vAlign w:val="center"/>
            <w:hideMark/>
          </w:tcPr>
          <w:p w14:paraId="713D6EF4" w14:textId="0A6CA9E5" w:rsidR="0096078B" w:rsidRPr="0096078B" w:rsidRDefault="0096078B">
            <w:pPr>
              <w:widowControl/>
              <w:jc w:val="center"/>
              <w:rPr>
                <w:rFonts w:eastAsia="宋体" w:cs="Times New Roman"/>
                <w:color w:val="000000" w:themeColor="text1"/>
                <w:sz w:val="20"/>
                <w:szCs w:val="20"/>
              </w:rPr>
            </w:pPr>
            <w:r w:rsidRPr="0096078B">
              <w:rPr>
                <w:rFonts w:cs="Times New Roman"/>
                <w:color w:val="000000" w:themeColor="text1"/>
                <w:sz w:val="20"/>
                <w:szCs w:val="20"/>
              </w:rPr>
              <w:t>1.2</w:t>
            </w:r>
            <w:r>
              <w:rPr>
                <w:rFonts w:cs="Times New Roman"/>
                <w:color w:val="000000" w:themeColor="text1"/>
                <w:sz w:val="20"/>
                <w:szCs w:val="20"/>
              </w:rPr>
              <w:t>2</w:t>
            </w:r>
          </w:p>
        </w:tc>
      </w:tr>
      <w:tr w:rsidR="0096078B" w:rsidRPr="0096078B" w14:paraId="7C8E3FDB"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2AA43960" w14:textId="77777777" w:rsidR="0096078B" w:rsidRPr="0096078B" w:rsidRDefault="0096078B">
            <w:pPr>
              <w:widowControl/>
              <w:jc w:val="left"/>
              <w:rPr>
                <w:rFonts w:eastAsia="宋体" w:cs="Times New Roman"/>
                <w:color w:val="000000" w:themeColor="text1"/>
                <w:sz w:val="20"/>
                <w:szCs w:val="20"/>
              </w:rPr>
            </w:pPr>
          </w:p>
        </w:tc>
        <w:tc>
          <w:tcPr>
            <w:tcW w:w="1017" w:type="pct"/>
            <w:noWrap/>
            <w:vAlign w:val="center"/>
            <w:hideMark/>
          </w:tcPr>
          <w:p w14:paraId="7939E74C" w14:textId="77777777" w:rsidR="0096078B" w:rsidRPr="0096078B" w:rsidRDefault="0096078B">
            <w:pPr>
              <w:widowControl/>
              <w:jc w:val="center"/>
              <w:rPr>
                <w:rFonts w:eastAsia="宋体" w:cs="Times New Roman"/>
                <w:color w:val="000000" w:themeColor="text1"/>
                <w:sz w:val="20"/>
                <w:szCs w:val="20"/>
                <w:vertAlign w:val="superscript"/>
              </w:rPr>
            </w:pPr>
            <w:r w:rsidRPr="0096078B">
              <w:rPr>
                <w:rFonts w:eastAsia="宋体" w:cs="Times New Roman"/>
                <w:color w:val="000000" w:themeColor="text1"/>
                <w:sz w:val="20"/>
                <w:szCs w:val="20"/>
              </w:rPr>
              <w:t>Sum Cl</w:t>
            </w:r>
          </w:p>
        </w:tc>
        <w:tc>
          <w:tcPr>
            <w:tcW w:w="1312" w:type="pct"/>
            <w:noWrap/>
            <w:vAlign w:val="center"/>
            <w:hideMark/>
          </w:tcPr>
          <w:p w14:paraId="3D6B3D21" w14:textId="05D8C70E" w:rsidR="0096078B" w:rsidRPr="0096078B" w:rsidRDefault="006E3289">
            <w:pPr>
              <w:widowControl/>
              <w:jc w:val="center"/>
              <w:rPr>
                <w:rFonts w:eastAsia="宋体" w:cs="Times New Roman"/>
                <w:color w:val="000000" w:themeColor="text1"/>
                <w:sz w:val="20"/>
                <w:szCs w:val="20"/>
              </w:rPr>
            </w:pPr>
            <w:r>
              <w:rPr>
                <w:rFonts w:cs="Times New Roman"/>
              </w:rPr>
              <w:t>−</w:t>
            </w:r>
            <w:r w:rsidR="0096078B" w:rsidRPr="0096078B">
              <w:rPr>
                <w:rFonts w:eastAsia="等线" w:cs="Times New Roman"/>
                <w:color w:val="000000" w:themeColor="text1"/>
                <w:sz w:val="20"/>
                <w:szCs w:val="20"/>
              </w:rPr>
              <w:t>1.33</w:t>
            </w:r>
          </w:p>
        </w:tc>
        <w:tc>
          <w:tcPr>
            <w:tcW w:w="1436" w:type="pct"/>
            <w:noWrap/>
            <w:vAlign w:val="center"/>
            <w:hideMark/>
          </w:tcPr>
          <w:p w14:paraId="5614F1D4" w14:textId="3F09088B" w:rsidR="0096078B" w:rsidRPr="0096078B" w:rsidRDefault="006E3289">
            <w:pPr>
              <w:widowControl/>
              <w:jc w:val="center"/>
              <w:rPr>
                <w:rFonts w:eastAsia="宋体" w:cs="Times New Roman"/>
                <w:color w:val="000000" w:themeColor="text1"/>
                <w:sz w:val="20"/>
                <w:szCs w:val="20"/>
              </w:rPr>
            </w:pPr>
            <w:r>
              <w:rPr>
                <w:rFonts w:cs="Times New Roman"/>
              </w:rPr>
              <w:t>−</w:t>
            </w:r>
            <w:r w:rsidR="0096078B" w:rsidRPr="0096078B">
              <w:rPr>
                <w:rFonts w:eastAsia="等线" w:cs="Times New Roman"/>
                <w:color w:val="000000" w:themeColor="text1"/>
                <w:sz w:val="20"/>
                <w:szCs w:val="20"/>
              </w:rPr>
              <w:t>1.5</w:t>
            </w:r>
            <w:r w:rsidR="0096078B">
              <w:rPr>
                <w:rFonts w:eastAsia="等线" w:cs="Times New Roman"/>
                <w:color w:val="000000" w:themeColor="text1"/>
                <w:sz w:val="20"/>
                <w:szCs w:val="20"/>
              </w:rPr>
              <w:t>6</w:t>
            </w:r>
          </w:p>
        </w:tc>
      </w:tr>
      <w:tr w:rsidR="0096078B" w:rsidRPr="0096078B" w14:paraId="7343E4DC" w14:textId="77777777" w:rsidTr="0096078B">
        <w:trPr>
          <w:trHeight w:val="340"/>
        </w:trPr>
        <w:tc>
          <w:tcPr>
            <w:tcW w:w="0" w:type="auto"/>
            <w:vMerge/>
            <w:tcBorders>
              <w:top w:val="single" w:sz="6" w:space="0" w:color="auto"/>
              <w:left w:val="nil"/>
              <w:bottom w:val="single" w:sz="6" w:space="0" w:color="auto"/>
              <w:right w:val="nil"/>
            </w:tcBorders>
            <w:vAlign w:val="center"/>
            <w:hideMark/>
          </w:tcPr>
          <w:p w14:paraId="7834BFB3" w14:textId="77777777" w:rsidR="0096078B" w:rsidRPr="0096078B" w:rsidRDefault="0096078B">
            <w:pPr>
              <w:widowControl/>
              <w:jc w:val="left"/>
              <w:rPr>
                <w:rFonts w:eastAsia="宋体" w:cs="Times New Roman"/>
                <w:color w:val="000000" w:themeColor="text1"/>
                <w:sz w:val="20"/>
                <w:szCs w:val="20"/>
              </w:rPr>
            </w:pPr>
          </w:p>
        </w:tc>
        <w:tc>
          <w:tcPr>
            <w:tcW w:w="1017" w:type="pct"/>
            <w:tcBorders>
              <w:top w:val="nil"/>
              <w:left w:val="nil"/>
              <w:bottom w:val="single" w:sz="6" w:space="0" w:color="auto"/>
              <w:right w:val="nil"/>
            </w:tcBorders>
            <w:noWrap/>
            <w:vAlign w:val="center"/>
            <w:hideMark/>
          </w:tcPr>
          <w:p w14:paraId="1AAB1BB5"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 xml:space="preserve">Sum </w:t>
            </w:r>
            <w:proofErr w:type="spellStart"/>
            <w:r w:rsidRPr="0096078B">
              <w:rPr>
                <w:rFonts w:eastAsia="宋体" w:cs="Times New Roman"/>
                <w:color w:val="000000" w:themeColor="text1"/>
                <w:sz w:val="20"/>
                <w:szCs w:val="20"/>
              </w:rPr>
              <w:t>Cu+Cl</w:t>
            </w:r>
            <w:proofErr w:type="spellEnd"/>
          </w:p>
        </w:tc>
        <w:tc>
          <w:tcPr>
            <w:tcW w:w="1312" w:type="pct"/>
            <w:tcBorders>
              <w:top w:val="nil"/>
              <w:left w:val="nil"/>
              <w:bottom w:val="single" w:sz="6" w:space="0" w:color="auto"/>
              <w:right w:val="nil"/>
            </w:tcBorders>
            <w:noWrap/>
            <w:vAlign w:val="center"/>
            <w:hideMark/>
          </w:tcPr>
          <w:p w14:paraId="3152B4F7" w14:textId="377E637D"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w:t>
            </w:r>
            <w:r>
              <w:rPr>
                <w:rFonts w:eastAsia="宋体" w:cs="Times New Roman" w:hint="eastAsia"/>
                <w:color w:val="000000" w:themeColor="text1"/>
                <w:sz w:val="20"/>
                <w:szCs w:val="20"/>
              </w:rPr>
              <w:t>.</w:t>
            </w:r>
            <w:r>
              <w:rPr>
                <w:rFonts w:eastAsia="宋体" w:cs="Times New Roman"/>
                <w:color w:val="000000" w:themeColor="text1"/>
                <w:sz w:val="20"/>
                <w:szCs w:val="20"/>
              </w:rPr>
              <w:t>00</w:t>
            </w:r>
          </w:p>
        </w:tc>
        <w:tc>
          <w:tcPr>
            <w:tcW w:w="1436" w:type="pct"/>
            <w:tcBorders>
              <w:top w:val="nil"/>
              <w:left w:val="nil"/>
              <w:bottom w:val="single" w:sz="6" w:space="0" w:color="auto"/>
              <w:right w:val="nil"/>
            </w:tcBorders>
            <w:noWrap/>
            <w:vAlign w:val="center"/>
            <w:hideMark/>
          </w:tcPr>
          <w:p w14:paraId="4CF522C6"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−0.341</w:t>
            </w:r>
          </w:p>
        </w:tc>
      </w:tr>
      <w:tr w:rsidR="0096078B" w:rsidRPr="0096078B" w14:paraId="4A2F306D" w14:textId="77777777" w:rsidTr="0096078B">
        <w:trPr>
          <w:trHeight w:val="340"/>
        </w:trPr>
        <w:tc>
          <w:tcPr>
            <w:tcW w:w="1235" w:type="pct"/>
            <w:vMerge w:val="restart"/>
            <w:tcBorders>
              <w:top w:val="single" w:sz="6" w:space="0" w:color="auto"/>
              <w:left w:val="nil"/>
              <w:bottom w:val="single" w:sz="12" w:space="0" w:color="auto"/>
              <w:right w:val="nil"/>
            </w:tcBorders>
            <w:noWrap/>
            <w:vAlign w:val="center"/>
            <w:hideMark/>
          </w:tcPr>
          <w:p w14:paraId="0EAFD173"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MMTB</w:t>
            </w:r>
          </w:p>
        </w:tc>
        <w:tc>
          <w:tcPr>
            <w:tcW w:w="1017" w:type="pct"/>
            <w:tcBorders>
              <w:top w:val="single" w:sz="6" w:space="0" w:color="auto"/>
              <w:left w:val="nil"/>
              <w:bottom w:val="nil"/>
              <w:right w:val="nil"/>
            </w:tcBorders>
            <w:noWrap/>
            <w:vAlign w:val="center"/>
            <w:hideMark/>
          </w:tcPr>
          <w:p w14:paraId="0A02D045"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Oxygen</w:t>
            </w:r>
          </w:p>
        </w:tc>
        <w:tc>
          <w:tcPr>
            <w:tcW w:w="1312" w:type="pct"/>
            <w:tcBorders>
              <w:top w:val="single" w:sz="6" w:space="0" w:color="auto"/>
              <w:left w:val="nil"/>
              <w:bottom w:val="nil"/>
              <w:right w:val="nil"/>
            </w:tcBorders>
            <w:noWrap/>
            <w:vAlign w:val="center"/>
            <w:hideMark/>
          </w:tcPr>
          <w:p w14:paraId="28FC8FFB"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−0.347</w:t>
            </w:r>
          </w:p>
        </w:tc>
        <w:tc>
          <w:tcPr>
            <w:tcW w:w="1436" w:type="pct"/>
            <w:tcBorders>
              <w:top w:val="single" w:sz="6" w:space="0" w:color="auto"/>
              <w:left w:val="nil"/>
              <w:bottom w:val="nil"/>
              <w:right w:val="nil"/>
            </w:tcBorders>
            <w:noWrap/>
            <w:vAlign w:val="center"/>
            <w:hideMark/>
          </w:tcPr>
          <w:p w14:paraId="7C2C4A66"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−0.324</w:t>
            </w:r>
          </w:p>
        </w:tc>
      </w:tr>
      <w:tr w:rsidR="0096078B" w:rsidRPr="0096078B" w14:paraId="5B3781A6" w14:textId="77777777" w:rsidTr="0096078B">
        <w:trPr>
          <w:trHeight w:val="340"/>
        </w:trPr>
        <w:tc>
          <w:tcPr>
            <w:tcW w:w="0" w:type="auto"/>
            <w:vMerge/>
            <w:tcBorders>
              <w:top w:val="single" w:sz="6" w:space="0" w:color="auto"/>
              <w:left w:val="nil"/>
              <w:bottom w:val="single" w:sz="12" w:space="0" w:color="auto"/>
              <w:right w:val="nil"/>
            </w:tcBorders>
            <w:vAlign w:val="center"/>
            <w:hideMark/>
          </w:tcPr>
          <w:p w14:paraId="0F61ABBA" w14:textId="77777777" w:rsidR="0096078B" w:rsidRPr="0096078B" w:rsidRDefault="0096078B">
            <w:pPr>
              <w:widowControl/>
              <w:jc w:val="left"/>
              <w:rPr>
                <w:rFonts w:eastAsia="宋体" w:cs="Times New Roman"/>
                <w:color w:val="000000" w:themeColor="text1"/>
                <w:sz w:val="20"/>
                <w:szCs w:val="20"/>
              </w:rPr>
            </w:pPr>
          </w:p>
        </w:tc>
        <w:tc>
          <w:tcPr>
            <w:tcW w:w="1017" w:type="pct"/>
            <w:tcBorders>
              <w:top w:val="nil"/>
              <w:left w:val="nil"/>
              <w:bottom w:val="single" w:sz="12" w:space="0" w:color="auto"/>
              <w:right w:val="nil"/>
            </w:tcBorders>
            <w:noWrap/>
            <w:vAlign w:val="center"/>
            <w:hideMark/>
          </w:tcPr>
          <w:p w14:paraId="3105C827"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Sum MMTB</w:t>
            </w:r>
          </w:p>
        </w:tc>
        <w:tc>
          <w:tcPr>
            <w:tcW w:w="1312" w:type="pct"/>
            <w:tcBorders>
              <w:top w:val="nil"/>
              <w:left w:val="nil"/>
              <w:bottom w:val="single" w:sz="12" w:space="0" w:color="auto"/>
              <w:right w:val="nil"/>
            </w:tcBorders>
            <w:noWrap/>
            <w:vAlign w:val="center"/>
            <w:hideMark/>
          </w:tcPr>
          <w:p w14:paraId="45DC41E1" w14:textId="7148E670"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w:t>
            </w:r>
            <w:r>
              <w:rPr>
                <w:rFonts w:eastAsia="宋体" w:cs="Times New Roman"/>
                <w:color w:val="000000" w:themeColor="text1"/>
                <w:sz w:val="20"/>
                <w:szCs w:val="20"/>
              </w:rPr>
              <w:t>.00</w:t>
            </w:r>
          </w:p>
        </w:tc>
        <w:tc>
          <w:tcPr>
            <w:tcW w:w="1436" w:type="pct"/>
            <w:tcBorders>
              <w:top w:val="nil"/>
              <w:left w:val="nil"/>
              <w:bottom w:val="single" w:sz="12" w:space="0" w:color="auto"/>
              <w:right w:val="nil"/>
            </w:tcBorders>
            <w:noWrap/>
            <w:vAlign w:val="center"/>
            <w:hideMark/>
          </w:tcPr>
          <w:p w14:paraId="2DD83A0B" w14:textId="77777777" w:rsidR="0096078B" w:rsidRPr="0096078B" w:rsidRDefault="0096078B">
            <w:pPr>
              <w:widowControl/>
              <w:jc w:val="center"/>
              <w:rPr>
                <w:rFonts w:eastAsia="宋体" w:cs="Times New Roman"/>
                <w:color w:val="000000" w:themeColor="text1"/>
                <w:sz w:val="20"/>
                <w:szCs w:val="20"/>
              </w:rPr>
            </w:pPr>
            <w:r w:rsidRPr="0096078B">
              <w:rPr>
                <w:rFonts w:eastAsia="宋体" w:cs="Times New Roman"/>
                <w:color w:val="000000" w:themeColor="text1"/>
                <w:sz w:val="20"/>
                <w:szCs w:val="20"/>
              </w:rPr>
              <w:t>0.341</w:t>
            </w:r>
          </w:p>
        </w:tc>
      </w:tr>
    </w:tbl>
    <w:p w14:paraId="581D1AB7" w14:textId="77777777" w:rsidR="0096078B" w:rsidRDefault="0096078B">
      <w:pPr>
        <w:widowControl/>
        <w:jc w:val="left"/>
        <w:rPr>
          <w:rFonts w:eastAsiaTheme="minorEastAsia" w:cs="Times New Roman"/>
          <w:sz w:val="20"/>
          <w:szCs w:val="20"/>
        </w:rPr>
      </w:pPr>
    </w:p>
    <w:p w14:paraId="0DFF75A2" w14:textId="6BE555E5" w:rsidR="00A54242" w:rsidRPr="00A828B1" w:rsidRDefault="00A54242">
      <w:pPr>
        <w:widowControl/>
        <w:jc w:val="left"/>
        <w:rPr>
          <w:rFonts w:eastAsiaTheme="minorEastAsia" w:cs="Times New Roman"/>
          <w:sz w:val="20"/>
          <w:szCs w:val="20"/>
        </w:rPr>
      </w:pPr>
      <w:r w:rsidRPr="00A828B1">
        <w:rPr>
          <w:rFonts w:eastAsiaTheme="minorEastAsia" w:cs="Times New Roman"/>
          <w:sz w:val="20"/>
          <w:szCs w:val="20"/>
        </w:rPr>
        <w:br w:type="page"/>
      </w:r>
    </w:p>
    <w:p w14:paraId="425FD611" w14:textId="63DF1995" w:rsidR="00A54242" w:rsidRPr="00A828B1" w:rsidRDefault="00A54242" w:rsidP="00725AA7">
      <w:pPr>
        <w:spacing w:line="360" w:lineRule="auto"/>
        <w:jc w:val="center"/>
        <w:rPr>
          <w:rFonts w:eastAsia="宋体" w:cs="Times New Roman"/>
          <w:color w:val="000000" w:themeColor="text1"/>
          <w:sz w:val="20"/>
          <w:szCs w:val="20"/>
        </w:rPr>
      </w:pPr>
      <w:r w:rsidRPr="00A828B1">
        <w:rPr>
          <w:rFonts w:eastAsia="宋体" w:cs="Times New Roman"/>
          <w:color w:val="000000" w:themeColor="text1"/>
          <w:sz w:val="20"/>
          <w:szCs w:val="20"/>
        </w:rPr>
        <w:lastRenderedPageBreak/>
        <w:t xml:space="preserve">Table S6. Energy based on </w:t>
      </w:r>
      <w:r w:rsidR="00636B44">
        <w:rPr>
          <w:rFonts w:eastAsia="宋体" w:cs="Times New Roman"/>
          <w:color w:val="000000" w:themeColor="text1"/>
          <w:sz w:val="20"/>
          <w:szCs w:val="20"/>
        </w:rPr>
        <w:t xml:space="preserve">the </w:t>
      </w:r>
      <w:proofErr w:type="spellStart"/>
      <w:r w:rsidRPr="00A828B1">
        <w:rPr>
          <w:rFonts w:eastAsia="宋体" w:cs="Times New Roman"/>
          <w:color w:val="000000" w:themeColor="text1"/>
          <w:sz w:val="20"/>
          <w:szCs w:val="20"/>
        </w:rPr>
        <w:t>Eley-Rideal</w:t>
      </w:r>
      <w:proofErr w:type="spellEnd"/>
      <w:r w:rsidRPr="00A828B1">
        <w:rPr>
          <w:rFonts w:eastAsia="宋体" w:cs="Times New Roman"/>
          <w:color w:val="000000" w:themeColor="text1"/>
          <w:sz w:val="20"/>
          <w:szCs w:val="20"/>
        </w:rPr>
        <w:t xml:space="preserve"> mechanism (kcal·mol</w:t>
      </w:r>
      <w:r w:rsidRPr="00A828B1">
        <w:rPr>
          <w:rFonts w:eastAsia="宋体" w:cs="Times New Roman"/>
          <w:color w:val="000000" w:themeColor="text1"/>
          <w:sz w:val="20"/>
          <w:szCs w:val="20"/>
          <w:vertAlign w:val="superscript"/>
        </w:rPr>
        <w:t>−1</w:t>
      </w:r>
      <w:r w:rsidRPr="00A828B1">
        <w:rPr>
          <w:rFonts w:eastAsia="宋体" w:cs="Times New Roman"/>
          <w:color w:val="000000" w:themeColor="text1"/>
          <w:sz w:val="20"/>
          <w:szCs w:val="20"/>
        </w:rPr>
        <w:t>)</w:t>
      </w:r>
    </w:p>
    <w:tbl>
      <w:tblPr>
        <w:tblW w:w="5000" w:type="pct"/>
        <w:tblLook w:val="04A0" w:firstRow="1" w:lastRow="0" w:firstColumn="1" w:lastColumn="0" w:noHBand="0" w:noVBand="1"/>
      </w:tblPr>
      <w:tblGrid>
        <w:gridCol w:w="2004"/>
        <w:gridCol w:w="2251"/>
        <w:gridCol w:w="2101"/>
        <w:gridCol w:w="1950"/>
      </w:tblGrid>
      <w:tr w:rsidR="00A54242" w:rsidRPr="00A828B1" w14:paraId="4F1DC8CF" w14:textId="77777777" w:rsidTr="00234247">
        <w:trPr>
          <w:trHeight w:val="276"/>
        </w:trPr>
        <w:tc>
          <w:tcPr>
            <w:tcW w:w="1206" w:type="pct"/>
            <w:tcBorders>
              <w:top w:val="single" w:sz="12" w:space="0" w:color="auto"/>
              <w:left w:val="nil"/>
              <w:bottom w:val="single" w:sz="12" w:space="0" w:color="auto"/>
              <w:right w:val="nil"/>
            </w:tcBorders>
            <w:shd w:val="clear" w:color="auto" w:fill="auto"/>
            <w:noWrap/>
            <w:vAlign w:val="bottom"/>
            <w:hideMark/>
          </w:tcPr>
          <w:p w14:paraId="71A432A0"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Paths</w:t>
            </w:r>
          </w:p>
        </w:tc>
        <w:tc>
          <w:tcPr>
            <w:tcW w:w="1355" w:type="pct"/>
            <w:tcBorders>
              <w:top w:val="single" w:sz="12" w:space="0" w:color="auto"/>
              <w:left w:val="nil"/>
              <w:bottom w:val="single" w:sz="12" w:space="0" w:color="auto"/>
              <w:right w:val="nil"/>
            </w:tcBorders>
            <w:shd w:val="clear" w:color="auto" w:fill="auto"/>
            <w:noWrap/>
            <w:vAlign w:val="bottom"/>
            <w:hideMark/>
          </w:tcPr>
          <w:p w14:paraId="433705E8"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Cu-MMTB</w:t>
            </w:r>
          </w:p>
        </w:tc>
        <w:tc>
          <w:tcPr>
            <w:tcW w:w="1265" w:type="pct"/>
            <w:tcBorders>
              <w:top w:val="single" w:sz="12" w:space="0" w:color="auto"/>
              <w:left w:val="nil"/>
              <w:bottom w:val="single" w:sz="12" w:space="0" w:color="auto"/>
              <w:right w:val="nil"/>
            </w:tcBorders>
            <w:shd w:val="clear" w:color="auto" w:fill="auto"/>
            <w:noWrap/>
            <w:vAlign w:val="bottom"/>
            <w:hideMark/>
          </w:tcPr>
          <w:p w14:paraId="30EA70C5"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Cu-EMTB</w:t>
            </w:r>
          </w:p>
        </w:tc>
        <w:tc>
          <w:tcPr>
            <w:tcW w:w="1174" w:type="pct"/>
            <w:tcBorders>
              <w:top w:val="single" w:sz="12" w:space="0" w:color="auto"/>
              <w:left w:val="nil"/>
              <w:bottom w:val="single" w:sz="12" w:space="0" w:color="auto"/>
              <w:right w:val="nil"/>
            </w:tcBorders>
            <w:shd w:val="clear" w:color="auto" w:fill="auto"/>
            <w:noWrap/>
            <w:vAlign w:val="bottom"/>
            <w:hideMark/>
          </w:tcPr>
          <w:p w14:paraId="2CF50717"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Cu-EETB</w:t>
            </w:r>
          </w:p>
        </w:tc>
      </w:tr>
      <w:tr w:rsidR="00A54242" w:rsidRPr="00A828B1" w14:paraId="2F4EB855" w14:textId="77777777" w:rsidTr="00271865">
        <w:trPr>
          <w:trHeight w:val="276"/>
        </w:trPr>
        <w:tc>
          <w:tcPr>
            <w:tcW w:w="1206" w:type="pct"/>
            <w:tcBorders>
              <w:top w:val="single" w:sz="12" w:space="0" w:color="auto"/>
              <w:left w:val="nil"/>
              <w:bottom w:val="nil"/>
              <w:right w:val="nil"/>
            </w:tcBorders>
            <w:shd w:val="clear" w:color="auto" w:fill="auto"/>
            <w:noWrap/>
            <w:vAlign w:val="bottom"/>
            <w:hideMark/>
          </w:tcPr>
          <w:p w14:paraId="44AD83AB" w14:textId="77777777" w:rsidR="00A54242" w:rsidRPr="00A828B1" w:rsidRDefault="00A54242" w:rsidP="00A54242">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Cat</w:t>
            </w:r>
          </w:p>
        </w:tc>
        <w:tc>
          <w:tcPr>
            <w:tcW w:w="1355" w:type="pct"/>
            <w:tcBorders>
              <w:top w:val="single" w:sz="12" w:space="0" w:color="auto"/>
              <w:left w:val="nil"/>
              <w:bottom w:val="nil"/>
              <w:right w:val="nil"/>
            </w:tcBorders>
            <w:shd w:val="clear" w:color="auto" w:fill="auto"/>
            <w:noWrap/>
            <w:hideMark/>
          </w:tcPr>
          <w:p w14:paraId="4FA10220" w14:textId="628BAE6C" w:rsidR="00A54242" w:rsidRPr="00A828B1" w:rsidRDefault="00A54242" w:rsidP="00A54242">
            <w:pPr>
              <w:widowControl/>
              <w:spacing w:line="360" w:lineRule="auto"/>
              <w:jc w:val="center"/>
              <w:rPr>
                <w:rFonts w:eastAsia="等线" w:cs="Times New Roman"/>
                <w:color w:val="000000"/>
                <w:kern w:val="0"/>
                <w:sz w:val="20"/>
                <w:szCs w:val="20"/>
              </w:rPr>
            </w:pPr>
            <w:r w:rsidRPr="00A828B1">
              <w:rPr>
                <w:sz w:val="20"/>
                <w:szCs w:val="20"/>
              </w:rPr>
              <w:t>0</w:t>
            </w:r>
          </w:p>
        </w:tc>
        <w:tc>
          <w:tcPr>
            <w:tcW w:w="1265" w:type="pct"/>
            <w:tcBorders>
              <w:top w:val="single" w:sz="12" w:space="0" w:color="auto"/>
              <w:left w:val="nil"/>
              <w:bottom w:val="nil"/>
              <w:right w:val="nil"/>
            </w:tcBorders>
            <w:shd w:val="clear" w:color="auto" w:fill="auto"/>
            <w:noWrap/>
            <w:hideMark/>
          </w:tcPr>
          <w:p w14:paraId="6EDB58A5" w14:textId="78CD4064" w:rsidR="00A54242" w:rsidRPr="00A828B1" w:rsidRDefault="00A54242" w:rsidP="00A54242">
            <w:pPr>
              <w:widowControl/>
              <w:spacing w:line="360" w:lineRule="auto"/>
              <w:jc w:val="center"/>
              <w:rPr>
                <w:rFonts w:eastAsia="等线" w:cs="Times New Roman"/>
                <w:color w:val="000000"/>
                <w:kern w:val="0"/>
                <w:sz w:val="20"/>
                <w:szCs w:val="20"/>
              </w:rPr>
            </w:pPr>
            <w:r w:rsidRPr="00A828B1">
              <w:rPr>
                <w:sz w:val="20"/>
                <w:szCs w:val="20"/>
              </w:rPr>
              <w:t>0</w:t>
            </w:r>
          </w:p>
        </w:tc>
        <w:tc>
          <w:tcPr>
            <w:tcW w:w="1174" w:type="pct"/>
            <w:tcBorders>
              <w:top w:val="single" w:sz="12" w:space="0" w:color="auto"/>
              <w:left w:val="nil"/>
              <w:bottom w:val="nil"/>
              <w:right w:val="nil"/>
            </w:tcBorders>
            <w:shd w:val="clear" w:color="auto" w:fill="auto"/>
            <w:noWrap/>
            <w:hideMark/>
          </w:tcPr>
          <w:p w14:paraId="6FE495AB" w14:textId="3286D16B" w:rsidR="00A54242" w:rsidRPr="00A828B1" w:rsidRDefault="00A54242" w:rsidP="00A54242">
            <w:pPr>
              <w:widowControl/>
              <w:spacing w:line="360" w:lineRule="auto"/>
              <w:jc w:val="center"/>
              <w:rPr>
                <w:rFonts w:eastAsia="等线" w:cs="Times New Roman"/>
                <w:color w:val="000000"/>
                <w:kern w:val="0"/>
                <w:sz w:val="20"/>
                <w:szCs w:val="20"/>
              </w:rPr>
            </w:pPr>
            <w:r w:rsidRPr="00A828B1">
              <w:rPr>
                <w:sz w:val="20"/>
                <w:szCs w:val="20"/>
              </w:rPr>
              <w:t>0</w:t>
            </w:r>
          </w:p>
        </w:tc>
      </w:tr>
      <w:tr w:rsidR="00A54242" w:rsidRPr="00A828B1" w14:paraId="6BE63138" w14:textId="77777777" w:rsidTr="00234247">
        <w:trPr>
          <w:trHeight w:val="276"/>
        </w:trPr>
        <w:tc>
          <w:tcPr>
            <w:tcW w:w="1206" w:type="pct"/>
            <w:tcBorders>
              <w:top w:val="nil"/>
              <w:left w:val="nil"/>
              <w:bottom w:val="nil"/>
              <w:right w:val="nil"/>
            </w:tcBorders>
            <w:shd w:val="clear" w:color="auto" w:fill="auto"/>
            <w:noWrap/>
            <w:vAlign w:val="bottom"/>
            <w:hideMark/>
          </w:tcPr>
          <w:p w14:paraId="7A026E6A" w14:textId="77777777" w:rsidR="00A54242" w:rsidRPr="00A828B1" w:rsidRDefault="00A54242" w:rsidP="00A54242">
            <w:pPr>
              <w:widowControl/>
              <w:spacing w:line="360" w:lineRule="auto"/>
              <w:jc w:val="center"/>
              <w:rPr>
                <w:rFonts w:eastAsia="等线" w:cs="Times New Roman"/>
                <w:color w:val="000000"/>
                <w:kern w:val="0"/>
                <w:sz w:val="20"/>
                <w:szCs w:val="20"/>
              </w:rPr>
            </w:pPr>
            <w:bookmarkStart w:id="8" w:name="_Hlk195878908"/>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w:t>
            </w:r>
          </w:p>
        </w:tc>
        <w:tc>
          <w:tcPr>
            <w:tcW w:w="1355" w:type="pct"/>
            <w:tcBorders>
              <w:top w:val="nil"/>
              <w:left w:val="nil"/>
              <w:bottom w:val="nil"/>
              <w:right w:val="nil"/>
            </w:tcBorders>
            <w:shd w:val="clear" w:color="auto" w:fill="auto"/>
            <w:noWrap/>
            <w:hideMark/>
          </w:tcPr>
          <w:p w14:paraId="4A52DB08" w14:textId="7FC4C843"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8.4</w:t>
            </w:r>
            <w:r w:rsidR="0096078B">
              <w:rPr>
                <w:sz w:val="20"/>
                <w:szCs w:val="20"/>
              </w:rPr>
              <w:t>6</w:t>
            </w:r>
          </w:p>
        </w:tc>
        <w:tc>
          <w:tcPr>
            <w:tcW w:w="1265" w:type="pct"/>
            <w:tcBorders>
              <w:top w:val="nil"/>
              <w:left w:val="nil"/>
              <w:bottom w:val="nil"/>
              <w:right w:val="nil"/>
            </w:tcBorders>
            <w:shd w:val="clear" w:color="auto" w:fill="auto"/>
            <w:noWrap/>
            <w:hideMark/>
          </w:tcPr>
          <w:p w14:paraId="67A9ABED" w14:textId="3F043D2C"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10.</w:t>
            </w:r>
            <w:r w:rsidR="00A828B1">
              <w:rPr>
                <w:sz w:val="20"/>
                <w:szCs w:val="20"/>
              </w:rPr>
              <w:t>8</w:t>
            </w:r>
          </w:p>
        </w:tc>
        <w:tc>
          <w:tcPr>
            <w:tcW w:w="1174" w:type="pct"/>
            <w:tcBorders>
              <w:top w:val="nil"/>
              <w:left w:val="nil"/>
              <w:bottom w:val="nil"/>
              <w:right w:val="nil"/>
            </w:tcBorders>
            <w:shd w:val="clear" w:color="auto" w:fill="auto"/>
            <w:noWrap/>
            <w:hideMark/>
          </w:tcPr>
          <w:p w14:paraId="7335A41F" w14:textId="310AE091"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11.6</w:t>
            </w:r>
          </w:p>
        </w:tc>
      </w:tr>
      <w:tr w:rsidR="00A54242" w:rsidRPr="00A828B1" w14:paraId="75D75DEC" w14:textId="77777777" w:rsidTr="00234247">
        <w:trPr>
          <w:trHeight w:val="276"/>
        </w:trPr>
        <w:tc>
          <w:tcPr>
            <w:tcW w:w="1206" w:type="pct"/>
            <w:tcBorders>
              <w:top w:val="nil"/>
              <w:left w:val="nil"/>
              <w:bottom w:val="nil"/>
              <w:right w:val="nil"/>
            </w:tcBorders>
            <w:shd w:val="clear" w:color="auto" w:fill="auto"/>
            <w:noWrap/>
            <w:vAlign w:val="bottom"/>
            <w:hideMark/>
          </w:tcPr>
          <w:p w14:paraId="78FB2A33" w14:textId="77777777" w:rsidR="00A54242" w:rsidRPr="00A828B1" w:rsidRDefault="00A54242" w:rsidP="00A54242">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TS1</w:t>
            </w:r>
          </w:p>
        </w:tc>
        <w:tc>
          <w:tcPr>
            <w:tcW w:w="1355" w:type="pct"/>
            <w:tcBorders>
              <w:top w:val="nil"/>
              <w:left w:val="nil"/>
              <w:bottom w:val="nil"/>
              <w:right w:val="nil"/>
            </w:tcBorders>
            <w:shd w:val="clear" w:color="auto" w:fill="auto"/>
            <w:noWrap/>
            <w:hideMark/>
          </w:tcPr>
          <w:p w14:paraId="568EE647" w14:textId="3B43AEA6" w:rsidR="00A54242" w:rsidRPr="00A828B1" w:rsidRDefault="00A54242" w:rsidP="00A54242">
            <w:pPr>
              <w:widowControl/>
              <w:spacing w:line="360" w:lineRule="auto"/>
              <w:jc w:val="center"/>
              <w:rPr>
                <w:rFonts w:eastAsia="等线" w:cs="Times New Roman"/>
                <w:color w:val="000000"/>
                <w:kern w:val="0"/>
                <w:sz w:val="20"/>
                <w:szCs w:val="20"/>
              </w:rPr>
            </w:pPr>
            <w:r w:rsidRPr="00A828B1">
              <w:rPr>
                <w:sz w:val="20"/>
                <w:szCs w:val="20"/>
              </w:rPr>
              <w:t>1.63</w:t>
            </w:r>
          </w:p>
        </w:tc>
        <w:tc>
          <w:tcPr>
            <w:tcW w:w="1265" w:type="pct"/>
            <w:tcBorders>
              <w:top w:val="nil"/>
              <w:left w:val="nil"/>
              <w:bottom w:val="nil"/>
              <w:right w:val="nil"/>
            </w:tcBorders>
            <w:shd w:val="clear" w:color="auto" w:fill="auto"/>
            <w:noWrap/>
            <w:hideMark/>
          </w:tcPr>
          <w:p w14:paraId="43252675" w14:textId="20AB931C" w:rsidR="00A54242" w:rsidRPr="00A828B1" w:rsidRDefault="00A54242" w:rsidP="00A54242">
            <w:pPr>
              <w:widowControl/>
              <w:spacing w:line="360" w:lineRule="auto"/>
              <w:jc w:val="center"/>
              <w:rPr>
                <w:rFonts w:eastAsia="等线" w:cs="Times New Roman"/>
                <w:color w:val="000000"/>
                <w:kern w:val="0"/>
                <w:sz w:val="20"/>
                <w:szCs w:val="20"/>
              </w:rPr>
            </w:pPr>
            <w:r w:rsidRPr="00A828B1">
              <w:rPr>
                <w:sz w:val="20"/>
                <w:szCs w:val="20"/>
              </w:rPr>
              <w:t>1.26</w:t>
            </w:r>
          </w:p>
        </w:tc>
        <w:tc>
          <w:tcPr>
            <w:tcW w:w="1174" w:type="pct"/>
            <w:tcBorders>
              <w:top w:val="nil"/>
              <w:left w:val="nil"/>
              <w:bottom w:val="nil"/>
              <w:right w:val="nil"/>
            </w:tcBorders>
            <w:shd w:val="clear" w:color="auto" w:fill="auto"/>
            <w:noWrap/>
            <w:hideMark/>
          </w:tcPr>
          <w:p w14:paraId="0341293B" w14:textId="0955D8B8" w:rsidR="00A54242" w:rsidRPr="00A828B1" w:rsidRDefault="00A54242" w:rsidP="00A54242">
            <w:pPr>
              <w:widowControl/>
              <w:spacing w:line="360" w:lineRule="auto"/>
              <w:jc w:val="center"/>
              <w:rPr>
                <w:rFonts w:eastAsia="等线" w:cs="Times New Roman"/>
                <w:color w:val="000000"/>
                <w:kern w:val="0"/>
                <w:sz w:val="20"/>
                <w:szCs w:val="20"/>
              </w:rPr>
            </w:pPr>
            <w:r w:rsidRPr="00A828B1">
              <w:rPr>
                <w:sz w:val="20"/>
                <w:szCs w:val="20"/>
              </w:rPr>
              <w:t>1.18</w:t>
            </w:r>
          </w:p>
        </w:tc>
      </w:tr>
      <w:tr w:rsidR="00A54242" w:rsidRPr="00A828B1" w14:paraId="7D4D709D" w14:textId="77777777" w:rsidTr="00234247">
        <w:trPr>
          <w:trHeight w:val="276"/>
        </w:trPr>
        <w:tc>
          <w:tcPr>
            <w:tcW w:w="1206" w:type="pct"/>
            <w:tcBorders>
              <w:top w:val="nil"/>
              <w:left w:val="nil"/>
              <w:bottom w:val="nil"/>
              <w:right w:val="nil"/>
            </w:tcBorders>
            <w:shd w:val="clear" w:color="auto" w:fill="auto"/>
            <w:noWrap/>
            <w:vAlign w:val="bottom"/>
            <w:hideMark/>
          </w:tcPr>
          <w:p w14:paraId="623B2E5B" w14:textId="77777777" w:rsidR="00A54242" w:rsidRPr="00A828B1" w:rsidRDefault="00A54242" w:rsidP="00A54242">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H</w:t>
            </w:r>
            <w:r w:rsidRPr="00A828B1">
              <w:rPr>
                <w:rFonts w:eastAsia="等线" w:cs="Times New Roman"/>
                <w:color w:val="000000"/>
                <w:kern w:val="0"/>
                <w:sz w:val="20"/>
                <w:szCs w:val="20"/>
                <w:vertAlign w:val="subscript"/>
              </w:rPr>
              <w:t>2</w:t>
            </w:r>
            <w:r w:rsidRPr="00A828B1">
              <w:rPr>
                <w:rFonts w:eastAsia="等线" w:cs="Times New Roman"/>
                <w:color w:val="000000"/>
                <w:kern w:val="0"/>
                <w:sz w:val="20"/>
                <w:szCs w:val="20"/>
              </w:rPr>
              <w:t>Cl*</w:t>
            </w:r>
          </w:p>
        </w:tc>
        <w:tc>
          <w:tcPr>
            <w:tcW w:w="1355" w:type="pct"/>
            <w:tcBorders>
              <w:top w:val="nil"/>
              <w:left w:val="nil"/>
              <w:bottom w:val="nil"/>
              <w:right w:val="nil"/>
            </w:tcBorders>
            <w:shd w:val="clear" w:color="auto" w:fill="auto"/>
            <w:noWrap/>
            <w:hideMark/>
          </w:tcPr>
          <w:p w14:paraId="136E4123" w14:textId="51536FA9"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13.</w:t>
            </w:r>
            <w:r w:rsidR="0096078B">
              <w:rPr>
                <w:sz w:val="20"/>
                <w:szCs w:val="20"/>
              </w:rPr>
              <w:t>7</w:t>
            </w:r>
          </w:p>
        </w:tc>
        <w:tc>
          <w:tcPr>
            <w:tcW w:w="1265" w:type="pct"/>
            <w:tcBorders>
              <w:top w:val="nil"/>
              <w:left w:val="nil"/>
              <w:bottom w:val="nil"/>
              <w:right w:val="nil"/>
            </w:tcBorders>
            <w:shd w:val="clear" w:color="auto" w:fill="auto"/>
            <w:noWrap/>
            <w:hideMark/>
          </w:tcPr>
          <w:p w14:paraId="07C59AA9" w14:textId="71374FA4"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12.6</w:t>
            </w:r>
          </w:p>
        </w:tc>
        <w:tc>
          <w:tcPr>
            <w:tcW w:w="1174" w:type="pct"/>
            <w:tcBorders>
              <w:top w:val="nil"/>
              <w:left w:val="nil"/>
              <w:bottom w:val="nil"/>
              <w:right w:val="nil"/>
            </w:tcBorders>
            <w:shd w:val="clear" w:color="auto" w:fill="auto"/>
            <w:noWrap/>
            <w:hideMark/>
          </w:tcPr>
          <w:p w14:paraId="42CAE8B0" w14:textId="08FA7ED9"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w:t>
            </w:r>
            <w:r w:rsidR="0096078B">
              <w:rPr>
                <w:sz w:val="20"/>
                <w:szCs w:val="20"/>
              </w:rPr>
              <w:t>3</w:t>
            </w:r>
            <w:r w:rsidR="0096078B">
              <w:rPr>
                <w:rFonts w:asciiTheme="minorEastAsia" w:eastAsiaTheme="minorEastAsia" w:hAnsiTheme="minorEastAsia" w:hint="eastAsia"/>
                <w:sz w:val="20"/>
                <w:szCs w:val="20"/>
              </w:rPr>
              <w:t>.</w:t>
            </w:r>
            <w:r w:rsidR="0096078B">
              <w:rPr>
                <w:sz w:val="20"/>
                <w:szCs w:val="20"/>
              </w:rPr>
              <w:t>0</w:t>
            </w:r>
          </w:p>
        </w:tc>
      </w:tr>
      <w:tr w:rsidR="00A54242" w:rsidRPr="00A828B1" w14:paraId="457FCBDE" w14:textId="77777777" w:rsidTr="00234247">
        <w:trPr>
          <w:trHeight w:val="276"/>
        </w:trPr>
        <w:tc>
          <w:tcPr>
            <w:tcW w:w="1206" w:type="pct"/>
            <w:tcBorders>
              <w:top w:val="nil"/>
              <w:left w:val="nil"/>
              <w:bottom w:val="nil"/>
              <w:right w:val="nil"/>
            </w:tcBorders>
            <w:shd w:val="clear" w:color="auto" w:fill="auto"/>
            <w:noWrap/>
            <w:vAlign w:val="bottom"/>
            <w:hideMark/>
          </w:tcPr>
          <w:p w14:paraId="1EE63E95" w14:textId="77777777" w:rsidR="00A54242" w:rsidRPr="00A828B1" w:rsidRDefault="00A54242" w:rsidP="00A54242">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HCl*</w:t>
            </w:r>
          </w:p>
        </w:tc>
        <w:tc>
          <w:tcPr>
            <w:tcW w:w="1355" w:type="pct"/>
            <w:tcBorders>
              <w:top w:val="nil"/>
              <w:left w:val="nil"/>
              <w:bottom w:val="nil"/>
              <w:right w:val="nil"/>
            </w:tcBorders>
            <w:shd w:val="clear" w:color="auto" w:fill="auto"/>
            <w:noWrap/>
            <w:hideMark/>
          </w:tcPr>
          <w:p w14:paraId="01FBA43D" w14:textId="08EF9032"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18.</w:t>
            </w:r>
            <w:r w:rsidR="00DD49F1" w:rsidRPr="00A828B1">
              <w:rPr>
                <w:sz w:val="20"/>
                <w:szCs w:val="20"/>
              </w:rPr>
              <w:t>4</w:t>
            </w:r>
          </w:p>
        </w:tc>
        <w:tc>
          <w:tcPr>
            <w:tcW w:w="1265" w:type="pct"/>
            <w:tcBorders>
              <w:top w:val="nil"/>
              <w:left w:val="nil"/>
              <w:bottom w:val="nil"/>
              <w:right w:val="nil"/>
            </w:tcBorders>
            <w:shd w:val="clear" w:color="auto" w:fill="auto"/>
            <w:noWrap/>
            <w:hideMark/>
          </w:tcPr>
          <w:p w14:paraId="2DD85DED" w14:textId="71F748CD"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18.1</w:t>
            </w:r>
          </w:p>
        </w:tc>
        <w:tc>
          <w:tcPr>
            <w:tcW w:w="1174" w:type="pct"/>
            <w:tcBorders>
              <w:top w:val="nil"/>
              <w:left w:val="nil"/>
              <w:bottom w:val="nil"/>
              <w:right w:val="nil"/>
            </w:tcBorders>
            <w:shd w:val="clear" w:color="auto" w:fill="auto"/>
            <w:noWrap/>
            <w:hideMark/>
          </w:tcPr>
          <w:p w14:paraId="6098158E" w14:textId="4A0984E0"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18.</w:t>
            </w:r>
            <w:r w:rsidR="0096078B">
              <w:rPr>
                <w:sz w:val="20"/>
                <w:szCs w:val="20"/>
              </w:rPr>
              <w:t>4</w:t>
            </w:r>
          </w:p>
        </w:tc>
      </w:tr>
      <w:tr w:rsidR="00A54242" w:rsidRPr="00A828B1" w14:paraId="7CD5EE33" w14:textId="77777777" w:rsidTr="00234247">
        <w:trPr>
          <w:trHeight w:val="276"/>
        </w:trPr>
        <w:tc>
          <w:tcPr>
            <w:tcW w:w="1206" w:type="pct"/>
            <w:tcBorders>
              <w:top w:val="nil"/>
              <w:left w:val="nil"/>
              <w:bottom w:val="nil"/>
              <w:right w:val="nil"/>
            </w:tcBorders>
            <w:shd w:val="clear" w:color="auto" w:fill="auto"/>
            <w:noWrap/>
            <w:vAlign w:val="bottom"/>
            <w:hideMark/>
          </w:tcPr>
          <w:p w14:paraId="52BCD0F9" w14:textId="77777777" w:rsidR="00A54242" w:rsidRPr="00A828B1" w:rsidRDefault="00A54242" w:rsidP="00A54242">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TS2</w:t>
            </w:r>
          </w:p>
        </w:tc>
        <w:tc>
          <w:tcPr>
            <w:tcW w:w="1355" w:type="pct"/>
            <w:tcBorders>
              <w:top w:val="nil"/>
              <w:left w:val="nil"/>
              <w:bottom w:val="nil"/>
              <w:right w:val="nil"/>
            </w:tcBorders>
            <w:shd w:val="clear" w:color="auto" w:fill="auto"/>
            <w:noWrap/>
            <w:hideMark/>
          </w:tcPr>
          <w:p w14:paraId="30A9CBAE" w14:textId="697B93EC"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16.8</w:t>
            </w:r>
          </w:p>
        </w:tc>
        <w:tc>
          <w:tcPr>
            <w:tcW w:w="1265" w:type="pct"/>
            <w:tcBorders>
              <w:top w:val="nil"/>
              <w:left w:val="nil"/>
              <w:bottom w:val="nil"/>
              <w:right w:val="nil"/>
            </w:tcBorders>
            <w:shd w:val="clear" w:color="auto" w:fill="auto"/>
            <w:noWrap/>
            <w:hideMark/>
          </w:tcPr>
          <w:p w14:paraId="7CF7A946" w14:textId="2BC206A2"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15.</w:t>
            </w:r>
            <w:r w:rsidR="0096078B">
              <w:rPr>
                <w:sz w:val="20"/>
                <w:szCs w:val="20"/>
              </w:rPr>
              <w:t>7</w:t>
            </w:r>
          </w:p>
        </w:tc>
        <w:tc>
          <w:tcPr>
            <w:tcW w:w="1174" w:type="pct"/>
            <w:tcBorders>
              <w:top w:val="nil"/>
              <w:left w:val="nil"/>
              <w:bottom w:val="nil"/>
              <w:right w:val="nil"/>
            </w:tcBorders>
            <w:shd w:val="clear" w:color="auto" w:fill="auto"/>
            <w:noWrap/>
            <w:hideMark/>
          </w:tcPr>
          <w:p w14:paraId="4425E52E" w14:textId="229CE1DD"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15.</w:t>
            </w:r>
            <w:r w:rsidR="0096078B">
              <w:rPr>
                <w:sz w:val="20"/>
                <w:szCs w:val="20"/>
              </w:rPr>
              <w:t>9</w:t>
            </w:r>
          </w:p>
        </w:tc>
      </w:tr>
      <w:tr w:rsidR="00A54242" w:rsidRPr="00A828B1" w14:paraId="12FB923A" w14:textId="77777777" w:rsidTr="00234247">
        <w:trPr>
          <w:trHeight w:val="276"/>
        </w:trPr>
        <w:tc>
          <w:tcPr>
            <w:tcW w:w="1206" w:type="pct"/>
            <w:tcBorders>
              <w:top w:val="nil"/>
              <w:left w:val="nil"/>
              <w:bottom w:val="nil"/>
              <w:right w:val="nil"/>
            </w:tcBorders>
            <w:shd w:val="clear" w:color="auto" w:fill="auto"/>
            <w:noWrap/>
            <w:vAlign w:val="bottom"/>
            <w:hideMark/>
          </w:tcPr>
          <w:p w14:paraId="36200839" w14:textId="77777777" w:rsidR="00A54242" w:rsidRPr="00A828B1" w:rsidRDefault="00A54242" w:rsidP="00A54242">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VCM*</w:t>
            </w:r>
          </w:p>
        </w:tc>
        <w:tc>
          <w:tcPr>
            <w:tcW w:w="1355" w:type="pct"/>
            <w:tcBorders>
              <w:top w:val="nil"/>
              <w:left w:val="nil"/>
              <w:bottom w:val="nil"/>
              <w:right w:val="nil"/>
            </w:tcBorders>
            <w:shd w:val="clear" w:color="auto" w:fill="auto"/>
            <w:noWrap/>
            <w:hideMark/>
          </w:tcPr>
          <w:p w14:paraId="05E8498E" w14:textId="11C75548"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47.</w:t>
            </w:r>
            <w:r w:rsidR="0096078B">
              <w:rPr>
                <w:sz w:val="20"/>
                <w:szCs w:val="20"/>
              </w:rPr>
              <w:t>9</w:t>
            </w:r>
          </w:p>
        </w:tc>
        <w:tc>
          <w:tcPr>
            <w:tcW w:w="1265" w:type="pct"/>
            <w:tcBorders>
              <w:top w:val="nil"/>
              <w:left w:val="nil"/>
              <w:bottom w:val="nil"/>
              <w:right w:val="nil"/>
            </w:tcBorders>
            <w:shd w:val="clear" w:color="auto" w:fill="auto"/>
            <w:noWrap/>
            <w:hideMark/>
          </w:tcPr>
          <w:p w14:paraId="3B5A6DB4" w14:textId="6F011320"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45.</w:t>
            </w:r>
            <w:r w:rsidR="0096078B">
              <w:rPr>
                <w:sz w:val="20"/>
                <w:szCs w:val="20"/>
              </w:rPr>
              <w:t>4</w:t>
            </w:r>
          </w:p>
        </w:tc>
        <w:tc>
          <w:tcPr>
            <w:tcW w:w="1174" w:type="pct"/>
            <w:tcBorders>
              <w:top w:val="nil"/>
              <w:left w:val="nil"/>
              <w:bottom w:val="nil"/>
              <w:right w:val="nil"/>
            </w:tcBorders>
            <w:shd w:val="clear" w:color="auto" w:fill="auto"/>
            <w:noWrap/>
            <w:hideMark/>
          </w:tcPr>
          <w:p w14:paraId="172F772C" w14:textId="67B88D14"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52.</w:t>
            </w:r>
            <w:r w:rsidR="0096078B">
              <w:rPr>
                <w:sz w:val="20"/>
                <w:szCs w:val="20"/>
              </w:rPr>
              <w:t>3</w:t>
            </w:r>
          </w:p>
        </w:tc>
      </w:tr>
      <w:tr w:rsidR="00A54242" w:rsidRPr="00A828B1" w14:paraId="67E1208E" w14:textId="77777777" w:rsidTr="00234247">
        <w:trPr>
          <w:trHeight w:val="276"/>
        </w:trPr>
        <w:tc>
          <w:tcPr>
            <w:tcW w:w="1206" w:type="pct"/>
            <w:tcBorders>
              <w:top w:val="nil"/>
              <w:left w:val="nil"/>
              <w:bottom w:val="single" w:sz="12" w:space="0" w:color="auto"/>
              <w:right w:val="nil"/>
            </w:tcBorders>
            <w:shd w:val="clear" w:color="auto" w:fill="auto"/>
            <w:noWrap/>
            <w:vAlign w:val="bottom"/>
            <w:hideMark/>
          </w:tcPr>
          <w:p w14:paraId="58257A3C" w14:textId="77777777" w:rsidR="00A54242" w:rsidRPr="00A828B1" w:rsidRDefault="00A54242" w:rsidP="00A54242">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VCM</w:t>
            </w:r>
          </w:p>
        </w:tc>
        <w:tc>
          <w:tcPr>
            <w:tcW w:w="1355" w:type="pct"/>
            <w:tcBorders>
              <w:top w:val="nil"/>
              <w:left w:val="nil"/>
              <w:bottom w:val="single" w:sz="12" w:space="0" w:color="auto"/>
              <w:right w:val="nil"/>
            </w:tcBorders>
            <w:shd w:val="clear" w:color="auto" w:fill="auto"/>
            <w:noWrap/>
            <w:hideMark/>
          </w:tcPr>
          <w:p w14:paraId="30CF2E5C" w14:textId="2C3316F3"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39.</w:t>
            </w:r>
            <w:r w:rsidR="0096078B">
              <w:rPr>
                <w:sz w:val="20"/>
                <w:szCs w:val="20"/>
              </w:rPr>
              <w:t>5</w:t>
            </w:r>
          </w:p>
        </w:tc>
        <w:tc>
          <w:tcPr>
            <w:tcW w:w="1265" w:type="pct"/>
            <w:tcBorders>
              <w:top w:val="nil"/>
              <w:left w:val="nil"/>
              <w:bottom w:val="single" w:sz="12" w:space="0" w:color="auto"/>
              <w:right w:val="nil"/>
            </w:tcBorders>
            <w:shd w:val="clear" w:color="auto" w:fill="auto"/>
            <w:noWrap/>
            <w:hideMark/>
          </w:tcPr>
          <w:p w14:paraId="17323BBE" w14:textId="12786D6E"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39.</w:t>
            </w:r>
            <w:r w:rsidR="0096078B">
              <w:rPr>
                <w:sz w:val="20"/>
                <w:szCs w:val="20"/>
              </w:rPr>
              <w:t>5</w:t>
            </w:r>
          </w:p>
        </w:tc>
        <w:tc>
          <w:tcPr>
            <w:tcW w:w="1174" w:type="pct"/>
            <w:tcBorders>
              <w:top w:val="nil"/>
              <w:left w:val="nil"/>
              <w:bottom w:val="single" w:sz="12" w:space="0" w:color="auto"/>
              <w:right w:val="nil"/>
            </w:tcBorders>
            <w:shd w:val="clear" w:color="auto" w:fill="auto"/>
            <w:noWrap/>
            <w:hideMark/>
          </w:tcPr>
          <w:p w14:paraId="7D2AA3F6" w14:textId="7119E760" w:rsidR="00A54242" w:rsidRPr="00A828B1" w:rsidRDefault="006955FB" w:rsidP="00A54242">
            <w:pPr>
              <w:widowControl/>
              <w:spacing w:line="360" w:lineRule="auto"/>
              <w:jc w:val="center"/>
              <w:rPr>
                <w:rFonts w:eastAsia="等线" w:cs="Times New Roman"/>
                <w:color w:val="000000"/>
                <w:kern w:val="0"/>
                <w:sz w:val="20"/>
                <w:szCs w:val="20"/>
              </w:rPr>
            </w:pPr>
            <w:r w:rsidRPr="00A828B1">
              <w:rPr>
                <w:sz w:val="20"/>
                <w:szCs w:val="20"/>
              </w:rPr>
              <w:t>−</w:t>
            </w:r>
            <w:r w:rsidR="00A54242" w:rsidRPr="00A828B1">
              <w:rPr>
                <w:sz w:val="20"/>
                <w:szCs w:val="20"/>
              </w:rPr>
              <w:t>39.</w:t>
            </w:r>
            <w:r w:rsidR="0096078B">
              <w:rPr>
                <w:sz w:val="20"/>
                <w:szCs w:val="20"/>
              </w:rPr>
              <w:t>5</w:t>
            </w:r>
          </w:p>
        </w:tc>
      </w:tr>
      <w:bookmarkEnd w:id="8"/>
    </w:tbl>
    <w:p w14:paraId="3908EC22" w14:textId="77777777" w:rsidR="006955FB" w:rsidRPr="00A828B1" w:rsidRDefault="006955FB" w:rsidP="00A54242">
      <w:pPr>
        <w:spacing w:line="360" w:lineRule="auto"/>
        <w:jc w:val="center"/>
        <w:rPr>
          <w:rFonts w:eastAsia="宋体" w:cs="Times New Roman"/>
          <w:color w:val="000000" w:themeColor="text1"/>
          <w:sz w:val="20"/>
          <w:szCs w:val="20"/>
        </w:rPr>
      </w:pPr>
    </w:p>
    <w:p w14:paraId="30B08BE2" w14:textId="7E379657" w:rsidR="00A54242" w:rsidRPr="00A828B1" w:rsidRDefault="00A54242" w:rsidP="00725AA7">
      <w:pPr>
        <w:spacing w:line="360" w:lineRule="auto"/>
        <w:jc w:val="center"/>
        <w:rPr>
          <w:rFonts w:eastAsia="宋体" w:cs="Times New Roman"/>
          <w:color w:val="000000" w:themeColor="text1"/>
          <w:sz w:val="20"/>
          <w:szCs w:val="20"/>
        </w:rPr>
      </w:pPr>
      <w:r w:rsidRPr="00A828B1">
        <w:rPr>
          <w:rFonts w:eastAsia="宋体" w:cs="Times New Roman"/>
          <w:color w:val="000000" w:themeColor="text1"/>
          <w:sz w:val="20"/>
          <w:szCs w:val="20"/>
        </w:rPr>
        <w:t>Table S</w:t>
      </w:r>
      <w:r w:rsidR="006955FB" w:rsidRPr="00A828B1">
        <w:rPr>
          <w:rFonts w:eastAsia="宋体" w:cs="Times New Roman"/>
          <w:color w:val="000000" w:themeColor="text1"/>
          <w:sz w:val="20"/>
          <w:szCs w:val="20"/>
        </w:rPr>
        <w:t>7</w:t>
      </w:r>
      <w:r w:rsidRPr="00A828B1">
        <w:rPr>
          <w:rFonts w:eastAsia="宋体" w:cs="Times New Roman"/>
          <w:color w:val="000000" w:themeColor="text1"/>
          <w:sz w:val="20"/>
          <w:szCs w:val="20"/>
        </w:rPr>
        <w:t xml:space="preserve">. Energy based on </w:t>
      </w:r>
      <w:r w:rsidR="00636B44">
        <w:rPr>
          <w:rFonts w:eastAsia="宋体" w:cs="Times New Roman"/>
          <w:color w:val="000000" w:themeColor="text1"/>
          <w:sz w:val="20"/>
          <w:szCs w:val="20"/>
        </w:rPr>
        <w:t xml:space="preserve">the </w:t>
      </w:r>
      <w:r w:rsidRPr="00A828B1">
        <w:rPr>
          <w:rFonts w:eastAsia="宋体" w:cs="Times New Roman"/>
          <w:color w:val="000000" w:themeColor="text1"/>
          <w:sz w:val="20"/>
          <w:szCs w:val="20"/>
        </w:rPr>
        <w:t>Langmuir-Hinshelwood mechanism (kcal·mol</w:t>
      </w:r>
      <w:r w:rsidRPr="00A828B1">
        <w:rPr>
          <w:rFonts w:eastAsia="宋体" w:cs="Times New Roman"/>
          <w:color w:val="000000" w:themeColor="text1"/>
          <w:sz w:val="20"/>
          <w:szCs w:val="20"/>
          <w:vertAlign w:val="superscript"/>
        </w:rPr>
        <w:t>−1</w:t>
      </w:r>
      <w:r w:rsidRPr="00A828B1">
        <w:rPr>
          <w:rFonts w:eastAsia="宋体" w:cs="Times New Roman"/>
          <w:color w:val="000000" w:themeColor="text1"/>
          <w:sz w:val="20"/>
          <w:szCs w:val="20"/>
        </w:rPr>
        <w:t>)</w:t>
      </w:r>
    </w:p>
    <w:tbl>
      <w:tblPr>
        <w:tblW w:w="5000" w:type="pct"/>
        <w:tblLook w:val="04A0" w:firstRow="1" w:lastRow="0" w:firstColumn="1" w:lastColumn="0" w:noHBand="0" w:noVBand="1"/>
      </w:tblPr>
      <w:tblGrid>
        <w:gridCol w:w="1718"/>
        <w:gridCol w:w="2352"/>
        <w:gridCol w:w="2196"/>
        <w:gridCol w:w="2040"/>
      </w:tblGrid>
      <w:tr w:rsidR="00A54242" w:rsidRPr="00A828B1" w14:paraId="64A0BF3B" w14:textId="77777777" w:rsidTr="00234247">
        <w:trPr>
          <w:trHeight w:val="276"/>
        </w:trPr>
        <w:tc>
          <w:tcPr>
            <w:tcW w:w="1034" w:type="pct"/>
            <w:tcBorders>
              <w:top w:val="single" w:sz="12" w:space="0" w:color="auto"/>
              <w:left w:val="nil"/>
              <w:bottom w:val="single" w:sz="12" w:space="0" w:color="auto"/>
              <w:right w:val="nil"/>
            </w:tcBorders>
            <w:shd w:val="clear" w:color="auto" w:fill="auto"/>
            <w:noWrap/>
            <w:vAlign w:val="bottom"/>
            <w:hideMark/>
          </w:tcPr>
          <w:p w14:paraId="7FF33CC8"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Paths</w:t>
            </w:r>
          </w:p>
        </w:tc>
        <w:tc>
          <w:tcPr>
            <w:tcW w:w="1416" w:type="pct"/>
            <w:tcBorders>
              <w:top w:val="single" w:sz="12" w:space="0" w:color="auto"/>
              <w:left w:val="nil"/>
              <w:bottom w:val="single" w:sz="12" w:space="0" w:color="auto"/>
              <w:right w:val="nil"/>
            </w:tcBorders>
            <w:shd w:val="clear" w:color="auto" w:fill="auto"/>
            <w:noWrap/>
            <w:vAlign w:val="bottom"/>
            <w:hideMark/>
          </w:tcPr>
          <w:p w14:paraId="316FC323"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Cu-MMTB</w:t>
            </w:r>
          </w:p>
        </w:tc>
        <w:tc>
          <w:tcPr>
            <w:tcW w:w="1322" w:type="pct"/>
            <w:tcBorders>
              <w:top w:val="single" w:sz="12" w:space="0" w:color="auto"/>
              <w:left w:val="nil"/>
              <w:bottom w:val="single" w:sz="12" w:space="0" w:color="auto"/>
              <w:right w:val="nil"/>
            </w:tcBorders>
            <w:shd w:val="clear" w:color="auto" w:fill="auto"/>
            <w:noWrap/>
            <w:vAlign w:val="bottom"/>
            <w:hideMark/>
          </w:tcPr>
          <w:p w14:paraId="279DE092"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Cu-EMTB</w:t>
            </w:r>
          </w:p>
        </w:tc>
        <w:tc>
          <w:tcPr>
            <w:tcW w:w="1228" w:type="pct"/>
            <w:tcBorders>
              <w:top w:val="single" w:sz="12" w:space="0" w:color="auto"/>
              <w:left w:val="nil"/>
              <w:bottom w:val="single" w:sz="12" w:space="0" w:color="auto"/>
              <w:right w:val="nil"/>
            </w:tcBorders>
            <w:shd w:val="clear" w:color="auto" w:fill="auto"/>
            <w:noWrap/>
            <w:vAlign w:val="bottom"/>
            <w:hideMark/>
          </w:tcPr>
          <w:p w14:paraId="6EBD061F" w14:textId="77777777" w:rsidR="00A54242" w:rsidRPr="00A828B1" w:rsidRDefault="00A54242" w:rsidP="00234247">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Cu-EETB</w:t>
            </w:r>
          </w:p>
        </w:tc>
      </w:tr>
      <w:tr w:rsidR="006955FB" w:rsidRPr="00A828B1" w14:paraId="3E3364CE" w14:textId="77777777" w:rsidTr="00516BE7">
        <w:trPr>
          <w:trHeight w:val="276"/>
        </w:trPr>
        <w:tc>
          <w:tcPr>
            <w:tcW w:w="1034" w:type="pct"/>
            <w:tcBorders>
              <w:top w:val="single" w:sz="12" w:space="0" w:color="auto"/>
              <w:left w:val="nil"/>
              <w:bottom w:val="nil"/>
              <w:right w:val="nil"/>
            </w:tcBorders>
            <w:shd w:val="clear" w:color="auto" w:fill="auto"/>
            <w:noWrap/>
            <w:vAlign w:val="bottom"/>
            <w:hideMark/>
          </w:tcPr>
          <w:p w14:paraId="05D530E6" w14:textId="77777777" w:rsidR="006955FB" w:rsidRPr="00A828B1" w:rsidRDefault="006955FB" w:rsidP="006955FB">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co-ads</w:t>
            </w:r>
          </w:p>
        </w:tc>
        <w:tc>
          <w:tcPr>
            <w:tcW w:w="1416" w:type="pct"/>
            <w:tcBorders>
              <w:top w:val="single" w:sz="12" w:space="0" w:color="auto"/>
              <w:left w:val="nil"/>
              <w:bottom w:val="nil"/>
              <w:right w:val="nil"/>
            </w:tcBorders>
            <w:shd w:val="clear" w:color="auto" w:fill="auto"/>
            <w:noWrap/>
            <w:hideMark/>
          </w:tcPr>
          <w:p w14:paraId="5EC1A1B3" w14:textId="3F43C23D" w:rsidR="006955FB" w:rsidRPr="00A828B1" w:rsidRDefault="006955FB" w:rsidP="006955FB">
            <w:pPr>
              <w:widowControl/>
              <w:spacing w:line="360" w:lineRule="auto"/>
              <w:jc w:val="center"/>
              <w:rPr>
                <w:rFonts w:eastAsia="等线" w:cs="Times New Roman"/>
                <w:color w:val="000000"/>
                <w:kern w:val="0"/>
                <w:sz w:val="20"/>
                <w:szCs w:val="20"/>
              </w:rPr>
            </w:pPr>
            <w:r w:rsidRPr="00A828B1">
              <w:rPr>
                <w:sz w:val="20"/>
                <w:szCs w:val="20"/>
              </w:rPr>
              <w:t>0</w:t>
            </w:r>
          </w:p>
        </w:tc>
        <w:tc>
          <w:tcPr>
            <w:tcW w:w="1322" w:type="pct"/>
            <w:tcBorders>
              <w:top w:val="single" w:sz="12" w:space="0" w:color="auto"/>
              <w:left w:val="nil"/>
              <w:bottom w:val="nil"/>
              <w:right w:val="nil"/>
            </w:tcBorders>
            <w:shd w:val="clear" w:color="auto" w:fill="auto"/>
            <w:noWrap/>
            <w:hideMark/>
          </w:tcPr>
          <w:p w14:paraId="45652811" w14:textId="1B20CEBB" w:rsidR="006955FB" w:rsidRPr="00A828B1" w:rsidRDefault="006955FB" w:rsidP="006955FB">
            <w:pPr>
              <w:widowControl/>
              <w:spacing w:line="360" w:lineRule="auto"/>
              <w:jc w:val="center"/>
              <w:rPr>
                <w:rFonts w:eastAsia="等线" w:cs="Times New Roman"/>
                <w:color w:val="000000"/>
                <w:kern w:val="0"/>
                <w:sz w:val="20"/>
                <w:szCs w:val="20"/>
              </w:rPr>
            </w:pPr>
            <w:r w:rsidRPr="00A828B1">
              <w:rPr>
                <w:sz w:val="20"/>
                <w:szCs w:val="20"/>
              </w:rPr>
              <w:t>0</w:t>
            </w:r>
          </w:p>
        </w:tc>
        <w:tc>
          <w:tcPr>
            <w:tcW w:w="1228" w:type="pct"/>
            <w:tcBorders>
              <w:top w:val="single" w:sz="12" w:space="0" w:color="auto"/>
              <w:left w:val="nil"/>
              <w:bottom w:val="nil"/>
              <w:right w:val="nil"/>
            </w:tcBorders>
            <w:shd w:val="clear" w:color="auto" w:fill="auto"/>
            <w:noWrap/>
            <w:hideMark/>
          </w:tcPr>
          <w:p w14:paraId="54BEFE6C" w14:textId="4A09D069" w:rsidR="006955FB" w:rsidRPr="00A828B1" w:rsidRDefault="006955FB" w:rsidP="006955FB">
            <w:pPr>
              <w:widowControl/>
              <w:spacing w:line="360" w:lineRule="auto"/>
              <w:jc w:val="center"/>
              <w:rPr>
                <w:rFonts w:eastAsia="等线" w:cs="Times New Roman"/>
                <w:color w:val="000000"/>
                <w:kern w:val="0"/>
                <w:sz w:val="20"/>
                <w:szCs w:val="20"/>
              </w:rPr>
            </w:pPr>
            <w:r w:rsidRPr="00A828B1">
              <w:rPr>
                <w:sz w:val="20"/>
                <w:szCs w:val="20"/>
              </w:rPr>
              <w:t>0</w:t>
            </w:r>
          </w:p>
        </w:tc>
      </w:tr>
      <w:tr w:rsidR="006955FB" w:rsidRPr="00A828B1" w14:paraId="36AFE88A" w14:textId="77777777" w:rsidTr="00516BE7">
        <w:trPr>
          <w:trHeight w:val="276"/>
        </w:trPr>
        <w:tc>
          <w:tcPr>
            <w:tcW w:w="1034" w:type="pct"/>
            <w:tcBorders>
              <w:top w:val="nil"/>
              <w:left w:val="nil"/>
              <w:bottom w:val="nil"/>
              <w:right w:val="nil"/>
            </w:tcBorders>
            <w:shd w:val="clear" w:color="auto" w:fill="auto"/>
            <w:noWrap/>
            <w:vAlign w:val="bottom"/>
            <w:hideMark/>
          </w:tcPr>
          <w:p w14:paraId="54AEF812" w14:textId="77777777" w:rsidR="006955FB" w:rsidRPr="00A828B1" w:rsidRDefault="006955FB" w:rsidP="006955FB">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TS</w:t>
            </w:r>
          </w:p>
        </w:tc>
        <w:tc>
          <w:tcPr>
            <w:tcW w:w="1416" w:type="pct"/>
            <w:tcBorders>
              <w:top w:val="nil"/>
              <w:left w:val="nil"/>
              <w:bottom w:val="nil"/>
              <w:right w:val="nil"/>
            </w:tcBorders>
            <w:shd w:val="clear" w:color="auto" w:fill="auto"/>
            <w:noWrap/>
            <w:hideMark/>
          </w:tcPr>
          <w:p w14:paraId="576F9E15" w14:textId="09CE4DC8" w:rsidR="006955FB" w:rsidRPr="00A828B1" w:rsidRDefault="006955FB" w:rsidP="006955FB">
            <w:pPr>
              <w:widowControl/>
              <w:spacing w:line="360" w:lineRule="auto"/>
              <w:jc w:val="center"/>
              <w:rPr>
                <w:rFonts w:eastAsia="等线" w:cs="Times New Roman"/>
                <w:color w:val="000000"/>
                <w:kern w:val="0"/>
                <w:sz w:val="20"/>
                <w:szCs w:val="20"/>
              </w:rPr>
            </w:pPr>
            <w:r w:rsidRPr="00A828B1">
              <w:rPr>
                <w:sz w:val="20"/>
                <w:szCs w:val="20"/>
              </w:rPr>
              <w:t>13.2</w:t>
            </w:r>
          </w:p>
        </w:tc>
        <w:tc>
          <w:tcPr>
            <w:tcW w:w="1322" w:type="pct"/>
            <w:tcBorders>
              <w:top w:val="nil"/>
              <w:left w:val="nil"/>
              <w:bottom w:val="nil"/>
              <w:right w:val="nil"/>
            </w:tcBorders>
            <w:shd w:val="clear" w:color="auto" w:fill="auto"/>
            <w:noWrap/>
            <w:hideMark/>
          </w:tcPr>
          <w:p w14:paraId="701079C5" w14:textId="7D50B943" w:rsidR="006955FB" w:rsidRPr="00A828B1" w:rsidRDefault="006955FB" w:rsidP="006955FB">
            <w:pPr>
              <w:widowControl/>
              <w:spacing w:line="360" w:lineRule="auto"/>
              <w:jc w:val="center"/>
              <w:rPr>
                <w:rFonts w:eastAsia="等线" w:cs="Times New Roman"/>
                <w:color w:val="000000"/>
                <w:kern w:val="0"/>
                <w:sz w:val="20"/>
                <w:szCs w:val="20"/>
              </w:rPr>
            </w:pPr>
            <w:r w:rsidRPr="00A828B1">
              <w:rPr>
                <w:sz w:val="20"/>
                <w:szCs w:val="20"/>
              </w:rPr>
              <w:t>15.</w:t>
            </w:r>
            <w:r w:rsidR="00A828B1">
              <w:rPr>
                <w:sz w:val="20"/>
                <w:szCs w:val="20"/>
              </w:rPr>
              <w:t>9</w:t>
            </w:r>
          </w:p>
        </w:tc>
        <w:tc>
          <w:tcPr>
            <w:tcW w:w="1228" w:type="pct"/>
            <w:tcBorders>
              <w:top w:val="nil"/>
              <w:left w:val="nil"/>
              <w:bottom w:val="nil"/>
              <w:right w:val="nil"/>
            </w:tcBorders>
            <w:shd w:val="clear" w:color="auto" w:fill="auto"/>
            <w:noWrap/>
            <w:hideMark/>
          </w:tcPr>
          <w:p w14:paraId="431C7B38" w14:textId="1CE02A7D" w:rsidR="006955FB" w:rsidRPr="00A828B1" w:rsidRDefault="006955FB" w:rsidP="006955FB">
            <w:pPr>
              <w:widowControl/>
              <w:spacing w:line="360" w:lineRule="auto"/>
              <w:jc w:val="center"/>
              <w:rPr>
                <w:rFonts w:eastAsia="等线" w:cs="Times New Roman"/>
                <w:color w:val="000000"/>
                <w:kern w:val="0"/>
                <w:sz w:val="20"/>
                <w:szCs w:val="20"/>
              </w:rPr>
            </w:pPr>
            <w:r w:rsidRPr="00A828B1">
              <w:rPr>
                <w:sz w:val="20"/>
                <w:szCs w:val="20"/>
              </w:rPr>
              <w:t>14.</w:t>
            </w:r>
            <w:r w:rsidR="00A828B1">
              <w:rPr>
                <w:sz w:val="20"/>
                <w:szCs w:val="20"/>
              </w:rPr>
              <w:t>3</w:t>
            </w:r>
          </w:p>
        </w:tc>
      </w:tr>
      <w:tr w:rsidR="006955FB" w:rsidRPr="00A828B1" w14:paraId="4C96D951" w14:textId="77777777" w:rsidTr="00516BE7">
        <w:trPr>
          <w:trHeight w:val="276"/>
        </w:trPr>
        <w:tc>
          <w:tcPr>
            <w:tcW w:w="1034" w:type="pct"/>
            <w:tcBorders>
              <w:top w:val="nil"/>
              <w:left w:val="nil"/>
              <w:bottom w:val="single" w:sz="12" w:space="0" w:color="auto"/>
              <w:right w:val="nil"/>
            </w:tcBorders>
            <w:shd w:val="clear" w:color="auto" w:fill="auto"/>
            <w:noWrap/>
            <w:vAlign w:val="bottom"/>
            <w:hideMark/>
          </w:tcPr>
          <w:p w14:paraId="1578BDC4" w14:textId="77777777" w:rsidR="006955FB" w:rsidRPr="00A828B1" w:rsidRDefault="006955FB" w:rsidP="006955FB">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VCM*</w:t>
            </w:r>
          </w:p>
        </w:tc>
        <w:tc>
          <w:tcPr>
            <w:tcW w:w="1416" w:type="pct"/>
            <w:tcBorders>
              <w:top w:val="nil"/>
              <w:left w:val="nil"/>
              <w:bottom w:val="single" w:sz="12" w:space="0" w:color="auto"/>
              <w:right w:val="nil"/>
            </w:tcBorders>
            <w:shd w:val="clear" w:color="auto" w:fill="auto"/>
            <w:noWrap/>
            <w:hideMark/>
          </w:tcPr>
          <w:p w14:paraId="5414D48E" w14:textId="4A8AA788" w:rsidR="006955FB" w:rsidRPr="00A828B1" w:rsidRDefault="002D0D2A" w:rsidP="006955FB">
            <w:pPr>
              <w:widowControl/>
              <w:spacing w:line="360" w:lineRule="auto"/>
              <w:jc w:val="center"/>
              <w:rPr>
                <w:rFonts w:eastAsia="等线" w:cs="Times New Roman"/>
                <w:color w:val="000000"/>
                <w:kern w:val="0"/>
                <w:sz w:val="20"/>
                <w:szCs w:val="20"/>
              </w:rPr>
            </w:pPr>
            <w:r w:rsidRPr="00A828B1">
              <w:rPr>
                <w:sz w:val="20"/>
                <w:szCs w:val="20"/>
              </w:rPr>
              <w:t>−</w:t>
            </w:r>
            <w:r w:rsidR="006955FB" w:rsidRPr="00A828B1">
              <w:rPr>
                <w:sz w:val="20"/>
                <w:szCs w:val="20"/>
              </w:rPr>
              <w:t>33.6</w:t>
            </w:r>
          </w:p>
        </w:tc>
        <w:tc>
          <w:tcPr>
            <w:tcW w:w="1322" w:type="pct"/>
            <w:tcBorders>
              <w:top w:val="nil"/>
              <w:left w:val="nil"/>
              <w:bottom w:val="single" w:sz="12" w:space="0" w:color="auto"/>
              <w:right w:val="nil"/>
            </w:tcBorders>
            <w:shd w:val="clear" w:color="auto" w:fill="auto"/>
            <w:noWrap/>
            <w:hideMark/>
          </w:tcPr>
          <w:p w14:paraId="3E2B28F2" w14:textId="38750BC1" w:rsidR="006955FB" w:rsidRPr="00A828B1" w:rsidRDefault="002D0D2A" w:rsidP="006955FB">
            <w:pPr>
              <w:widowControl/>
              <w:spacing w:line="360" w:lineRule="auto"/>
              <w:jc w:val="center"/>
              <w:rPr>
                <w:rFonts w:eastAsia="等线" w:cs="Times New Roman"/>
                <w:color w:val="000000"/>
                <w:kern w:val="0"/>
                <w:sz w:val="20"/>
                <w:szCs w:val="20"/>
              </w:rPr>
            </w:pPr>
            <w:r w:rsidRPr="00A828B1">
              <w:rPr>
                <w:sz w:val="20"/>
                <w:szCs w:val="20"/>
              </w:rPr>
              <w:t>−</w:t>
            </w:r>
            <w:r w:rsidR="006955FB" w:rsidRPr="00A828B1">
              <w:rPr>
                <w:sz w:val="20"/>
                <w:szCs w:val="20"/>
              </w:rPr>
              <w:t>28.</w:t>
            </w:r>
            <w:r w:rsidR="0096078B">
              <w:rPr>
                <w:sz w:val="20"/>
                <w:szCs w:val="20"/>
              </w:rPr>
              <w:t>4</w:t>
            </w:r>
          </w:p>
        </w:tc>
        <w:tc>
          <w:tcPr>
            <w:tcW w:w="1228" w:type="pct"/>
            <w:tcBorders>
              <w:top w:val="nil"/>
              <w:left w:val="nil"/>
              <w:bottom w:val="single" w:sz="12" w:space="0" w:color="auto"/>
              <w:right w:val="nil"/>
            </w:tcBorders>
            <w:shd w:val="clear" w:color="auto" w:fill="auto"/>
            <w:noWrap/>
            <w:hideMark/>
          </w:tcPr>
          <w:p w14:paraId="18CEB232" w14:textId="398CDC1F" w:rsidR="006955FB" w:rsidRPr="00A828B1" w:rsidRDefault="002D0D2A" w:rsidP="006955FB">
            <w:pPr>
              <w:widowControl/>
              <w:spacing w:line="360" w:lineRule="auto"/>
              <w:jc w:val="center"/>
              <w:rPr>
                <w:rFonts w:eastAsia="等线" w:cs="Times New Roman"/>
                <w:color w:val="000000"/>
                <w:kern w:val="0"/>
                <w:sz w:val="20"/>
                <w:szCs w:val="20"/>
              </w:rPr>
            </w:pPr>
            <w:r w:rsidRPr="00A828B1">
              <w:rPr>
                <w:sz w:val="20"/>
                <w:szCs w:val="20"/>
              </w:rPr>
              <w:t>−</w:t>
            </w:r>
            <w:r w:rsidR="006955FB" w:rsidRPr="00A828B1">
              <w:rPr>
                <w:sz w:val="20"/>
                <w:szCs w:val="20"/>
              </w:rPr>
              <w:t>29.</w:t>
            </w:r>
            <w:r w:rsidR="0096078B">
              <w:rPr>
                <w:sz w:val="20"/>
                <w:szCs w:val="20"/>
              </w:rPr>
              <w:t>4</w:t>
            </w:r>
          </w:p>
        </w:tc>
      </w:tr>
    </w:tbl>
    <w:p w14:paraId="521BD842" w14:textId="77777777" w:rsidR="00A54242" w:rsidRPr="00A828B1" w:rsidRDefault="00A54242" w:rsidP="00A54242">
      <w:pPr>
        <w:widowControl/>
        <w:jc w:val="left"/>
        <w:rPr>
          <w:rFonts w:eastAsiaTheme="minorEastAsia" w:cs="Times New Roman"/>
          <w:sz w:val="20"/>
          <w:szCs w:val="20"/>
        </w:rPr>
      </w:pPr>
      <w:r w:rsidRPr="00A828B1">
        <w:rPr>
          <w:rFonts w:eastAsiaTheme="minorEastAsia" w:cs="Times New Roman"/>
          <w:sz w:val="20"/>
          <w:szCs w:val="20"/>
        </w:rPr>
        <w:br w:type="page"/>
      </w:r>
    </w:p>
    <w:p w14:paraId="2E255375" w14:textId="63DD44DA" w:rsidR="009E740F" w:rsidRPr="00A828B1" w:rsidRDefault="009E740F" w:rsidP="00732FFD">
      <w:pPr>
        <w:spacing w:line="360" w:lineRule="auto"/>
        <w:jc w:val="center"/>
        <w:rPr>
          <w:rFonts w:eastAsiaTheme="minorEastAsia" w:cs="Times New Roman"/>
          <w:sz w:val="20"/>
          <w:szCs w:val="20"/>
        </w:rPr>
      </w:pPr>
      <w:r w:rsidRPr="00A828B1">
        <w:rPr>
          <w:rFonts w:eastAsiaTheme="minorEastAsia" w:cs="Times New Roman"/>
          <w:sz w:val="20"/>
          <w:szCs w:val="20"/>
        </w:rPr>
        <w:lastRenderedPageBreak/>
        <w:t>Table S</w:t>
      </w:r>
      <w:r w:rsidR="005546AB" w:rsidRPr="00A828B1">
        <w:rPr>
          <w:rFonts w:eastAsiaTheme="minorEastAsia" w:cs="Times New Roman"/>
          <w:sz w:val="20"/>
          <w:szCs w:val="20"/>
        </w:rPr>
        <w:t>8</w:t>
      </w:r>
      <w:r w:rsidRPr="00A828B1">
        <w:rPr>
          <w:rFonts w:eastAsiaTheme="minorEastAsia" w:cs="Times New Roman"/>
          <w:sz w:val="20"/>
          <w:szCs w:val="20"/>
        </w:rPr>
        <w:t xml:space="preserve">. </w:t>
      </w:r>
      <w:r w:rsidR="0022328C" w:rsidRPr="00A828B1">
        <w:rPr>
          <w:rFonts w:eastAsiaTheme="minorEastAsia" w:cs="Times New Roman"/>
          <w:sz w:val="20"/>
          <w:szCs w:val="20"/>
        </w:rPr>
        <w:t>Cu</w:t>
      </w:r>
      <w:r w:rsidRPr="00A828B1">
        <w:rPr>
          <w:rFonts w:eastAsiaTheme="minorEastAsia" w:cs="Times New Roman"/>
          <w:sz w:val="20"/>
          <w:szCs w:val="20"/>
        </w:rPr>
        <w:t xml:space="preserve"> and </w:t>
      </w:r>
      <w:r w:rsidR="0022328C" w:rsidRPr="00A828B1">
        <w:rPr>
          <w:rFonts w:eastAsiaTheme="minorEastAsia" w:cs="Times New Roman"/>
          <w:sz w:val="20"/>
          <w:szCs w:val="20"/>
        </w:rPr>
        <w:t>P</w:t>
      </w:r>
      <w:r w:rsidRPr="00A828B1">
        <w:rPr>
          <w:rFonts w:eastAsiaTheme="minorEastAsia" w:cs="Times New Roman"/>
          <w:sz w:val="20"/>
          <w:szCs w:val="20"/>
        </w:rPr>
        <w:t xml:space="preserve"> content of Cu catalysts</w:t>
      </w:r>
      <w:r w:rsidR="00B73995" w:rsidRPr="00A828B1">
        <w:rPr>
          <w:rFonts w:eastAsiaTheme="minorEastAsia" w:cs="Times New Roman"/>
          <w:sz w:val="20"/>
          <w:szCs w:val="20"/>
        </w:rPr>
        <w:t xml:space="preserve"> in terms of </w:t>
      </w:r>
      <w:r w:rsidR="00636B44">
        <w:rPr>
          <w:rFonts w:eastAsiaTheme="minorEastAsia" w:cs="Times New Roman"/>
          <w:sz w:val="20"/>
          <w:szCs w:val="20"/>
        </w:rPr>
        <w:t xml:space="preserve">the </w:t>
      </w:r>
      <w:r w:rsidR="00B73995" w:rsidRPr="00A828B1">
        <w:rPr>
          <w:rFonts w:eastAsiaTheme="minorEastAsia" w:cs="Times New Roman"/>
          <w:sz w:val="20"/>
          <w:szCs w:val="20"/>
        </w:rPr>
        <w:t>total mass</w:t>
      </w:r>
      <w:r w:rsidR="00722430" w:rsidRPr="00A828B1">
        <w:rPr>
          <w:rFonts w:eastAsiaTheme="minorEastAsia" w:cs="Times New Roman"/>
          <w:sz w:val="20"/>
          <w:szCs w:val="20"/>
        </w:rPr>
        <w:t>.</w:t>
      </w:r>
    </w:p>
    <w:tbl>
      <w:tblPr>
        <w:tblW w:w="5000" w:type="pct"/>
        <w:jc w:val="center"/>
        <w:tblLook w:val="04A0" w:firstRow="1" w:lastRow="0" w:firstColumn="1" w:lastColumn="0" w:noHBand="0" w:noVBand="1"/>
      </w:tblPr>
      <w:tblGrid>
        <w:gridCol w:w="4243"/>
        <w:gridCol w:w="2166"/>
        <w:gridCol w:w="1897"/>
      </w:tblGrid>
      <w:tr w:rsidR="009E740F" w:rsidRPr="00A828B1" w14:paraId="12ADD4AD" w14:textId="77777777" w:rsidTr="006F1C37">
        <w:trPr>
          <w:trHeight w:val="567"/>
          <w:jc w:val="center"/>
        </w:trPr>
        <w:tc>
          <w:tcPr>
            <w:tcW w:w="2554" w:type="pct"/>
            <w:tcBorders>
              <w:top w:val="single" w:sz="12" w:space="0" w:color="auto"/>
              <w:left w:val="nil"/>
              <w:bottom w:val="single" w:sz="6" w:space="0" w:color="auto"/>
              <w:right w:val="nil"/>
            </w:tcBorders>
            <w:shd w:val="clear" w:color="auto" w:fill="auto"/>
            <w:noWrap/>
            <w:vAlign w:val="center"/>
            <w:hideMark/>
          </w:tcPr>
          <w:p w14:paraId="46738926" w14:textId="77777777"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Sample</w:t>
            </w:r>
          </w:p>
        </w:tc>
        <w:tc>
          <w:tcPr>
            <w:tcW w:w="1304" w:type="pct"/>
            <w:tcBorders>
              <w:top w:val="single" w:sz="12" w:space="0" w:color="auto"/>
              <w:left w:val="nil"/>
              <w:bottom w:val="single" w:sz="6" w:space="0" w:color="auto"/>
              <w:right w:val="nil"/>
            </w:tcBorders>
            <w:shd w:val="clear" w:color="auto" w:fill="auto"/>
            <w:noWrap/>
            <w:vAlign w:val="center"/>
            <w:hideMark/>
          </w:tcPr>
          <w:p w14:paraId="59614D0C" w14:textId="60A79602"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Cu</w:t>
            </w:r>
            <w:r w:rsidR="00CE7257" w:rsidRPr="00A828B1">
              <w:rPr>
                <w:rFonts w:eastAsia="宋体" w:cs="Times New Roman"/>
                <w:color w:val="000000"/>
                <w:kern w:val="0"/>
                <w:sz w:val="20"/>
                <w:szCs w:val="20"/>
              </w:rPr>
              <w:t xml:space="preserve"> </w:t>
            </w:r>
            <w:r w:rsidRPr="00A828B1">
              <w:rPr>
                <w:rFonts w:eastAsia="宋体" w:cs="Times New Roman"/>
                <w:color w:val="000000"/>
                <w:kern w:val="0"/>
                <w:sz w:val="20"/>
                <w:szCs w:val="20"/>
              </w:rPr>
              <w:t>(wt</w:t>
            </w:r>
            <w:r w:rsidR="00500070" w:rsidRPr="00A828B1">
              <w:rPr>
                <w:rFonts w:eastAsia="宋体" w:cs="Times New Roman"/>
                <w:color w:val="000000"/>
                <w:kern w:val="0"/>
                <w:sz w:val="20"/>
                <w:szCs w:val="20"/>
              </w:rPr>
              <w:t>.</w:t>
            </w:r>
            <w:r w:rsidRPr="00A828B1">
              <w:rPr>
                <w:rFonts w:eastAsia="宋体" w:cs="Times New Roman"/>
                <w:color w:val="000000"/>
                <w:kern w:val="0"/>
                <w:sz w:val="20"/>
                <w:szCs w:val="20"/>
              </w:rPr>
              <w:t>%)</w:t>
            </w:r>
          </w:p>
        </w:tc>
        <w:tc>
          <w:tcPr>
            <w:tcW w:w="1142" w:type="pct"/>
            <w:tcBorders>
              <w:top w:val="single" w:sz="12" w:space="0" w:color="auto"/>
              <w:left w:val="nil"/>
              <w:bottom w:val="single" w:sz="6" w:space="0" w:color="auto"/>
              <w:right w:val="nil"/>
            </w:tcBorders>
            <w:shd w:val="clear" w:color="auto" w:fill="auto"/>
            <w:noWrap/>
            <w:vAlign w:val="center"/>
            <w:hideMark/>
          </w:tcPr>
          <w:p w14:paraId="04D5A1D3" w14:textId="1832A997"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P</w:t>
            </w:r>
            <w:r w:rsidR="00CE7257" w:rsidRPr="00A828B1">
              <w:rPr>
                <w:rFonts w:eastAsia="宋体" w:cs="Times New Roman"/>
                <w:color w:val="000000"/>
                <w:kern w:val="0"/>
                <w:sz w:val="20"/>
                <w:szCs w:val="20"/>
              </w:rPr>
              <w:t xml:space="preserve"> </w:t>
            </w:r>
            <w:r w:rsidRPr="00A828B1">
              <w:rPr>
                <w:rFonts w:eastAsia="宋体" w:cs="Times New Roman"/>
                <w:color w:val="000000"/>
                <w:kern w:val="0"/>
                <w:sz w:val="20"/>
                <w:szCs w:val="20"/>
              </w:rPr>
              <w:t>(wt</w:t>
            </w:r>
            <w:r w:rsidR="00500070" w:rsidRPr="00A828B1">
              <w:rPr>
                <w:rFonts w:eastAsia="宋体" w:cs="Times New Roman"/>
                <w:color w:val="000000"/>
                <w:kern w:val="0"/>
                <w:sz w:val="20"/>
                <w:szCs w:val="20"/>
              </w:rPr>
              <w:t>.</w:t>
            </w:r>
            <w:r w:rsidRPr="00A828B1">
              <w:rPr>
                <w:rFonts w:eastAsia="宋体" w:cs="Times New Roman"/>
                <w:color w:val="000000"/>
                <w:kern w:val="0"/>
                <w:sz w:val="20"/>
                <w:szCs w:val="20"/>
              </w:rPr>
              <w:t>%)</w:t>
            </w:r>
          </w:p>
        </w:tc>
      </w:tr>
      <w:tr w:rsidR="009E740F" w:rsidRPr="00A828B1" w14:paraId="45AEF0F2" w14:textId="77777777" w:rsidTr="006F1C37">
        <w:trPr>
          <w:trHeight w:val="567"/>
          <w:jc w:val="center"/>
        </w:trPr>
        <w:tc>
          <w:tcPr>
            <w:tcW w:w="2554" w:type="pct"/>
            <w:tcBorders>
              <w:top w:val="single" w:sz="6" w:space="0" w:color="auto"/>
              <w:left w:val="nil"/>
              <w:bottom w:val="nil"/>
              <w:right w:val="nil"/>
            </w:tcBorders>
            <w:shd w:val="clear" w:color="auto" w:fill="auto"/>
            <w:noWrap/>
            <w:vAlign w:val="bottom"/>
            <w:hideMark/>
          </w:tcPr>
          <w:p w14:paraId="31C4AD17" w14:textId="77777777"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Cu/AC</w:t>
            </w:r>
          </w:p>
        </w:tc>
        <w:tc>
          <w:tcPr>
            <w:tcW w:w="1304" w:type="pct"/>
            <w:tcBorders>
              <w:top w:val="single" w:sz="6" w:space="0" w:color="auto"/>
              <w:left w:val="nil"/>
              <w:bottom w:val="nil"/>
              <w:right w:val="nil"/>
            </w:tcBorders>
            <w:shd w:val="clear" w:color="auto" w:fill="auto"/>
            <w:noWrap/>
            <w:vAlign w:val="bottom"/>
            <w:hideMark/>
          </w:tcPr>
          <w:p w14:paraId="613126B1" w14:textId="607E2F9E"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 xml:space="preserve">10.4 </w:t>
            </w:r>
          </w:p>
        </w:tc>
        <w:tc>
          <w:tcPr>
            <w:tcW w:w="1142" w:type="pct"/>
            <w:tcBorders>
              <w:top w:val="single" w:sz="6" w:space="0" w:color="auto"/>
              <w:left w:val="nil"/>
              <w:bottom w:val="nil"/>
              <w:right w:val="nil"/>
            </w:tcBorders>
            <w:shd w:val="clear" w:color="auto" w:fill="auto"/>
            <w:noWrap/>
            <w:vAlign w:val="bottom"/>
            <w:hideMark/>
          </w:tcPr>
          <w:p w14:paraId="35A63E40" w14:textId="77777777"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w:t>
            </w:r>
          </w:p>
        </w:tc>
      </w:tr>
      <w:tr w:rsidR="009E740F" w:rsidRPr="00A828B1" w14:paraId="60714D37" w14:textId="77777777" w:rsidTr="006F1C37">
        <w:trPr>
          <w:trHeight w:val="567"/>
          <w:jc w:val="center"/>
        </w:trPr>
        <w:tc>
          <w:tcPr>
            <w:tcW w:w="2554" w:type="pct"/>
            <w:tcBorders>
              <w:top w:val="nil"/>
              <w:left w:val="nil"/>
              <w:bottom w:val="nil"/>
              <w:right w:val="nil"/>
            </w:tcBorders>
            <w:shd w:val="clear" w:color="auto" w:fill="auto"/>
            <w:noWrap/>
            <w:vAlign w:val="bottom"/>
            <w:hideMark/>
          </w:tcPr>
          <w:p w14:paraId="635E49A1" w14:textId="75DFB342"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Cu/AC-</w:t>
            </w:r>
            <w:r w:rsidR="003B79FB">
              <w:rPr>
                <w:rFonts w:eastAsia="宋体" w:cs="Times New Roman"/>
                <w:color w:val="000000"/>
                <w:kern w:val="0"/>
                <w:sz w:val="20"/>
                <w:szCs w:val="20"/>
              </w:rPr>
              <w:t>u</w:t>
            </w:r>
            <w:r w:rsidRPr="00A828B1">
              <w:rPr>
                <w:rFonts w:eastAsia="宋体" w:cs="Times New Roman"/>
                <w:color w:val="000000"/>
                <w:kern w:val="0"/>
                <w:sz w:val="20"/>
                <w:szCs w:val="20"/>
              </w:rPr>
              <w:t>sed</w:t>
            </w:r>
          </w:p>
        </w:tc>
        <w:tc>
          <w:tcPr>
            <w:tcW w:w="1304" w:type="pct"/>
            <w:tcBorders>
              <w:top w:val="nil"/>
              <w:left w:val="nil"/>
              <w:bottom w:val="nil"/>
              <w:right w:val="nil"/>
            </w:tcBorders>
            <w:shd w:val="clear" w:color="auto" w:fill="auto"/>
            <w:noWrap/>
            <w:vAlign w:val="bottom"/>
            <w:hideMark/>
          </w:tcPr>
          <w:p w14:paraId="333B9DE6" w14:textId="7437CDEF"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10.</w:t>
            </w:r>
            <w:r w:rsidR="00F53A16" w:rsidRPr="00A828B1">
              <w:rPr>
                <w:rFonts w:eastAsia="宋体" w:cs="Times New Roman"/>
                <w:color w:val="000000"/>
                <w:kern w:val="0"/>
                <w:sz w:val="20"/>
                <w:szCs w:val="20"/>
              </w:rPr>
              <w:t>3</w:t>
            </w:r>
            <w:r w:rsidRPr="00A828B1">
              <w:rPr>
                <w:rFonts w:eastAsia="宋体" w:cs="Times New Roman"/>
                <w:color w:val="000000"/>
                <w:kern w:val="0"/>
                <w:sz w:val="20"/>
                <w:szCs w:val="20"/>
              </w:rPr>
              <w:t xml:space="preserve"> </w:t>
            </w:r>
          </w:p>
        </w:tc>
        <w:tc>
          <w:tcPr>
            <w:tcW w:w="1142" w:type="pct"/>
            <w:tcBorders>
              <w:top w:val="nil"/>
              <w:left w:val="nil"/>
              <w:bottom w:val="nil"/>
              <w:right w:val="nil"/>
            </w:tcBorders>
            <w:shd w:val="clear" w:color="auto" w:fill="auto"/>
            <w:noWrap/>
            <w:vAlign w:val="bottom"/>
            <w:hideMark/>
          </w:tcPr>
          <w:p w14:paraId="1125566D" w14:textId="77777777"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w:t>
            </w:r>
          </w:p>
        </w:tc>
      </w:tr>
      <w:tr w:rsidR="009E740F" w:rsidRPr="00A828B1" w14:paraId="43CFD657" w14:textId="77777777" w:rsidTr="006F1C37">
        <w:trPr>
          <w:trHeight w:val="567"/>
          <w:jc w:val="center"/>
        </w:trPr>
        <w:tc>
          <w:tcPr>
            <w:tcW w:w="2554" w:type="pct"/>
            <w:tcBorders>
              <w:top w:val="nil"/>
              <w:left w:val="nil"/>
              <w:bottom w:val="nil"/>
              <w:right w:val="nil"/>
            </w:tcBorders>
            <w:shd w:val="clear" w:color="auto" w:fill="auto"/>
            <w:noWrap/>
            <w:vAlign w:val="bottom"/>
            <w:hideMark/>
          </w:tcPr>
          <w:p w14:paraId="75AC2AF7" w14:textId="695CAFBD"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Cu-MMTB/AC</w:t>
            </w:r>
          </w:p>
        </w:tc>
        <w:tc>
          <w:tcPr>
            <w:tcW w:w="1304" w:type="pct"/>
            <w:tcBorders>
              <w:top w:val="nil"/>
              <w:left w:val="nil"/>
              <w:bottom w:val="nil"/>
              <w:right w:val="nil"/>
            </w:tcBorders>
            <w:shd w:val="clear" w:color="auto" w:fill="auto"/>
            <w:noWrap/>
            <w:vAlign w:val="bottom"/>
            <w:hideMark/>
          </w:tcPr>
          <w:p w14:paraId="68F94CD3" w14:textId="1BE44CF4"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 xml:space="preserve">10.3 </w:t>
            </w:r>
          </w:p>
        </w:tc>
        <w:tc>
          <w:tcPr>
            <w:tcW w:w="1142" w:type="pct"/>
            <w:tcBorders>
              <w:top w:val="nil"/>
              <w:left w:val="nil"/>
              <w:bottom w:val="nil"/>
              <w:right w:val="nil"/>
            </w:tcBorders>
            <w:shd w:val="clear" w:color="auto" w:fill="auto"/>
            <w:noWrap/>
            <w:vAlign w:val="bottom"/>
            <w:hideMark/>
          </w:tcPr>
          <w:p w14:paraId="3F0527AC" w14:textId="5E907232"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 xml:space="preserve">0.577 </w:t>
            </w:r>
          </w:p>
        </w:tc>
      </w:tr>
      <w:tr w:rsidR="009E740F" w:rsidRPr="00A828B1" w14:paraId="42035DB4" w14:textId="77777777" w:rsidTr="006F1C37">
        <w:trPr>
          <w:trHeight w:val="567"/>
          <w:jc w:val="center"/>
        </w:trPr>
        <w:tc>
          <w:tcPr>
            <w:tcW w:w="2554" w:type="pct"/>
            <w:tcBorders>
              <w:top w:val="nil"/>
              <w:left w:val="nil"/>
              <w:bottom w:val="single" w:sz="12" w:space="0" w:color="auto"/>
              <w:right w:val="nil"/>
            </w:tcBorders>
            <w:shd w:val="clear" w:color="auto" w:fill="auto"/>
            <w:noWrap/>
            <w:vAlign w:val="bottom"/>
            <w:hideMark/>
          </w:tcPr>
          <w:p w14:paraId="175E8DD1" w14:textId="1A62E5BD"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Cu-MMTB/AC-</w:t>
            </w:r>
            <w:r w:rsidR="003B79FB">
              <w:rPr>
                <w:rFonts w:eastAsia="宋体" w:cs="Times New Roman"/>
                <w:color w:val="000000"/>
                <w:kern w:val="0"/>
                <w:sz w:val="20"/>
                <w:szCs w:val="20"/>
              </w:rPr>
              <w:t>u</w:t>
            </w:r>
            <w:r w:rsidRPr="00A828B1">
              <w:rPr>
                <w:rFonts w:eastAsia="宋体" w:cs="Times New Roman"/>
                <w:color w:val="000000"/>
                <w:kern w:val="0"/>
                <w:sz w:val="20"/>
                <w:szCs w:val="20"/>
              </w:rPr>
              <w:t>sed</w:t>
            </w:r>
          </w:p>
        </w:tc>
        <w:tc>
          <w:tcPr>
            <w:tcW w:w="1304" w:type="pct"/>
            <w:tcBorders>
              <w:top w:val="nil"/>
              <w:left w:val="nil"/>
              <w:bottom w:val="single" w:sz="12" w:space="0" w:color="auto"/>
              <w:right w:val="nil"/>
            </w:tcBorders>
            <w:shd w:val="clear" w:color="auto" w:fill="auto"/>
            <w:noWrap/>
            <w:vAlign w:val="bottom"/>
            <w:hideMark/>
          </w:tcPr>
          <w:p w14:paraId="217345F9" w14:textId="2068DB53"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 xml:space="preserve">10.9 </w:t>
            </w:r>
          </w:p>
        </w:tc>
        <w:tc>
          <w:tcPr>
            <w:tcW w:w="1142" w:type="pct"/>
            <w:tcBorders>
              <w:top w:val="nil"/>
              <w:left w:val="nil"/>
              <w:bottom w:val="single" w:sz="12" w:space="0" w:color="auto"/>
              <w:right w:val="nil"/>
            </w:tcBorders>
            <w:shd w:val="clear" w:color="auto" w:fill="auto"/>
            <w:noWrap/>
            <w:vAlign w:val="bottom"/>
            <w:hideMark/>
          </w:tcPr>
          <w:p w14:paraId="5E501A07" w14:textId="6679D4A9" w:rsidR="009E740F" w:rsidRPr="00A828B1" w:rsidRDefault="009E740F" w:rsidP="00D656D9">
            <w:pPr>
              <w:widowControl/>
              <w:spacing w:line="360" w:lineRule="auto"/>
              <w:jc w:val="center"/>
              <w:rPr>
                <w:rFonts w:eastAsia="宋体" w:cs="Times New Roman"/>
                <w:color w:val="000000"/>
                <w:kern w:val="0"/>
                <w:sz w:val="20"/>
                <w:szCs w:val="20"/>
              </w:rPr>
            </w:pPr>
            <w:r w:rsidRPr="00A828B1">
              <w:rPr>
                <w:rFonts w:eastAsia="宋体" w:cs="Times New Roman"/>
                <w:color w:val="000000"/>
                <w:kern w:val="0"/>
                <w:sz w:val="20"/>
                <w:szCs w:val="20"/>
              </w:rPr>
              <w:t xml:space="preserve">0.586 </w:t>
            </w:r>
          </w:p>
        </w:tc>
      </w:tr>
      <w:bookmarkEnd w:id="6"/>
    </w:tbl>
    <w:p w14:paraId="19FFD53F" w14:textId="77777777" w:rsidR="0083473E" w:rsidRPr="00A828B1" w:rsidRDefault="0083473E" w:rsidP="00732FFD">
      <w:pPr>
        <w:spacing w:line="360" w:lineRule="auto"/>
        <w:jc w:val="center"/>
        <w:rPr>
          <w:rFonts w:cs="Times New Roman"/>
          <w:sz w:val="20"/>
          <w:szCs w:val="20"/>
        </w:rPr>
      </w:pPr>
    </w:p>
    <w:p w14:paraId="1E00CF50" w14:textId="3A064A77" w:rsidR="00B043CA" w:rsidRPr="00A828B1" w:rsidRDefault="00B043CA" w:rsidP="00732FFD">
      <w:pPr>
        <w:spacing w:line="360" w:lineRule="auto"/>
        <w:jc w:val="center"/>
        <w:rPr>
          <w:rFonts w:cs="Times New Roman"/>
          <w:sz w:val="20"/>
          <w:szCs w:val="20"/>
        </w:rPr>
      </w:pPr>
      <w:r w:rsidRPr="00A828B1">
        <w:rPr>
          <w:rFonts w:cs="Times New Roman"/>
          <w:sz w:val="20"/>
          <w:szCs w:val="20"/>
        </w:rPr>
        <w:t>Table S</w:t>
      </w:r>
      <w:r w:rsidR="005546AB" w:rsidRPr="00A828B1">
        <w:rPr>
          <w:rFonts w:cs="Times New Roman"/>
          <w:sz w:val="20"/>
          <w:szCs w:val="20"/>
        </w:rPr>
        <w:t>9</w:t>
      </w:r>
      <w:r w:rsidRPr="00A828B1">
        <w:rPr>
          <w:rFonts w:cs="Times New Roman"/>
          <w:sz w:val="20"/>
          <w:szCs w:val="20"/>
        </w:rPr>
        <w:t xml:space="preserve">. TG-DTG results for </w:t>
      </w:r>
      <w:r w:rsidR="0022328C" w:rsidRPr="00A828B1">
        <w:rPr>
          <w:rFonts w:cs="Times New Roman"/>
          <w:sz w:val="20"/>
          <w:szCs w:val="20"/>
        </w:rPr>
        <w:t>Cu</w:t>
      </w:r>
      <w:r w:rsidRPr="00A828B1">
        <w:rPr>
          <w:rFonts w:cs="Times New Roman"/>
          <w:sz w:val="20"/>
          <w:szCs w:val="20"/>
        </w:rPr>
        <w:t xml:space="preserve"> catalysts</w:t>
      </w:r>
    </w:p>
    <w:tbl>
      <w:tblPr>
        <w:tblW w:w="5000" w:type="pct"/>
        <w:jc w:val="center"/>
        <w:tblLook w:val="04A0" w:firstRow="1" w:lastRow="0" w:firstColumn="1" w:lastColumn="0" w:noHBand="0" w:noVBand="1"/>
      </w:tblPr>
      <w:tblGrid>
        <w:gridCol w:w="2811"/>
        <w:gridCol w:w="1528"/>
        <w:gridCol w:w="1528"/>
        <w:gridCol w:w="1093"/>
        <w:gridCol w:w="1346"/>
      </w:tblGrid>
      <w:tr w:rsidR="00B043CA" w:rsidRPr="00A828B1" w14:paraId="7449139E" w14:textId="77777777" w:rsidTr="00D17BED">
        <w:trPr>
          <w:trHeight w:val="567"/>
          <w:jc w:val="center"/>
        </w:trPr>
        <w:tc>
          <w:tcPr>
            <w:tcW w:w="1692" w:type="pct"/>
            <w:tcBorders>
              <w:top w:val="single" w:sz="12" w:space="0" w:color="auto"/>
              <w:left w:val="nil"/>
              <w:bottom w:val="single" w:sz="6" w:space="0" w:color="auto"/>
              <w:right w:val="nil"/>
            </w:tcBorders>
            <w:shd w:val="clear" w:color="auto" w:fill="auto"/>
            <w:noWrap/>
            <w:vAlign w:val="center"/>
            <w:hideMark/>
          </w:tcPr>
          <w:p w14:paraId="201DF4B4" w14:textId="77777777"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Sample</w:t>
            </w:r>
          </w:p>
        </w:tc>
        <w:tc>
          <w:tcPr>
            <w:tcW w:w="920" w:type="pct"/>
            <w:tcBorders>
              <w:top w:val="single" w:sz="12" w:space="0" w:color="auto"/>
              <w:left w:val="nil"/>
              <w:bottom w:val="single" w:sz="6" w:space="0" w:color="auto"/>
              <w:right w:val="nil"/>
            </w:tcBorders>
            <w:shd w:val="clear" w:color="auto" w:fill="auto"/>
            <w:noWrap/>
            <w:vAlign w:val="center"/>
            <w:hideMark/>
          </w:tcPr>
          <w:p w14:paraId="38415031" w14:textId="6A5DF300"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150</w:t>
            </w:r>
            <w:r w:rsidR="009435BE" w:rsidRPr="00A828B1">
              <w:rPr>
                <w:rFonts w:eastAsia="宋体" w:cs="Times New Roman"/>
                <w:sz w:val="20"/>
                <w:szCs w:val="20"/>
              </w:rPr>
              <w:t>°C</w:t>
            </w:r>
            <w:r w:rsidR="00F060D4" w:rsidRPr="00A828B1">
              <w:rPr>
                <w:rFonts w:eastAsia="宋体" w:cs="Times New Roman"/>
                <w:sz w:val="20"/>
                <w:szCs w:val="20"/>
              </w:rPr>
              <w:t xml:space="preserve"> </w:t>
            </w:r>
            <w:r w:rsidRPr="00A828B1">
              <w:rPr>
                <w:rFonts w:eastAsia="等线" w:cs="Times New Roman"/>
                <w:color w:val="000000"/>
                <w:kern w:val="0"/>
                <w:sz w:val="20"/>
                <w:szCs w:val="20"/>
              </w:rPr>
              <w:t>(%)</w:t>
            </w:r>
          </w:p>
        </w:tc>
        <w:tc>
          <w:tcPr>
            <w:tcW w:w="920" w:type="pct"/>
            <w:tcBorders>
              <w:top w:val="single" w:sz="12" w:space="0" w:color="auto"/>
              <w:left w:val="nil"/>
              <w:bottom w:val="single" w:sz="6" w:space="0" w:color="auto"/>
              <w:right w:val="nil"/>
            </w:tcBorders>
            <w:shd w:val="clear" w:color="auto" w:fill="auto"/>
            <w:noWrap/>
            <w:vAlign w:val="center"/>
            <w:hideMark/>
          </w:tcPr>
          <w:p w14:paraId="3CAE477C" w14:textId="314045B4"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29</w:t>
            </w:r>
            <w:r w:rsidR="0022328C" w:rsidRPr="00A828B1">
              <w:rPr>
                <w:rFonts w:eastAsia="等线" w:cs="Times New Roman"/>
                <w:color w:val="000000"/>
                <w:kern w:val="0"/>
                <w:sz w:val="20"/>
                <w:szCs w:val="20"/>
              </w:rPr>
              <w:t>0</w:t>
            </w:r>
            <w:r w:rsidR="009435BE" w:rsidRPr="00A828B1">
              <w:rPr>
                <w:rFonts w:eastAsia="宋体" w:cs="Times New Roman"/>
                <w:sz w:val="20"/>
                <w:szCs w:val="20"/>
              </w:rPr>
              <w:t>°C</w:t>
            </w:r>
            <w:r w:rsidR="00F060D4" w:rsidRPr="00A828B1">
              <w:rPr>
                <w:rFonts w:eastAsia="宋体" w:cs="Times New Roman"/>
                <w:sz w:val="20"/>
                <w:szCs w:val="20"/>
              </w:rPr>
              <w:t xml:space="preserve"> </w:t>
            </w:r>
            <w:r w:rsidRPr="00A828B1">
              <w:rPr>
                <w:rFonts w:eastAsia="等线" w:cs="Times New Roman"/>
                <w:color w:val="000000"/>
                <w:kern w:val="0"/>
                <w:sz w:val="20"/>
                <w:szCs w:val="20"/>
              </w:rPr>
              <w:t>(%)</w:t>
            </w:r>
          </w:p>
        </w:tc>
        <w:tc>
          <w:tcPr>
            <w:tcW w:w="658" w:type="pct"/>
            <w:tcBorders>
              <w:top w:val="single" w:sz="12" w:space="0" w:color="auto"/>
              <w:left w:val="nil"/>
              <w:bottom w:val="single" w:sz="6" w:space="0" w:color="auto"/>
              <w:right w:val="nil"/>
            </w:tcBorders>
            <w:shd w:val="clear" w:color="auto" w:fill="auto"/>
            <w:noWrap/>
            <w:vAlign w:val="center"/>
            <w:hideMark/>
          </w:tcPr>
          <w:p w14:paraId="04F9382B" w14:textId="09BEEA27"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Δ</w:t>
            </w:r>
            <w:r w:rsidR="00F060D4" w:rsidRPr="00A828B1">
              <w:rPr>
                <w:rFonts w:eastAsia="等线" w:cs="Times New Roman"/>
                <w:color w:val="000000"/>
                <w:kern w:val="0"/>
                <w:sz w:val="20"/>
                <w:szCs w:val="20"/>
              </w:rPr>
              <w:t xml:space="preserve"> </w:t>
            </w:r>
            <w:r w:rsidRPr="00A828B1">
              <w:rPr>
                <w:rFonts w:eastAsia="等线" w:cs="Times New Roman"/>
                <w:color w:val="000000"/>
                <w:kern w:val="0"/>
                <w:sz w:val="20"/>
                <w:szCs w:val="20"/>
              </w:rPr>
              <w:t>(%)</w:t>
            </w:r>
          </w:p>
        </w:tc>
        <w:tc>
          <w:tcPr>
            <w:tcW w:w="810" w:type="pct"/>
            <w:tcBorders>
              <w:top w:val="single" w:sz="12" w:space="0" w:color="auto"/>
              <w:left w:val="nil"/>
              <w:bottom w:val="single" w:sz="6" w:space="0" w:color="auto"/>
              <w:right w:val="nil"/>
            </w:tcBorders>
            <w:shd w:val="clear" w:color="auto" w:fill="auto"/>
            <w:vAlign w:val="center"/>
            <w:hideMark/>
          </w:tcPr>
          <w:p w14:paraId="67EC6E1C" w14:textId="7C2992E3"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Coke</w:t>
            </w:r>
            <w:r w:rsidR="00F060D4" w:rsidRPr="00A828B1">
              <w:rPr>
                <w:rFonts w:eastAsia="等线" w:cs="Times New Roman"/>
                <w:color w:val="000000"/>
                <w:kern w:val="0"/>
                <w:sz w:val="20"/>
                <w:szCs w:val="20"/>
              </w:rPr>
              <w:t xml:space="preserve"> </w:t>
            </w:r>
            <w:r w:rsidRPr="00A828B1">
              <w:rPr>
                <w:rFonts w:eastAsia="等线" w:cs="Times New Roman"/>
                <w:color w:val="000000"/>
                <w:kern w:val="0"/>
                <w:sz w:val="20"/>
                <w:szCs w:val="20"/>
              </w:rPr>
              <w:t>(%)</w:t>
            </w:r>
          </w:p>
        </w:tc>
      </w:tr>
      <w:tr w:rsidR="00B043CA" w:rsidRPr="00A828B1" w14:paraId="4AD5C626" w14:textId="77777777" w:rsidTr="00D17BED">
        <w:trPr>
          <w:trHeight w:val="567"/>
          <w:jc w:val="center"/>
        </w:trPr>
        <w:tc>
          <w:tcPr>
            <w:tcW w:w="1692" w:type="pct"/>
            <w:tcBorders>
              <w:top w:val="single" w:sz="6" w:space="0" w:color="auto"/>
              <w:left w:val="nil"/>
              <w:bottom w:val="nil"/>
              <w:right w:val="nil"/>
            </w:tcBorders>
            <w:shd w:val="clear" w:color="auto" w:fill="auto"/>
            <w:noWrap/>
            <w:vAlign w:val="center"/>
            <w:hideMark/>
          </w:tcPr>
          <w:p w14:paraId="3282805F" w14:textId="77777777"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Cu/AC</w:t>
            </w:r>
          </w:p>
        </w:tc>
        <w:tc>
          <w:tcPr>
            <w:tcW w:w="920" w:type="pct"/>
            <w:tcBorders>
              <w:top w:val="single" w:sz="6" w:space="0" w:color="auto"/>
              <w:left w:val="nil"/>
              <w:bottom w:val="nil"/>
              <w:right w:val="nil"/>
            </w:tcBorders>
            <w:shd w:val="clear" w:color="auto" w:fill="auto"/>
            <w:noWrap/>
            <w:vAlign w:val="center"/>
            <w:hideMark/>
          </w:tcPr>
          <w:p w14:paraId="53838C9C" w14:textId="14BD5060"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95.0</w:t>
            </w:r>
          </w:p>
        </w:tc>
        <w:tc>
          <w:tcPr>
            <w:tcW w:w="920" w:type="pct"/>
            <w:tcBorders>
              <w:top w:val="single" w:sz="6" w:space="0" w:color="auto"/>
              <w:left w:val="nil"/>
              <w:bottom w:val="nil"/>
              <w:right w:val="nil"/>
            </w:tcBorders>
            <w:shd w:val="clear" w:color="auto" w:fill="auto"/>
            <w:noWrap/>
            <w:vAlign w:val="center"/>
            <w:hideMark/>
          </w:tcPr>
          <w:p w14:paraId="78B61D2D" w14:textId="1826BE67"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89.</w:t>
            </w:r>
            <w:r w:rsidR="0096078B">
              <w:rPr>
                <w:rFonts w:eastAsia="等线" w:cs="Times New Roman"/>
                <w:color w:val="000000"/>
                <w:kern w:val="0"/>
                <w:sz w:val="20"/>
                <w:szCs w:val="20"/>
              </w:rPr>
              <w:t>7</w:t>
            </w:r>
          </w:p>
        </w:tc>
        <w:tc>
          <w:tcPr>
            <w:tcW w:w="658" w:type="pct"/>
            <w:tcBorders>
              <w:top w:val="single" w:sz="6" w:space="0" w:color="auto"/>
              <w:left w:val="nil"/>
              <w:bottom w:val="nil"/>
              <w:right w:val="nil"/>
            </w:tcBorders>
            <w:shd w:val="clear" w:color="auto" w:fill="auto"/>
            <w:noWrap/>
            <w:vAlign w:val="center"/>
            <w:hideMark/>
          </w:tcPr>
          <w:p w14:paraId="7D8A45C0" w14:textId="7E139A2B"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5.3</w:t>
            </w:r>
            <w:r w:rsidR="0096078B">
              <w:rPr>
                <w:rFonts w:eastAsia="等线" w:cs="Times New Roman"/>
                <w:color w:val="000000"/>
                <w:kern w:val="0"/>
                <w:sz w:val="20"/>
                <w:szCs w:val="20"/>
              </w:rPr>
              <w:t>4</w:t>
            </w:r>
          </w:p>
        </w:tc>
        <w:tc>
          <w:tcPr>
            <w:tcW w:w="810" w:type="pct"/>
            <w:vMerge w:val="restart"/>
            <w:tcBorders>
              <w:top w:val="single" w:sz="6" w:space="0" w:color="auto"/>
              <w:left w:val="nil"/>
              <w:bottom w:val="nil"/>
              <w:right w:val="nil"/>
            </w:tcBorders>
            <w:shd w:val="clear" w:color="auto" w:fill="auto"/>
            <w:noWrap/>
            <w:vAlign w:val="center"/>
            <w:hideMark/>
          </w:tcPr>
          <w:p w14:paraId="3CA2C113" w14:textId="2DEDE8E2"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5.7</w:t>
            </w:r>
            <w:r w:rsidR="009435BE" w:rsidRPr="00A828B1">
              <w:rPr>
                <w:rFonts w:eastAsia="等线" w:cs="Times New Roman"/>
                <w:color w:val="000000"/>
                <w:kern w:val="0"/>
                <w:sz w:val="20"/>
                <w:szCs w:val="20"/>
              </w:rPr>
              <w:t>2</w:t>
            </w:r>
          </w:p>
        </w:tc>
      </w:tr>
      <w:tr w:rsidR="00B043CA" w:rsidRPr="00A828B1" w14:paraId="7ED49E07" w14:textId="77777777" w:rsidTr="00D17BED">
        <w:trPr>
          <w:trHeight w:val="567"/>
          <w:jc w:val="center"/>
        </w:trPr>
        <w:tc>
          <w:tcPr>
            <w:tcW w:w="1692" w:type="pct"/>
            <w:tcBorders>
              <w:top w:val="nil"/>
              <w:left w:val="nil"/>
              <w:bottom w:val="nil"/>
              <w:right w:val="nil"/>
            </w:tcBorders>
            <w:shd w:val="clear" w:color="auto" w:fill="auto"/>
            <w:noWrap/>
            <w:vAlign w:val="center"/>
            <w:hideMark/>
          </w:tcPr>
          <w:p w14:paraId="061F8E41" w14:textId="2585AC09"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Cu/AC-</w:t>
            </w:r>
            <w:r w:rsidR="003B79FB">
              <w:rPr>
                <w:rFonts w:eastAsia="等线" w:cs="Times New Roman"/>
                <w:color w:val="000000"/>
                <w:kern w:val="0"/>
                <w:sz w:val="20"/>
                <w:szCs w:val="20"/>
              </w:rPr>
              <w:t>u</w:t>
            </w:r>
            <w:r w:rsidRPr="00A828B1">
              <w:rPr>
                <w:rFonts w:eastAsia="等线" w:cs="Times New Roman"/>
                <w:color w:val="000000"/>
                <w:kern w:val="0"/>
                <w:sz w:val="20"/>
                <w:szCs w:val="20"/>
              </w:rPr>
              <w:t>sed</w:t>
            </w:r>
          </w:p>
        </w:tc>
        <w:tc>
          <w:tcPr>
            <w:tcW w:w="920" w:type="pct"/>
            <w:tcBorders>
              <w:top w:val="nil"/>
              <w:left w:val="nil"/>
              <w:bottom w:val="nil"/>
              <w:right w:val="nil"/>
            </w:tcBorders>
            <w:shd w:val="clear" w:color="auto" w:fill="auto"/>
            <w:noWrap/>
            <w:vAlign w:val="center"/>
            <w:hideMark/>
          </w:tcPr>
          <w:p w14:paraId="03A0FD0D" w14:textId="3DC125C0"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97.4</w:t>
            </w:r>
          </w:p>
        </w:tc>
        <w:tc>
          <w:tcPr>
            <w:tcW w:w="920" w:type="pct"/>
            <w:tcBorders>
              <w:top w:val="nil"/>
              <w:left w:val="nil"/>
              <w:bottom w:val="nil"/>
              <w:right w:val="nil"/>
            </w:tcBorders>
            <w:shd w:val="clear" w:color="auto" w:fill="auto"/>
            <w:noWrap/>
            <w:vAlign w:val="center"/>
            <w:hideMark/>
          </w:tcPr>
          <w:p w14:paraId="5218A05B" w14:textId="66E50809"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86.</w:t>
            </w:r>
            <w:r w:rsidR="0096078B">
              <w:rPr>
                <w:rFonts w:eastAsia="等线" w:cs="Times New Roman"/>
                <w:color w:val="000000"/>
                <w:kern w:val="0"/>
                <w:sz w:val="20"/>
                <w:szCs w:val="20"/>
              </w:rPr>
              <w:t>7</w:t>
            </w:r>
          </w:p>
        </w:tc>
        <w:tc>
          <w:tcPr>
            <w:tcW w:w="658" w:type="pct"/>
            <w:tcBorders>
              <w:top w:val="nil"/>
              <w:left w:val="nil"/>
              <w:bottom w:val="nil"/>
              <w:right w:val="nil"/>
            </w:tcBorders>
            <w:shd w:val="clear" w:color="auto" w:fill="auto"/>
            <w:noWrap/>
            <w:vAlign w:val="center"/>
            <w:hideMark/>
          </w:tcPr>
          <w:p w14:paraId="15CCAB96" w14:textId="09DD81CB"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10.</w:t>
            </w:r>
            <w:r w:rsidR="0096078B">
              <w:rPr>
                <w:rFonts w:eastAsia="等线" w:cs="Times New Roman"/>
                <w:color w:val="000000"/>
                <w:kern w:val="0"/>
                <w:sz w:val="20"/>
                <w:szCs w:val="20"/>
              </w:rPr>
              <w:t>8</w:t>
            </w:r>
          </w:p>
        </w:tc>
        <w:tc>
          <w:tcPr>
            <w:tcW w:w="810" w:type="pct"/>
            <w:vMerge/>
            <w:tcBorders>
              <w:top w:val="nil"/>
              <w:left w:val="nil"/>
              <w:bottom w:val="nil"/>
              <w:right w:val="nil"/>
            </w:tcBorders>
            <w:vAlign w:val="center"/>
            <w:hideMark/>
          </w:tcPr>
          <w:p w14:paraId="67DF5BE0" w14:textId="77777777" w:rsidR="00B043CA" w:rsidRPr="00A828B1" w:rsidRDefault="00B043CA" w:rsidP="00D656D9">
            <w:pPr>
              <w:widowControl/>
              <w:spacing w:line="360" w:lineRule="auto"/>
              <w:jc w:val="center"/>
              <w:rPr>
                <w:rFonts w:eastAsia="等线" w:cs="Times New Roman"/>
                <w:color w:val="000000"/>
                <w:kern w:val="0"/>
                <w:sz w:val="20"/>
                <w:szCs w:val="20"/>
              </w:rPr>
            </w:pPr>
          </w:p>
        </w:tc>
      </w:tr>
      <w:tr w:rsidR="00B043CA" w:rsidRPr="00A828B1" w14:paraId="31BE453B" w14:textId="77777777" w:rsidTr="00D17BED">
        <w:trPr>
          <w:trHeight w:val="567"/>
          <w:jc w:val="center"/>
        </w:trPr>
        <w:tc>
          <w:tcPr>
            <w:tcW w:w="1692" w:type="pct"/>
            <w:tcBorders>
              <w:top w:val="nil"/>
              <w:left w:val="nil"/>
              <w:bottom w:val="nil"/>
              <w:right w:val="nil"/>
            </w:tcBorders>
            <w:shd w:val="clear" w:color="auto" w:fill="auto"/>
            <w:noWrap/>
            <w:vAlign w:val="center"/>
            <w:hideMark/>
          </w:tcPr>
          <w:p w14:paraId="3DBF63D6" w14:textId="77777777"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Cu-MMTB/AC</w:t>
            </w:r>
          </w:p>
        </w:tc>
        <w:tc>
          <w:tcPr>
            <w:tcW w:w="920" w:type="pct"/>
            <w:tcBorders>
              <w:top w:val="nil"/>
              <w:left w:val="nil"/>
              <w:bottom w:val="nil"/>
              <w:right w:val="nil"/>
            </w:tcBorders>
            <w:shd w:val="clear" w:color="auto" w:fill="auto"/>
            <w:noWrap/>
            <w:vAlign w:val="center"/>
            <w:hideMark/>
          </w:tcPr>
          <w:p w14:paraId="7265D4CB" w14:textId="2AB4C9BD"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95.</w:t>
            </w:r>
            <w:r w:rsidR="0096078B">
              <w:rPr>
                <w:rFonts w:eastAsia="等线" w:cs="Times New Roman"/>
                <w:color w:val="000000"/>
                <w:kern w:val="0"/>
                <w:sz w:val="20"/>
                <w:szCs w:val="20"/>
              </w:rPr>
              <w:t>9</w:t>
            </w:r>
          </w:p>
        </w:tc>
        <w:tc>
          <w:tcPr>
            <w:tcW w:w="920" w:type="pct"/>
            <w:tcBorders>
              <w:top w:val="nil"/>
              <w:left w:val="nil"/>
              <w:bottom w:val="nil"/>
              <w:right w:val="nil"/>
            </w:tcBorders>
            <w:shd w:val="clear" w:color="auto" w:fill="auto"/>
            <w:noWrap/>
            <w:vAlign w:val="center"/>
            <w:hideMark/>
          </w:tcPr>
          <w:p w14:paraId="47A15799" w14:textId="11CF7894"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89.</w:t>
            </w:r>
            <w:r w:rsidR="0096078B">
              <w:rPr>
                <w:rFonts w:eastAsia="等线" w:cs="Times New Roman"/>
                <w:color w:val="000000"/>
                <w:kern w:val="0"/>
                <w:sz w:val="20"/>
                <w:szCs w:val="20"/>
              </w:rPr>
              <w:t>6</w:t>
            </w:r>
          </w:p>
        </w:tc>
        <w:tc>
          <w:tcPr>
            <w:tcW w:w="658" w:type="pct"/>
            <w:tcBorders>
              <w:top w:val="nil"/>
              <w:left w:val="nil"/>
              <w:bottom w:val="nil"/>
              <w:right w:val="nil"/>
            </w:tcBorders>
            <w:shd w:val="clear" w:color="auto" w:fill="auto"/>
            <w:noWrap/>
            <w:vAlign w:val="center"/>
            <w:hideMark/>
          </w:tcPr>
          <w:p w14:paraId="13AA5922" w14:textId="359E7078"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6.2</w:t>
            </w:r>
            <w:r w:rsidR="0096078B">
              <w:rPr>
                <w:rFonts w:eastAsia="等线" w:cs="Times New Roman"/>
                <w:color w:val="000000"/>
                <w:kern w:val="0"/>
                <w:sz w:val="20"/>
                <w:szCs w:val="20"/>
              </w:rPr>
              <w:t>9</w:t>
            </w:r>
          </w:p>
        </w:tc>
        <w:tc>
          <w:tcPr>
            <w:tcW w:w="810" w:type="pct"/>
            <w:vMerge w:val="restart"/>
            <w:tcBorders>
              <w:top w:val="nil"/>
              <w:left w:val="nil"/>
              <w:bottom w:val="nil"/>
              <w:right w:val="nil"/>
            </w:tcBorders>
            <w:shd w:val="clear" w:color="auto" w:fill="auto"/>
            <w:noWrap/>
            <w:vAlign w:val="center"/>
            <w:hideMark/>
          </w:tcPr>
          <w:p w14:paraId="092A2AF2" w14:textId="00F3831F"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5.0</w:t>
            </w:r>
            <w:r w:rsidR="009435BE" w:rsidRPr="00A828B1">
              <w:rPr>
                <w:rFonts w:eastAsia="等线" w:cs="Times New Roman"/>
                <w:color w:val="000000"/>
                <w:kern w:val="0"/>
                <w:sz w:val="20"/>
                <w:szCs w:val="20"/>
              </w:rPr>
              <w:t>5</w:t>
            </w:r>
          </w:p>
        </w:tc>
      </w:tr>
      <w:tr w:rsidR="00B043CA" w:rsidRPr="00A828B1" w14:paraId="111C8B5D" w14:textId="77777777" w:rsidTr="00D17BED">
        <w:trPr>
          <w:trHeight w:val="567"/>
          <w:jc w:val="center"/>
        </w:trPr>
        <w:tc>
          <w:tcPr>
            <w:tcW w:w="1692" w:type="pct"/>
            <w:tcBorders>
              <w:top w:val="nil"/>
              <w:left w:val="nil"/>
              <w:bottom w:val="single" w:sz="12" w:space="0" w:color="auto"/>
              <w:right w:val="nil"/>
            </w:tcBorders>
            <w:shd w:val="clear" w:color="auto" w:fill="auto"/>
            <w:noWrap/>
            <w:vAlign w:val="center"/>
            <w:hideMark/>
          </w:tcPr>
          <w:p w14:paraId="6B72AE90" w14:textId="02011646"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Cu-MMTB/AC-</w:t>
            </w:r>
            <w:r w:rsidR="003B79FB">
              <w:rPr>
                <w:rFonts w:eastAsia="等线" w:cs="Times New Roman"/>
                <w:color w:val="000000"/>
                <w:kern w:val="0"/>
                <w:sz w:val="20"/>
                <w:szCs w:val="20"/>
              </w:rPr>
              <w:t>u</w:t>
            </w:r>
            <w:r w:rsidRPr="00A828B1">
              <w:rPr>
                <w:rFonts w:eastAsia="等线" w:cs="Times New Roman"/>
                <w:color w:val="000000"/>
                <w:kern w:val="0"/>
                <w:sz w:val="20"/>
                <w:szCs w:val="20"/>
              </w:rPr>
              <w:t>sed</w:t>
            </w:r>
          </w:p>
        </w:tc>
        <w:tc>
          <w:tcPr>
            <w:tcW w:w="920" w:type="pct"/>
            <w:tcBorders>
              <w:top w:val="nil"/>
              <w:left w:val="nil"/>
              <w:bottom w:val="single" w:sz="12" w:space="0" w:color="auto"/>
              <w:right w:val="nil"/>
            </w:tcBorders>
            <w:shd w:val="clear" w:color="auto" w:fill="auto"/>
            <w:noWrap/>
            <w:vAlign w:val="center"/>
            <w:hideMark/>
          </w:tcPr>
          <w:p w14:paraId="299FCB1E" w14:textId="74AC1938"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97.2</w:t>
            </w:r>
          </w:p>
        </w:tc>
        <w:tc>
          <w:tcPr>
            <w:tcW w:w="920" w:type="pct"/>
            <w:tcBorders>
              <w:top w:val="nil"/>
              <w:left w:val="nil"/>
              <w:bottom w:val="single" w:sz="12" w:space="0" w:color="auto"/>
              <w:right w:val="nil"/>
            </w:tcBorders>
            <w:shd w:val="clear" w:color="auto" w:fill="auto"/>
            <w:noWrap/>
            <w:vAlign w:val="center"/>
            <w:hideMark/>
          </w:tcPr>
          <w:p w14:paraId="723FFAAA" w14:textId="09507714"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86.2</w:t>
            </w:r>
          </w:p>
        </w:tc>
        <w:tc>
          <w:tcPr>
            <w:tcW w:w="658" w:type="pct"/>
            <w:tcBorders>
              <w:top w:val="nil"/>
              <w:left w:val="nil"/>
              <w:bottom w:val="single" w:sz="12" w:space="0" w:color="auto"/>
              <w:right w:val="nil"/>
            </w:tcBorders>
            <w:shd w:val="clear" w:color="auto" w:fill="auto"/>
            <w:noWrap/>
            <w:vAlign w:val="center"/>
            <w:hideMark/>
          </w:tcPr>
          <w:p w14:paraId="1B803183" w14:textId="1A4D7E78" w:rsidR="00B043CA" w:rsidRPr="00A828B1" w:rsidRDefault="00B043CA" w:rsidP="00D656D9">
            <w:pPr>
              <w:widowControl/>
              <w:spacing w:line="360" w:lineRule="auto"/>
              <w:jc w:val="center"/>
              <w:rPr>
                <w:rFonts w:eastAsia="等线" w:cs="Times New Roman"/>
                <w:color w:val="000000"/>
                <w:kern w:val="0"/>
                <w:sz w:val="20"/>
                <w:szCs w:val="20"/>
              </w:rPr>
            </w:pPr>
            <w:r w:rsidRPr="00A828B1">
              <w:rPr>
                <w:rFonts w:eastAsia="等线" w:cs="Times New Roman"/>
                <w:color w:val="000000"/>
                <w:kern w:val="0"/>
                <w:sz w:val="20"/>
                <w:szCs w:val="20"/>
              </w:rPr>
              <w:t>11.0</w:t>
            </w:r>
          </w:p>
        </w:tc>
        <w:tc>
          <w:tcPr>
            <w:tcW w:w="810" w:type="pct"/>
            <w:vMerge/>
            <w:tcBorders>
              <w:top w:val="nil"/>
              <w:left w:val="nil"/>
              <w:bottom w:val="single" w:sz="12" w:space="0" w:color="auto"/>
              <w:right w:val="nil"/>
            </w:tcBorders>
            <w:vAlign w:val="center"/>
            <w:hideMark/>
          </w:tcPr>
          <w:p w14:paraId="1FF83BD8" w14:textId="77777777" w:rsidR="00B043CA" w:rsidRPr="00A828B1" w:rsidRDefault="00B043CA" w:rsidP="00D656D9">
            <w:pPr>
              <w:widowControl/>
              <w:spacing w:line="360" w:lineRule="auto"/>
              <w:jc w:val="center"/>
              <w:rPr>
                <w:rFonts w:eastAsia="等线" w:cs="Times New Roman"/>
                <w:color w:val="000000"/>
                <w:kern w:val="0"/>
                <w:sz w:val="20"/>
                <w:szCs w:val="20"/>
              </w:rPr>
            </w:pPr>
          </w:p>
        </w:tc>
      </w:tr>
    </w:tbl>
    <w:p w14:paraId="164AA449" w14:textId="0472323A" w:rsidR="004E09BC" w:rsidRPr="00AA250B" w:rsidRDefault="004E09BC" w:rsidP="005546AB">
      <w:pPr>
        <w:widowControl/>
        <w:spacing w:line="360" w:lineRule="auto"/>
        <w:jc w:val="center"/>
        <w:rPr>
          <w:rFonts w:eastAsiaTheme="minorEastAsia" w:cs="Times New Roman"/>
        </w:rPr>
      </w:pPr>
      <w:r w:rsidRPr="00AA250B">
        <w:rPr>
          <w:rFonts w:eastAsiaTheme="minorEastAsia" w:cs="Times New Roman"/>
        </w:rPr>
        <w:br w:type="page"/>
      </w:r>
    </w:p>
    <w:p w14:paraId="141B1BA1" w14:textId="354284FF" w:rsidR="00286F70" w:rsidRPr="00AA250B" w:rsidRDefault="00171009" w:rsidP="003A5DF5">
      <w:pPr>
        <w:jc w:val="center"/>
        <w:rPr>
          <w:rFonts w:eastAsiaTheme="minorEastAsia" w:cs="Times New Roman"/>
          <w:b/>
          <w:bCs/>
          <w:sz w:val="32"/>
          <w:szCs w:val="32"/>
        </w:rPr>
      </w:pPr>
      <w:r w:rsidRPr="00AA250B">
        <w:rPr>
          <w:rFonts w:eastAsiaTheme="minorEastAsia" w:cs="Times New Roman"/>
          <w:b/>
          <w:bCs/>
          <w:sz w:val="32"/>
          <w:szCs w:val="32"/>
        </w:rPr>
        <w:lastRenderedPageBreak/>
        <w:t>Reference</w:t>
      </w:r>
    </w:p>
    <w:p w14:paraId="399F4B3B" w14:textId="77777777" w:rsidR="00A828B1" w:rsidRPr="00B81FF2" w:rsidRDefault="00286F70" w:rsidP="00B81FF2">
      <w:pPr>
        <w:pStyle w:val="EndNoteBibliography"/>
        <w:spacing w:line="360" w:lineRule="auto"/>
        <w:ind w:left="300" w:hangingChars="150" w:hanging="300"/>
        <w:jc w:val="both"/>
        <w:rPr>
          <w:szCs w:val="20"/>
        </w:rPr>
      </w:pPr>
      <w:r w:rsidRPr="00B81FF2">
        <w:rPr>
          <w:rFonts w:eastAsiaTheme="minorEastAsia"/>
          <w:szCs w:val="20"/>
        </w:rPr>
        <w:fldChar w:fldCharType="begin"/>
      </w:r>
      <w:r w:rsidRPr="00B81FF2">
        <w:rPr>
          <w:rFonts w:eastAsiaTheme="minorEastAsia"/>
          <w:szCs w:val="20"/>
        </w:rPr>
        <w:instrText xml:space="preserve"> ADDIN EN.REFLIST </w:instrText>
      </w:r>
      <w:r w:rsidRPr="00B81FF2">
        <w:rPr>
          <w:rFonts w:eastAsiaTheme="minorEastAsia"/>
          <w:szCs w:val="20"/>
        </w:rPr>
        <w:fldChar w:fldCharType="separate"/>
      </w:r>
      <w:r w:rsidR="00A828B1" w:rsidRPr="00B81FF2">
        <w:rPr>
          <w:szCs w:val="20"/>
        </w:rPr>
        <w:t>1. Wang Y, Nian Y, Zhang J, Li W, Han Y. MOMTPPC improved Cu-based heterogeneous catalyst with high efficiency for acetylene hydrochlorination. Molecular Catalysis, 2019, 479: 110612.</w:t>
      </w:r>
    </w:p>
    <w:p w14:paraId="019C0E1D"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2. Wang T, Jiang Z, Tang Q, Wang B, Wang S, Yu M, Chang R, Yue Y, Zhao J, Li X. Interactions between atomically dispersed copper and phosphorous species are key for the hydrochlorination of acetylene. Communications Chemistry, 2022, 5(1): 2.</w:t>
      </w:r>
    </w:p>
    <w:p w14:paraId="4C4B3DEF"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3. Wang B, Zhang T, Liu Y, Li W, Zhang H, Zhang J. Phosphine-oxide organic ligand improved Cu-based catalyst for acetylene hydrochlorination. Applied Catalysis A: General, 2022, 630: 118461.</w:t>
      </w:r>
    </w:p>
    <w:p w14:paraId="305ADB43"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4. Peng J, Dong D, Wang Z, Yang H, Qiao D, Wang Q, Sun W, Liu M, Wang J, Zhu M, Dai B, He F, Huang C. Manipulating micro-electric field and coordination-saturated site configuration boosted activity and safety of frustrated single-atom Cu/O Lewis pair for acetylene hydrochlorination. Nano Research, 2023, 16(7): 9039-9049.</w:t>
      </w:r>
    </w:p>
    <w:p w14:paraId="23C31877"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5. Zhang T, Wang B, Nian Y, Liu M, Jia Y, Zhang J, Han Y. Excess copper chloride induces active sites over Cu-ligand catalysts for acetylene hydrochlorination. ACS Catalysis, 2023, 13(12): 8307-8316.</w:t>
      </w:r>
    </w:p>
    <w:p w14:paraId="598EBF60"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6. Wang B, Zhang T, Li L, Zhang H, Wu J, Zhang J. Data-informed discovery of high-performance Cu-ligand catalysts for acetylene hydrochlorination. Chemical Engineering Journal, 2024, 480: 148323.</w:t>
      </w:r>
    </w:p>
    <w:p w14:paraId="21936A67"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7. Li F, Wang X, Zhang P, Wang Q, Zhu M, Dai B. Nitrogen and phosphorus co-doped activated carbon induces high density Cu</w:t>
      </w:r>
      <w:r w:rsidRPr="00B81FF2">
        <w:rPr>
          <w:szCs w:val="20"/>
          <w:vertAlign w:val="superscript"/>
        </w:rPr>
        <w:t>+</w:t>
      </w:r>
      <w:r w:rsidRPr="00B81FF2">
        <w:rPr>
          <w:szCs w:val="20"/>
        </w:rPr>
        <w:t xml:space="preserve"> active center for acetylene hydrochlorination. Chinese Journal of Chemical Engineering, 2023, 59: 193-199.</w:t>
      </w:r>
    </w:p>
    <w:p w14:paraId="6A0EEFE1"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8. Wang X, Zhu R, Dai Y, Xia H, Niu Q. N-Hydroxyethyl-2-Pyrrolidone improved Cu-based catalysts with high performance for acetylene hydrochlorination. Catalysis Letters, 2024, 154(5): 2285-2293.</w:t>
      </w:r>
    </w:p>
    <w:p w14:paraId="24B57E95"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9. Dang L, Wang L, Yan H, Gong B, Yang C, Wang J, Sun H, Li X, Wu R, Liang C. Urea modified USY zeolite supported Cu-based catalyst for acetylene hydrochlorination. Materials Today Communications, 2024, 40: 110070.</w:t>
      </w:r>
    </w:p>
    <w:p w14:paraId="136A5157"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10. Peng J, Yin X, Dong D, Guo Z, Wang Q, Liu M, He F, Dai B, Huang C. Promotion effect of epoxy group neighboring single-atom Cu site on acetylene hydrochlorination. Chinese Chemical Letters, 2024, 35(6): 109508.</w:t>
      </w:r>
    </w:p>
    <w:p w14:paraId="1D9438F1"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11. Huang C, Zhu M, Kang L, Dai B. A novel high-stability Au(III)/Schiff-based catalyst for acetylene hydrochlorination reaction. Catalysis Communications, 2014, 54: 61-65.</w:t>
      </w:r>
    </w:p>
    <w:p w14:paraId="4E983FD6"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lastRenderedPageBreak/>
        <w:t>12. Qiao X, Liu X, Yang Y, Mao Z, Li T, Gao L, Zhao C, Guan Q, Li W. Carbon-Supported Au Catalyst in Acetylene Hydrochlorination: Enhancing Catalytic Performance by Complexation of Dicarbonyl Ligands. ChemCatChem, 2022, 14(21): e202200785.</w:t>
      </w:r>
    </w:p>
    <w:p w14:paraId="43968DF7"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13. Dai B, Li X, Zhang J, Yu F, Zhu M. Application of mesoporous carbon nitride as a support for an Au catalyst for acetylene hydrochlorination. Chemical Engineering Science, 2015, 135: 472-478.</w:t>
      </w:r>
    </w:p>
    <w:p w14:paraId="4059EDD4"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14. Dong Y, Li W, Yan Z, Zhang J. Hydrochlorination of acetylene catalyzed by an activated carbon supported chlorotriphenylphosphine gold complex. Catalysis Science &amp; Technology, 2016, 6(22): 7946-7955.</w:t>
      </w:r>
    </w:p>
    <w:p w14:paraId="00B85DD7"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15. Zhao J, Gu S, Xu X, Zhang T, Yu Y, Di X, Ni J, Pan Z, Li X. Supported ionic-liquid-phase-stabilized Au(iii) catalyst for acetylene hydrochlorination. Catalysis Science &amp; Technology, 2016, 6(9): 3263-3270.</w:t>
      </w:r>
    </w:p>
    <w:p w14:paraId="30FCF059"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16. Gu J, Gao Y, Zhang J, Li W, Dong Y, Han Y. Hydrochlorination of Acetylene Catalyzed by an Activated Carbon-Supported Ammonium Hexachlororuthenate Complex. Catalysts, 2017, 7(1): 17.</w:t>
      </w:r>
    </w:p>
    <w:p w14:paraId="4F544A63"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17. Man B, Zhang H, Zhang C, Li X, Dai H, Yu F, Zhu M, Dai B, Zhang J. Hydrochlorination of acetylene over the Ru-based catalysts treated by plasma under different atmospheres. Plasma Science and Technology, 2019, 21(8): 085501.</w:t>
      </w:r>
    </w:p>
    <w:p w14:paraId="5DBCE25C"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18. Li J, Zhang H, Cai M, Li L, Li Y, Zhao R, Zhang J. Enhanced catalytic performance of activated carbon-supported ru-based catalysts for acetylene hydrochlorination by azole ligands. Applied Catalysis A: General, 2020, 592: 117431.</w:t>
      </w:r>
    </w:p>
    <w:p w14:paraId="076697A1"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19. Xu X-L, Zhao J, Lu C-S, Zhang T-T, Di X-X, Gu S-C, Li X-N. Improvement of the stability of Hg/AC catalysts by CsCl for the high-temperature hydrochlorination of acetylene. Chinese Chemical Letters, 2016, 27(6): 822-826.</w:t>
      </w:r>
    </w:p>
    <w:p w14:paraId="2592C3E7"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20. Xu X, He H, Zhao J, Wang B, Gu S, Li X. The ligand coordination approach for improving the stability of low-mercury catalyst in the hydrochlorination of acetylene. Chinese Journal of Chemical Engineering, 2017, 25(9): 1217-1221.</w:t>
      </w:r>
    </w:p>
    <w:p w14:paraId="105C52C1" w14:textId="77777777" w:rsidR="00A828B1" w:rsidRPr="00B81FF2" w:rsidRDefault="00A828B1" w:rsidP="00B81FF2">
      <w:pPr>
        <w:pStyle w:val="EndNoteBibliography"/>
        <w:spacing w:line="360" w:lineRule="auto"/>
        <w:ind w:left="300" w:hangingChars="150" w:hanging="300"/>
        <w:jc w:val="both"/>
        <w:rPr>
          <w:szCs w:val="20"/>
        </w:rPr>
      </w:pPr>
      <w:r w:rsidRPr="00B81FF2">
        <w:rPr>
          <w:szCs w:val="20"/>
        </w:rPr>
        <w:t>21. Sun S, Xu H, Fan Y, Liu Z, Hong Q, Huang W, Qu Z, Yan N. Construction of a Thermally Stable Low-HgCl</w:t>
      </w:r>
      <w:r w:rsidRPr="00B81FF2">
        <w:rPr>
          <w:szCs w:val="20"/>
          <w:vertAlign w:val="subscript"/>
        </w:rPr>
        <w:t>2</w:t>
      </w:r>
      <w:r w:rsidRPr="00B81FF2">
        <w:rPr>
          <w:szCs w:val="20"/>
        </w:rPr>
        <w:t xml:space="preserve"> Catalyst via Chalcogen Bonding and Its Enhanced Activity in Acetylene Hydrochlorination. Industrial &amp; Engineering Chemistry Research, 2022, 61(46): 17057-17064.</w:t>
      </w:r>
    </w:p>
    <w:p w14:paraId="3043A13A" w14:textId="5CDFCA2F" w:rsidR="009E740F" w:rsidRPr="00AA250B" w:rsidRDefault="00286F70" w:rsidP="00B81FF2">
      <w:pPr>
        <w:spacing w:line="360" w:lineRule="auto"/>
        <w:ind w:left="300" w:hangingChars="150" w:hanging="300"/>
        <w:rPr>
          <w:rFonts w:eastAsiaTheme="minorEastAsia" w:cs="Times New Roman"/>
        </w:rPr>
      </w:pPr>
      <w:r w:rsidRPr="00B81FF2">
        <w:rPr>
          <w:rFonts w:eastAsiaTheme="minorEastAsia" w:cs="Times New Roman"/>
          <w:sz w:val="20"/>
          <w:szCs w:val="20"/>
        </w:rPr>
        <w:fldChar w:fldCharType="end"/>
      </w:r>
    </w:p>
    <w:sectPr w:rsidR="009E740F" w:rsidRPr="00AA250B" w:rsidSect="00C8569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E7EFF" w14:textId="77777777" w:rsidR="001160B3" w:rsidRDefault="001160B3" w:rsidP="003A5DF5">
      <w:r>
        <w:separator/>
      </w:r>
    </w:p>
  </w:endnote>
  <w:endnote w:type="continuationSeparator" w:id="0">
    <w:p w14:paraId="5C1CB6D4" w14:textId="77777777" w:rsidR="001160B3" w:rsidRDefault="001160B3" w:rsidP="003A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新宋体">
    <w:panose1 w:val="02010609030101010101"/>
    <w:charset w:val="86"/>
    <w:family w:val="modern"/>
    <w:pitch w:val="fixed"/>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DAA71" w14:textId="77777777" w:rsidR="001160B3" w:rsidRDefault="001160B3" w:rsidP="003A5DF5">
      <w:r>
        <w:separator/>
      </w:r>
    </w:p>
  </w:footnote>
  <w:footnote w:type="continuationSeparator" w:id="0">
    <w:p w14:paraId="4614A466" w14:textId="77777777" w:rsidR="001160B3" w:rsidRDefault="001160B3" w:rsidP="003A5D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M1Mze1NLA0MTYysrRQ0lEKTi0uzszPAykwMqwFALgzmo4tAAAA"/>
    <w:docVar w:name="EN.InstantFormat" w:val="&lt;ENInstantFormat&gt;&lt;Enabled&gt;1&lt;/Enabled&gt;&lt;ScanUnformatted&gt;1&lt;/ScanUnformatted&gt;&lt;ScanChanges&gt;1&lt;/ScanChanges&gt;&lt;Suspended&gt;0&lt;/Suspended&gt;&lt;/ENInstantFormat&gt;"/>
    <w:docVar w:name="EN.Layout" w:val="&lt;ENLayout&gt;&lt;Style&gt;FCSE1129&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9ww50d5istseqedax8vvsrhprfx2fwr2aa9&quot;&gt;My EndNote Library&lt;record-ids&gt;&lt;item&gt;3&lt;/item&gt;&lt;item&gt;5&lt;/item&gt;&lt;item&gt;6&lt;/item&gt;&lt;item&gt;7&lt;/item&gt;&lt;item&gt;8&lt;/item&gt;&lt;item&gt;9&lt;/item&gt;&lt;item&gt;10&lt;/item&gt;&lt;item&gt;11&lt;/item&gt;&lt;item&gt;12&lt;/item&gt;&lt;item&gt;13&lt;/item&gt;&lt;item&gt;65&lt;/item&gt;&lt;item&gt;68&lt;/item&gt;&lt;item&gt;75&lt;/item&gt;&lt;item&gt;76&lt;/item&gt;&lt;item&gt;77&lt;/item&gt;&lt;item&gt;78&lt;/item&gt;&lt;item&gt;79&lt;/item&gt;&lt;item&gt;80&lt;/item&gt;&lt;item&gt;81&lt;/item&gt;&lt;item&gt;82&lt;/item&gt;&lt;item&gt;83&lt;/item&gt;&lt;/record-ids&gt;&lt;/item&gt;&lt;/Libraries&gt;"/>
  </w:docVars>
  <w:rsids>
    <w:rsidRoot w:val="00640E28"/>
    <w:rsid w:val="00006DFE"/>
    <w:rsid w:val="0001388D"/>
    <w:rsid w:val="0002402C"/>
    <w:rsid w:val="000320F5"/>
    <w:rsid w:val="000354A1"/>
    <w:rsid w:val="000400CB"/>
    <w:rsid w:val="00066788"/>
    <w:rsid w:val="000706BF"/>
    <w:rsid w:val="0008418C"/>
    <w:rsid w:val="0008419C"/>
    <w:rsid w:val="00097799"/>
    <w:rsid w:val="000A1D1E"/>
    <w:rsid w:val="000A522F"/>
    <w:rsid w:val="000B38A0"/>
    <w:rsid w:val="000B76E7"/>
    <w:rsid w:val="000C2A1A"/>
    <w:rsid w:val="000F1DA6"/>
    <w:rsid w:val="001000B9"/>
    <w:rsid w:val="001160B3"/>
    <w:rsid w:val="00134FF8"/>
    <w:rsid w:val="00136232"/>
    <w:rsid w:val="001511FD"/>
    <w:rsid w:val="00152832"/>
    <w:rsid w:val="00171009"/>
    <w:rsid w:val="00180E44"/>
    <w:rsid w:val="00187199"/>
    <w:rsid w:val="00193A41"/>
    <w:rsid w:val="00197D70"/>
    <w:rsid w:val="001C5959"/>
    <w:rsid w:val="001D422C"/>
    <w:rsid w:val="001E4920"/>
    <w:rsid w:val="0020506D"/>
    <w:rsid w:val="002204B4"/>
    <w:rsid w:val="00221CE2"/>
    <w:rsid w:val="0022328C"/>
    <w:rsid w:val="00225E27"/>
    <w:rsid w:val="0023503E"/>
    <w:rsid w:val="00253100"/>
    <w:rsid w:val="00282971"/>
    <w:rsid w:val="00286F70"/>
    <w:rsid w:val="00290A19"/>
    <w:rsid w:val="00296220"/>
    <w:rsid w:val="002A5E45"/>
    <w:rsid w:val="002B2D69"/>
    <w:rsid w:val="002B2E32"/>
    <w:rsid w:val="002D0D2A"/>
    <w:rsid w:val="002D2967"/>
    <w:rsid w:val="002D307E"/>
    <w:rsid w:val="002F3D65"/>
    <w:rsid w:val="002F42C8"/>
    <w:rsid w:val="00303980"/>
    <w:rsid w:val="00326FDE"/>
    <w:rsid w:val="0033148C"/>
    <w:rsid w:val="00367E3E"/>
    <w:rsid w:val="00383E53"/>
    <w:rsid w:val="00395BBF"/>
    <w:rsid w:val="003A5DF5"/>
    <w:rsid w:val="003B79FB"/>
    <w:rsid w:val="003D556B"/>
    <w:rsid w:val="00402909"/>
    <w:rsid w:val="00411275"/>
    <w:rsid w:val="00440780"/>
    <w:rsid w:val="00445D10"/>
    <w:rsid w:val="00471AAA"/>
    <w:rsid w:val="00472BEB"/>
    <w:rsid w:val="00474B70"/>
    <w:rsid w:val="00477C80"/>
    <w:rsid w:val="004965F4"/>
    <w:rsid w:val="004C17BC"/>
    <w:rsid w:val="004C3D78"/>
    <w:rsid w:val="004D3622"/>
    <w:rsid w:val="004D5E24"/>
    <w:rsid w:val="004D7593"/>
    <w:rsid w:val="004E06AC"/>
    <w:rsid w:val="004E09BC"/>
    <w:rsid w:val="004E43AE"/>
    <w:rsid w:val="004E6C6A"/>
    <w:rsid w:val="00500070"/>
    <w:rsid w:val="0052544B"/>
    <w:rsid w:val="005355E2"/>
    <w:rsid w:val="00553D8B"/>
    <w:rsid w:val="005546AB"/>
    <w:rsid w:val="0056404E"/>
    <w:rsid w:val="0057302B"/>
    <w:rsid w:val="005812E3"/>
    <w:rsid w:val="00590899"/>
    <w:rsid w:val="00595BB3"/>
    <w:rsid w:val="005B76BF"/>
    <w:rsid w:val="005C211E"/>
    <w:rsid w:val="005C4DE8"/>
    <w:rsid w:val="005D49A2"/>
    <w:rsid w:val="005E44F2"/>
    <w:rsid w:val="00636B44"/>
    <w:rsid w:val="006371CE"/>
    <w:rsid w:val="00640E28"/>
    <w:rsid w:val="00643BD2"/>
    <w:rsid w:val="006717C6"/>
    <w:rsid w:val="00672B1A"/>
    <w:rsid w:val="00685E45"/>
    <w:rsid w:val="006955FB"/>
    <w:rsid w:val="006A2DAC"/>
    <w:rsid w:val="006A2E70"/>
    <w:rsid w:val="006B0CFC"/>
    <w:rsid w:val="006C5E4F"/>
    <w:rsid w:val="006C5F83"/>
    <w:rsid w:val="006D0705"/>
    <w:rsid w:val="006E3289"/>
    <w:rsid w:val="006F1C37"/>
    <w:rsid w:val="0070273A"/>
    <w:rsid w:val="00722430"/>
    <w:rsid w:val="00725AA7"/>
    <w:rsid w:val="00730A89"/>
    <w:rsid w:val="00732FFD"/>
    <w:rsid w:val="0073535B"/>
    <w:rsid w:val="00745F61"/>
    <w:rsid w:val="007474E9"/>
    <w:rsid w:val="007527C4"/>
    <w:rsid w:val="007547A0"/>
    <w:rsid w:val="007577F0"/>
    <w:rsid w:val="00766FA4"/>
    <w:rsid w:val="00780193"/>
    <w:rsid w:val="00782710"/>
    <w:rsid w:val="007858B6"/>
    <w:rsid w:val="00792C7B"/>
    <w:rsid w:val="0079512E"/>
    <w:rsid w:val="007A764D"/>
    <w:rsid w:val="007B42F4"/>
    <w:rsid w:val="007B6737"/>
    <w:rsid w:val="00800FF9"/>
    <w:rsid w:val="00820C23"/>
    <w:rsid w:val="0083473E"/>
    <w:rsid w:val="008408E6"/>
    <w:rsid w:val="00855DF8"/>
    <w:rsid w:val="00862221"/>
    <w:rsid w:val="008667C5"/>
    <w:rsid w:val="00880936"/>
    <w:rsid w:val="00893DAF"/>
    <w:rsid w:val="008B2A01"/>
    <w:rsid w:val="008C63CD"/>
    <w:rsid w:val="008F0099"/>
    <w:rsid w:val="009059F6"/>
    <w:rsid w:val="00921C90"/>
    <w:rsid w:val="00922668"/>
    <w:rsid w:val="00922690"/>
    <w:rsid w:val="00930BA3"/>
    <w:rsid w:val="00931FCC"/>
    <w:rsid w:val="009405A6"/>
    <w:rsid w:val="0094275A"/>
    <w:rsid w:val="009435BE"/>
    <w:rsid w:val="009514E1"/>
    <w:rsid w:val="0096078B"/>
    <w:rsid w:val="00961D65"/>
    <w:rsid w:val="009B321D"/>
    <w:rsid w:val="009B5AFF"/>
    <w:rsid w:val="009D5647"/>
    <w:rsid w:val="009E740F"/>
    <w:rsid w:val="00A01429"/>
    <w:rsid w:val="00A02562"/>
    <w:rsid w:val="00A075DE"/>
    <w:rsid w:val="00A07E4D"/>
    <w:rsid w:val="00A37BE6"/>
    <w:rsid w:val="00A54242"/>
    <w:rsid w:val="00A70A8F"/>
    <w:rsid w:val="00A828B1"/>
    <w:rsid w:val="00A922D2"/>
    <w:rsid w:val="00AA0580"/>
    <w:rsid w:val="00AA250B"/>
    <w:rsid w:val="00AB1F1B"/>
    <w:rsid w:val="00AB6E6B"/>
    <w:rsid w:val="00AD151D"/>
    <w:rsid w:val="00AD336B"/>
    <w:rsid w:val="00AF518E"/>
    <w:rsid w:val="00B00492"/>
    <w:rsid w:val="00B043CA"/>
    <w:rsid w:val="00B4174F"/>
    <w:rsid w:val="00B43BEB"/>
    <w:rsid w:val="00B45085"/>
    <w:rsid w:val="00B73995"/>
    <w:rsid w:val="00B81FF2"/>
    <w:rsid w:val="00BA7AD6"/>
    <w:rsid w:val="00BB476B"/>
    <w:rsid w:val="00BC780E"/>
    <w:rsid w:val="00BE1926"/>
    <w:rsid w:val="00BE32BC"/>
    <w:rsid w:val="00C076E4"/>
    <w:rsid w:val="00C13E3B"/>
    <w:rsid w:val="00C31F6B"/>
    <w:rsid w:val="00C53B0C"/>
    <w:rsid w:val="00C8569B"/>
    <w:rsid w:val="00CB6560"/>
    <w:rsid w:val="00CD7A75"/>
    <w:rsid w:val="00CE7257"/>
    <w:rsid w:val="00CF5C58"/>
    <w:rsid w:val="00D10F3B"/>
    <w:rsid w:val="00D12A60"/>
    <w:rsid w:val="00D14780"/>
    <w:rsid w:val="00D17BED"/>
    <w:rsid w:val="00D222F0"/>
    <w:rsid w:val="00D240CF"/>
    <w:rsid w:val="00D26A29"/>
    <w:rsid w:val="00D27D8E"/>
    <w:rsid w:val="00D43207"/>
    <w:rsid w:val="00D54184"/>
    <w:rsid w:val="00D656D9"/>
    <w:rsid w:val="00DB7314"/>
    <w:rsid w:val="00DD49F1"/>
    <w:rsid w:val="00DE716A"/>
    <w:rsid w:val="00E13E29"/>
    <w:rsid w:val="00E258CA"/>
    <w:rsid w:val="00E327D5"/>
    <w:rsid w:val="00E655A2"/>
    <w:rsid w:val="00E66478"/>
    <w:rsid w:val="00E7375E"/>
    <w:rsid w:val="00E863C1"/>
    <w:rsid w:val="00ED25FB"/>
    <w:rsid w:val="00ED4EFC"/>
    <w:rsid w:val="00EF613D"/>
    <w:rsid w:val="00F03138"/>
    <w:rsid w:val="00F060D4"/>
    <w:rsid w:val="00F16637"/>
    <w:rsid w:val="00F4485C"/>
    <w:rsid w:val="00F53A16"/>
    <w:rsid w:val="00F7376C"/>
    <w:rsid w:val="00F82CAD"/>
    <w:rsid w:val="00FA369D"/>
    <w:rsid w:val="00FD32F0"/>
    <w:rsid w:val="00FD7012"/>
    <w:rsid w:val="00FE2B03"/>
    <w:rsid w:val="00FE6E87"/>
    <w:rsid w:val="00FF0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5FCEE6"/>
  <w15:chartTrackingRefBased/>
  <w15:docId w15:val="{68FC1DB3-B25E-4150-B3B8-BC751C032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5DF5"/>
    <w:pPr>
      <w:widowControl w:val="0"/>
      <w:jc w:val="both"/>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5DF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A5DF5"/>
    <w:rPr>
      <w:sz w:val="18"/>
      <w:szCs w:val="18"/>
    </w:rPr>
  </w:style>
  <w:style w:type="paragraph" w:styleId="a5">
    <w:name w:val="footer"/>
    <w:basedOn w:val="a"/>
    <w:link w:val="a6"/>
    <w:uiPriority w:val="99"/>
    <w:unhideWhenUsed/>
    <w:rsid w:val="003A5DF5"/>
    <w:pPr>
      <w:tabs>
        <w:tab w:val="center" w:pos="4153"/>
        <w:tab w:val="right" w:pos="8306"/>
      </w:tabs>
      <w:snapToGrid w:val="0"/>
      <w:jc w:val="left"/>
    </w:pPr>
    <w:rPr>
      <w:sz w:val="18"/>
      <w:szCs w:val="18"/>
    </w:rPr>
  </w:style>
  <w:style w:type="character" w:customStyle="1" w:styleId="a6">
    <w:name w:val="页脚 字符"/>
    <w:basedOn w:val="a0"/>
    <w:link w:val="a5"/>
    <w:uiPriority w:val="99"/>
    <w:rsid w:val="003A5DF5"/>
    <w:rPr>
      <w:sz w:val="18"/>
      <w:szCs w:val="18"/>
    </w:rPr>
  </w:style>
  <w:style w:type="paragraph" w:styleId="a7">
    <w:name w:val="Normal (Web)"/>
    <w:basedOn w:val="a"/>
    <w:uiPriority w:val="99"/>
    <w:semiHidden/>
    <w:unhideWhenUsed/>
    <w:rsid w:val="0020506D"/>
    <w:pPr>
      <w:spacing w:before="100" w:beforeAutospacing="1" w:after="100" w:afterAutospacing="1" w:line="480" w:lineRule="auto"/>
      <w:ind w:firstLineChars="200" w:firstLine="200"/>
      <w:jc w:val="left"/>
    </w:pPr>
    <w:rPr>
      <w:rFonts w:eastAsia="仿宋" w:cs="Times New Roman"/>
      <w:kern w:val="0"/>
      <w:sz w:val="24"/>
    </w:rPr>
  </w:style>
  <w:style w:type="paragraph" w:customStyle="1" w:styleId="EndNoteBibliographyTitle">
    <w:name w:val="EndNote Bibliography Title"/>
    <w:basedOn w:val="a"/>
    <w:link w:val="EndNoteBibliographyTitle0"/>
    <w:rsid w:val="00286F70"/>
    <w:pPr>
      <w:jc w:val="center"/>
    </w:pPr>
    <w:rPr>
      <w:rFonts w:cs="Times New Roman"/>
      <w:noProof/>
      <w:sz w:val="20"/>
    </w:rPr>
  </w:style>
  <w:style w:type="character" w:customStyle="1" w:styleId="EndNoteBibliographyTitle0">
    <w:name w:val="EndNote Bibliography Title 字符"/>
    <w:basedOn w:val="a0"/>
    <w:link w:val="EndNoteBibliographyTitle"/>
    <w:rsid w:val="00286F70"/>
    <w:rPr>
      <w:rFonts w:ascii="Times New Roman" w:eastAsia="Times New Roman" w:hAnsi="Times New Roman" w:cs="Times New Roman"/>
      <w:noProof/>
      <w:sz w:val="20"/>
    </w:rPr>
  </w:style>
  <w:style w:type="paragraph" w:customStyle="1" w:styleId="EndNoteBibliography">
    <w:name w:val="EndNote Bibliography"/>
    <w:basedOn w:val="a"/>
    <w:link w:val="EndNoteBibliography0"/>
    <w:rsid w:val="00286F70"/>
    <w:pPr>
      <w:jc w:val="center"/>
    </w:pPr>
    <w:rPr>
      <w:rFonts w:cs="Times New Roman"/>
      <w:noProof/>
      <w:sz w:val="20"/>
    </w:rPr>
  </w:style>
  <w:style w:type="character" w:customStyle="1" w:styleId="EndNoteBibliography0">
    <w:name w:val="EndNote Bibliography 字符"/>
    <w:basedOn w:val="a0"/>
    <w:link w:val="EndNoteBibliography"/>
    <w:rsid w:val="00286F70"/>
    <w:rPr>
      <w:rFonts w:ascii="Times New Roman" w:eastAsia="Times New Roman" w:hAnsi="Times New Roman" w:cs="Times New Roman"/>
      <w:noProof/>
      <w:sz w:val="20"/>
    </w:rPr>
  </w:style>
  <w:style w:type="character" w:styleId="a8">
    <w:name w:val="Hyperlink"/>
    <w:basedOn w:val="a0"/>
    <w:uiPriority w:val="99"/>
    <w:unhideWhenUsed/>
    <w:rsid w:val="00286F70"/>
    <w:rPr>
      <w:color w:val="0563C1" w:themeColor="hyperlink"/>
      <w:u w:val="single"/>
    </w:rPr>
  </w:style>
  <w:style w:type="character" w:styleId="a9">
    <w:name w:val="Unresolved Mention"/>
    <w:basedOn w:val="a0"/>
    <w:uiPriority w:val="99"/>
    <w:semiHidden/>
    <w:unhideWhenUsed/>
    <w:rsid w:val="00286F70"/>
    <w:rPr>
      <w:color w:val="605E5C"/>
      <w:shd w:val="clear" w:color="auto" w:fill="E1DFDD"/>
    </w:rPr>
  </w:style>
  <w:style w:type="table" w:styleId="aa">
    <w:name w:val="Table Grid"/>
    <w:basedOn w:val="a1"/>
    <w:uiPriority w:val="39"/>
    <w:rsid w:val="001E492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5462">
      <w:bodyDiv w:val="1"/>
      <w:marLeft w:val="0"/>
      <w:marRight w:val="0"/>
      <w:marTop w:val="0"/>
      <w:marBottom w:val="0"/>
      <w:divBdr>
        <w:top w:val="none" w:sz="0" w:space="0" w:color="auto"/>
        <w:left w:val="none" w:sz="0" w:space="0" w:color="auto"/>
        <w:bottom w:val="none" w:sz="0" w:space="0" w:color="auto"/>
        <w:right w:val="none" w:sz="0" w:space="0" w:color="auto"/>
      </w:divBdr>
    </w:div>
    <w:div w:id="262762714">
      <w:bodyDiv w:val="1"/>
      <w:marLeft w:val="0"/>
      <w:marRight w:val="0"/>
      <w:marTop w:val="0"/>
      <w:marBottom w:val="0"/>
      <w:divBdr>
        <w:top w:val="none" w:sz="0" w:space="0" w:color="auto"/>
        <w:left w:val="none" w:sz="0" w:space="0" w:color="auto"/>
        <w:bottom w:val="none" w:sz="0" w:space="0" w:color="auto"/>
        <w:right w:val="none" w:sz="0" w:space="0" w:color="auto"/>
      </w:divBdr>
    </w:div>
    <w:div w:id="658576027">
      <w:bodyDiv w:val="1"/>
      <w:marLeft w:val="0"/>
      <w:marRight w:val="0"/>
      <w:marTop w:val="0"/>
      <w:marBottom w:val="0"/>
      <w:divBdr>
        <w:top w:val="none" w:sz="0" w:space="0" w:color="auto"/>
        <w:left w:val="none" w:sz="0" w:space="0" w:color="auto"/>
        <w:bottom w:val="none" w:sz="0" w:space="0" w:color="auto"/>
        <w:right w:val="none" w:sz="0" w:space="0" w:color="auto"/>
      </w:divBdr>
    </w:div>
    <w:div w:id="1173489996">
      <w:bodyDiv w:val="1"/>
      <w:marLeft w:val="0"/>
      <w:marRight w:val="0"/>
      <w:marTop w:val="0"/>
      <w:marBottom w:val="0"/>
      <w:divBdr>
        <w:top w:val="none" w:sz="0" w:space="0" w:color="auto"/>
        <w:left w:val="none" w:sz="0" w:space="0" w:color="auto"/>
        <w:bottom w:val="none" w:sz="0" w:space="0" w:color="auto"/>
        <w:right w:val="none" w:sz="0" w:space="0" w:color="auto"/>
      </w:divBdr>
    </w:div>
    <w:div w:id="1403218869">
      <w:bodyDiv w:val="1"/>
      <w:marLeft w:val="0"/>
      <w:marRight w:val="0"/>
      <w:marTop w:val="0"/>
      <w:marBottom w:val="0"/>
      <w:divBdr>
        <w:top w:val="none" w:sz="0" w:space="0" w:color="auto"/>
        <w:left w:val="none" w:sz="0" w:space="0" w:color="auto"/>
        <w:bottom w:val="none" w:sz="0" w:space="0" w:color="auto"/>
        <w:right w:val="none" w:sz="0" w:space="0" w:color="auto"/>
      </w:divBdr>
    </w:div>
    <w:div w:id="1727408887">
      <w:bodyDiv w:val="1"/>
      <w:marLeft w:val="0"/>
      <w:marRight w:val="0"/>
      <w:marTop w:val="0"/>
      <w:marBottom w:val="0"/>
      <w:divBdr>
        <w:top w:val="none" w:sz="0" w:space="0" w:color="auto"/>
        <w:left w:val="none" w:sz="0" w:space="0" w:color="auto"/>
        <w:bottom w:val="none" w:sz="0" w:space="0" w:color="auto"/>
        <w:right w:val="none" w:sz="0" w:space="0" w:color="auto"/>
      </w:divBdr>
    </w:div>
    <w:div w:id="1765109781">
      <w:bodyDiv w:val="1"/>
      <w:marLeft w:val="0"/>
      <w:marRight w:val="0"/>
      <w:marTop w:val="0"/>
      <w:marBottom w:val="0"/>
      <w:divBdr>
        <w:top w:val="none" w:sz="0" w:space="0" w:color="auto"/>
        <w:left w:val="none" w:sz="0" w:space="0" w:color="auto"/>
        <w:bottom w:val="none" w:sz="0" w:space="0" w:color="auto"/>
        <w:right w:val="none" w:sz="0" w:space="0" w:color="auto"/>
      </w:divBdr>
    </w:div>
    <w:div w:id="1883059006">
      <w:bodyDiv w:val="1"/>
      <w:marLeft w:val="0"/>
      <w:marRight w:val="0"/>
      <w:marTop w:val="0"/>
      <w:marBottom w:val="0"/>
      <w:divBdr>
        <w:top w:val="none" w:sz="0" w:space="0" w:color="auto"/>
        <w:left w:val="none" w:sz="0" w:space="0" w:color="auto"/>
        <w:bottom w:val="none" w:sz="0" w:space="0" w:color="auto"/>
        <w:right w:val="none" w:sz="0" w:space="0" w:color="auto"/>
      </w:divBdr>
    </w:div>
    <w:div w:id="194703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tif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tif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tiff"/><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1EE7E0-FF22-4645-86E4-07E6B486E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8176</Words>
  <Characters>46608</Characters>
  <Application>Microsoft Office Word</Application>
  <DocSecurity>0</DocSecurity>
  <Lines>388</Lines>
  <Paragraphs>109</Paragraphs>
  <ScaleCrop>false</ScaleCrop>
  <Company/>
  <LinksUpToDate>false</LinksUpToDate>
  <CharactersWithSpaces>54675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Dingqiang F</dc:creator>
  <cp:keywords/>
  <dc:description/>
  <cp:lastModifiedBy>Dingqiang F</cp:lastModifiedBy>
  <cp:revision>2</cp:revision>
  <dcterms:created xsi:type="dcterms:W3CDTF">2025-06-12T10:46:00Z</dcterms:created>
  <dcterms:modified xsi:type="dcterms:W3CDTF">2025-06-12T10:46:00Z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0c82a51a647620327236a095dd97ac3d2498878f8450af20b9292f1f8cd6a2d3</vt:lpwstr>
  </property>
</Properties>
</file>