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A7A87" w14:textId="77777777" w:rsidR="00F82697" w:rsidRPr="00E555F8" w:rsidRDefault="00F82697" w:rsidP="00F8269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555F8">
        <w:rPr>
          <w:rFonts w:ascii="Times New Roman" w:hAnsi="Times New Roman" w:cs="Times New Roman"/>
          <w:b/>
          <w:bCs/>
          <w:sz w:val="36"/>
          <w:szCs w:val="36"/>
        </w:rPr>
        <w:t>Electronic Supplementary Material</w:t>
      </w:r>
    </w:p>
    <w:p w14:paraId="117E600C" w14:textId="77777777" w:rsidR="009234A9" w:rsidRPr="009234A9" w:rsidRDefault="009234A9" w:rsidP="009234A9">
      <w:pPr>
        <w:keepNext/>
        <w:widowControl/>
        <w:spacing w:before="240"/>
        <w:jc w:val="center"/>
        <w:outlineLvl w:val="0"/>
        <w:rPr>
          <w:rFonts w:ascii="Times New Roman" w:eastAsia="宋体" w:hAnsi="Times New Roman" w:cs="Times New Roman"/>
          <w:b/>
          <w:kern w:val="28"/>
          <w:sz w:val="28"/>
          <w:szCs w:val="28"/>
          <w:lang w:eastAsia="en-US"/>
          <w14:ligatures w14:val="none"/>
        </w:rPr>
      </w:pPr>
      <w:bookmarkStart w:id="0" w:name="_heading=h.gjdgxs" w:colFirst="0" w:colLast="0"/>
      <w:bookmarkEnd w:id="0"/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14:ligatures w14:val="none"/>
        </w:rPr>
        <w:t>High CO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:vertAlign w:val="subscript"/>
          <w14:ligatures w14:val="none"/>
        </w:rPr>
        <w:t>2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14:ligatures w14:val="none"/>
        </w:rPr>
        <w:t xml:space="preserve"> 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:lang w:eastAsia="en-US"/>
          <w14:ligatures w14:val="none"/>
        </w:rPr>
        <w:t xml:space="preserve">conversion via plasma assisted reverse 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14:ligatures w14:val="none"/>
        </w:rPr>
        <w:t>w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:lang w:eastAsia="en-US"/>
          <w14:ligatures w14:val="none"/>
        </w:rPr>
        <w:t>ater-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14:ligatures w14:val="none"/>
        </w:rPr>
        <w:t>g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:lang w:eastAsia="en-US"/>
          <w14:ligatures w14:val="none"/>
        </w:rPr>
        <w:t xml:space="preserve">as 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14:ligatures w14:val="none"/>
        </w:rPr>
        <w:t>s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:lang w:eastAsia="en-US"/>
          <w14:ligatures w14:val="none"/>
        </w:rPr>
        <w:t xml:space="preserve">hift 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14:ligatures w14:val="none"/>
        </w:rPr>
        <w:t>r</w:t>
      </w:r>
      <w:r w:rsidRPr="009234A9">
        <w:rPr>
          <w:rFonts w:ascii="Times New Roman" w:eastAsia="宋体" w:hAnsi="Times New Roman" w:cs="Times New Roman"/>
          <w:b/>
          <w:kern w:val="28"/>
          <w:sz w:val="28"/>
          <w:szCs w:val="28"/>
          <w:lang w:eastAsia="en-US"/>
          <w14:ligatures w14:val="none"/>
        </w:rPr>
        <w:t>eaction over Ag/ZnO catalyst</w:t>
      </w:r>
    </w:p>
    <w:p w14:paraId="3837739E" w14:textId="77777777" w:rsidR="009234A9" w:rsidRPr="009234A9" w:rsidRDefault="009234A9" w:rsidP="009234A9">
      <w:pPr>
        <w:widowControl/>
        <w:spacing w:before="240"/>
        <w:jc w:val="left"/>
        <w:rPr>
          <w:rFonts w:ascii="Times New Roman" w:eastAsia="宋体" w:hAnsi="Times New Roman" w:cs="Times New Roman"/>
          <w:kern w:val="0"/>
          <w:szCs w:val="20"/>
          <w14:ligatures w14:val="none"/>
        </w:rPr>
      </w:pPr>
      <w:bookmarkStart w:id="1" w:name="_Hlk171362565"/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Chunhong Pan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1,2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, Biao Wang </w:t>
      </w:r>
      <w:r w:rsidRPr="009234A9">
        <w:rPr>
          <w:rFonts w:ascii="Times New Roman" w:eastAsia="宋体" w:hAnsi="Times New Roman" w:cs="Times New Roman"/>
          <w:b/>
          <w:kern w:val="0"/>
          <w:szCs w:val="20"/>
          <w:lang w:eastAsia="en-US"/>
          <w14:ligatures w14:val="none"/>
        </w:rPr>
        <w:t>(</w:t>
      </w:r>
      <w:r w:rsidRPr="009234A9">
        <w:rPr>
          <w:rFonts w:ascii="Wingdings" w:eastAsia="Times New Roman" w:hAnsi="Wingdings" w:cs="Times New Roman"/>
          <w:b/>
          <w:kern w:val="0"/>
          <w:szCs w:val="20"/>
          <w:lang w:eastAsia="en-US"/>
          <w14:ligatures w14:val="none"/>
        </w:rPr>
        <w:t>*</w:t>
      </w:r>
      <w:r w:rsidRPr="009234A9">
        <w:rPr>
          <w:rFonts w:ascii="Times New Roman" w:eastAsia="宋体" w:hAnsi="Times New Roman" w:cs="Times New Roman"/>
          <w:b/>
          <w:kern w:val="0"/>
          <w:szCs w:val="20"/>
          <w:lang w:eastAsia="en-US"/>
          <w14:ligatures w14:val="none"/>
        </w:rPr>
        <w:t>)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1,2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, Jinman Mao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1,2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, Mengjia Li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1,2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, Huimin Wang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1,2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, Wenyi Chen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1,2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, Feng Gao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3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, Guoping Hu</w:t>
      </w:r>
      <w:r w:rsidRPr="009234A9">
        <w:rPr>
          <w:rFonts w:ascii="Times New Roman" w:eastAsia="宋体" w:hAnsi="Times New Roman" w:cs="Times New Roman"/>
          <w:b/>
          <w:kern w:val="0"/>
          <w:szCs w:val="20"/>
          <w:lang w:eastAsia="en-US"/>
          <w14:ligatures w14:val="none"/>
        </w:rPr>
        <w:t xml:space="preserve"> (</w:t>
      </w:r>
      <w:r w:rsidRPr="009234A9">
        <w:rPr>
          <w:rFonts w:ascii="Wingdings" w:eastAsia="Times New Roman" w:hAnsi="Wingdings" w:cs="Times New Roman"/>
          <w:b/>
          <w:kern w:val="0"/>
          <w:szCs w:val="20"/>
          <w:lang w:eastAsia="en-US"/>
          <w14:ligatures w14:val="none"/>
        </w:rPr>
        <w:t>*</w:t>
      </w:r>
      <w:r w:rsidRPr="009234A9">
        <w:rPr>
          <w:rFonts w:ascii="Times New Roman" w:eastAsia="宋体" w:hAnsi="Times New Roman" w:cs="Times New Roman"/>
          <w:b/>
          <w:kern w:val="0"/>
          <w:szCs w:val="20"/>
          <w:lang w:eastAsia="en-US"/>
          <w14:ligatures w14:val="none"/>
        </w:rPr>
        <w:t>)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1,2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, Xiaolei Fan </w:t>
      </w:r>
      <w:r w:rsidRPr="009234A9">
        <w:rPr>
          <w:rFonts w:ascii="Times New Roman" w:eastAsia="宋体" w:hAnsi="Times New Roman" w:cs="Times New Roman"/>
          <w:b/>
          <w:kern w:val="0"/>
          <w:szCs w:val="20"/>
          <w:lang w:eastAsia="en-US"/>
          <w14:ligatures w14:val="none"/>
        </w:rPr>
        <w:t>(</w:t>
      </w:r>
      <w:r w:rsidRPr="009234A9">
        <w:rPr>
          <w:rFonts w:ascii="Wingdings" w:eastAsia="Times New Roman" w:hAnsi="Wingdings" w:cs="Times New Roman"/>
          <w:b/>
          <w:kern w:val="0"/>
          <w:szCs w:val="20"/>
          <w:lang w:eastAsia="en-US"/>
          <w14:ligatures w14:val="none"/>
        </w:rPr>
        <w:t>*</w:t>
      </w:r>
      <w:r w:rsidRPr="009234A9">
        <w:rPr>
          <w:rFonts w:ascii="Times New Roman" w:eastAsia="宋体" w:hAnsi="Times New Roman" w:cs="Times New Roman"/>
          <w:b/>
          <w:kern w:val="0"/>
          <w:szCs w:val="20"/>
          <w:lang w:eastAsia="en-US"/>
          <w14:ligatures w14:val="none"/>
        </w:rPr>
        <w:t>)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4,5,6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, Feng Huang</w:t>
      </w:r>
      <w:r w:rsidRPr="009234A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  <w14:ligatures w14:val="none"/>
        </w:rPr>
        <w:t>1,2</w:t>
      </w:r>
      <w:bookmarkEnd w:id="1"/>
    </w:p>
    <w:p w14:paraId="425B4446" w14:textId="77777777" w:rsidR="009234A9" w:rsidRPr="009234A9" w:rsidRDefault="009234A9" w:rsidP="009234A9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1 School of Rare Earths, University of Science and Technology of China, Hefei 230026, China</w:t>
      </w:r>
    </w:p>
    <w:p w14:paraId="4256FD08" w14:textId="77777777" w:rsidR="009234A9" w:rsidRPr="009234A9" w:rsidRDefault="009234A9" w:rsidP="009234A9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2 Key Laboratory of Rare Earths, Ganjiang Innovation Academy, Chinese Academy of Sciences, Ganzhou 341000, China</w:t>
      </w:r>
    </w:p>
    <w:p w14:paraId="1E360050" w14:textId="77777777" w:rsidR="009234A9" w:rsidRPr="009234A9" w:rsidRDefault="009234A9" w:rsidP="009234A9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>3 School of Materials, Sun Yat-sen University, Shenzhen 518107, China</w:t>
      </w:r>
    </w:p>
    <w:p w14:paraId="18B6BFD4" w14:textId="77777777" w:rsidR="009234A9" w:rsidRPr="009234A9" w:rsidRDefault="009234A9" w:rsidP="009234A9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9234A9">
        <w:rPr>
          <w:rFonts w:ascii="Times New Roman" w:eastAsia="宋体" w:hAnsi="Times New Roman" w:cs="Times New Roman"/>
          <w:kern w:val="0"/>
          <w:szCs w:val="20"/>
          <w14:ligatures w14:val="none"/>
        </w:rPr>
        <w:t>4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 Department of Chemical Engineering, School of Engineering, The University of Manchester, Manchester M139PL, UK</w:t>
      </w:r>
    </w:p>
    <w:p w14:paraId="35E9D56C" w14:textId="77777777" w:rsidR="009234A9" w:rsidRPr="009234A9" w:rsidRDefault="009234A9" w:rsidP="009234A9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9234A9">
        <w:rPr>
          <w:rFonts w:ascii="Times New Roman" w:eastAsia="宋体" w:hAnsi="Times New Roman" w:cs="Times New Roman"/>
          <w:kern w:val="0"/>
          <w:szCs w:val="20"/>
          <w14:ligatures w14:val="none"/>
        </w:rPr>
        <w:t>5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 Ningbo China Beacons of Excellence Research and Innovation Institute, University of Nottingham Ningbo China, Ningbo 315048, China</w:t>
      </w:r>
    </w:p>
    <w:p w14:paraId="66AD6CEB" w14:textId="77777777" w:rsidR="009234A9" w:rsidRPr="009234A9" w:rsidRDefault="009234A9" w:rsidP="009234A9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  <w:r w:rsidRPr="009234A9">
        <w:rPr>
          <w:rFonts w:ascii="Times New Roman" w:eastAsia="宋体" w:hAnsi="Times New Roman" w:cs="Times New Roman"/>
          <w:kern w:val="0"/>
          <w:szCs w:val="20"/>
          <w14:ligatures w14:val="none"/>
        </w:rPr>
        <w:t>6</w:t>
      </w:r>
      <w:r w:rsidRPr="009234A9"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  <w:t xml:space="preserve"> Institute of Wenzhou, Zhejiang University, Wenzhou 325006, China</w:t>
      </w:r>
    </w:p>
    <w:p w14:paraId="5CED94A3" w14:textId="04F642D3" w:rsidR="009234A9" w:rsidRPr="009234A9" w:rsidRDefault="009234A9" w:rsidP="009234A9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  <w14:ligatures w14:val="none"/>
        </w:rPr>
      </w:pPr>
    </w:p>
    <w:p w14:paraId="662110DE" w14:textId="216C0DAE" w:rsidR="00F82697" w:rsidRDefault="009234A9" w:rsidP="009234A9">
      <w:pPr>
        <w:spacing w:after="160" w:line="252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9234A9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 xml:space="preserve">E-mails: </w:t>
      </w:r>
      <w:hyperlink r:id="rId7" w:history="1">
        <w:r w:rsidRPr="009234A9">
          <w:rPr>
            <w:rFonts w:ascii="Times New Roman" w:eastAsia="宋体" w:hAnsi="Times New Roman" w:cs="Times New Roman"/>
            <w:color w:val="0000FF"/>
            <w:kern w:val="0"/>
            <w:sz w:val="24"/>
            <w:szCs w:val="24"/>
            <w:u w:val="single"/>
            <w:lang w:eastAsia="en-US"/>
            <w14:ligatures w14:val="none"/>
          </w:rPr>
          <w:t>biaowang@gia.cas.cn</w:t>
        </w:r>
      </w:hyperlink>
      <w:r w:rsidRPr="009234A9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 xml:space="preserve"> (Wang B); </w:t>
      </w:r>
      <w:hyperlink r:id="rId8" w:history="1">
        <w:r w:rsidRPr="009234A9">
          <w:rPr>
            <w:rFonts w:ascii="Times New Roman" w:eastAsia="宋体" w:hAnsi="Times New Roman" w:cs="Times New Roman"/>
            <w:color w:val="0000FF"/>
            <w:kern w:val="0"/>
            <w:sz w:val="24"/>
            <w:szCs w:val="24"/>
            <w:u w:val="single"/>
            <w:lang w:eastAsia="en-US"/>
            <w14:ligatures w14:val="none"/>
          </w:rPr>
          <w:t>gphu@gia.cas.cn</w:t>
        </w:r>
      </w:hyperlink>
      <w:r w:rsidRPr="009234A9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 xml:space="preserve"> (Hu G); </w:t>
      </w:r>
      <w:hyperlink r:id="rId9" w:history="1">
        <w:r w:rsidRPr="009234A9">
          <w:rPr>
            <w:rFonts w:ascii="Times New Roman" w:eastAsia="宋体" w:hAnsi="Times New Roman" w:cs="Times New Roman"/>
            <w:color w:val="0000FF"/>
            <w:kern w:val="0"/>
            <w:sz w:val="24"/>
            <w:szCs w:val="24"/>
            <w:u w:val="single"/>
            <w:lang w:eastAsia="en-US"/>
            <w14:ligatures w14:val="none"/>
          </w:rPr>
          <w:t>xiaolei.fan@manchester.ac.uk</w:t>
        </w:r>
      </w:hyperlink>
      <w:r w:rsidRPr="009234A9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 xml:space="preserve"> (</w:t>
      </w:r>
      <w:r w:rsidRPr="009234A9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Fang X</w:t>
      </w:r>
      <w:r w:rsidRPr="009234A9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>)</w:t>
      </w:r>
    </w:p>
    <w:p w14:paraId="3A3E5009" w14:textId="7511C2D9" w:rsidR="00F82697" w:rsidRDefault="00F82697" w:rsidP="00F82697">
      <w:pPr>
        <w:spacing w:after="160" w:line="252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65CADBF4" w14:textId="77777777" w:rsidR="00F82697" w:rsidRPr="00F82697" w:rsidRDefault="00F82697" w:rsidP="00F82697">
      <w:pPr>
        <w:widowControl/>
        <w:adjustRightInd w:val="0"/>
        <w:snapToGrid w:val="0"/>
        <w:spacing w:before="240" w:after="60" w:line="228" w:lineRule="auto"/>
        <w:ind w:left="90"/>
        <w:jc w:val="left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0"/>
          <w:lang w:eastAsia="de-DE" w:bidi="en-US"/>
          <w14:ligatures w14:val="none"/>
        </w:rPr>
      </w:pPr>
      <w:r w:rsidRPr="00F82697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0"/>
          <w:lang w:eastAsia="de-DE" w:bidi="en-US"/>
          <w14:ligatures w14:val="none"/>
        </w:rPr>
        <w:t>1</w:t>
      </w:r>
      <w:r w:rsidRPr="00F82697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0"/>
          <w:lang w:bidi="en-US"/>
          <w14:ligatures w14:val="none"/>
        </w:rPr>
        <w:t xml:space="preserve">. </w:t>
      </w:r>
      <w:r w:rsidRPr="00F82697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0"/>
          <w:lang w:eastAsia="de-DE" w:bidi="en-US"/>
          <w14:ligatures w14:val="none"/>
        </w:rPr>
        <w:t>Supplementary</w:t>
      </w:r>
      <w:r w:rsidRPr="00F82697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0"/>
          <w:lang w:eastAsia="de-DE" w:bidi="en-US"/>
          <w14:ligatures w14:val="none"/>
        </w:rPr>
        <w:t xml:space="preserve"> figures</w:t>
      </w:r>
    </w:p>
    <w:p w14:paraId="6ECA0BCD" w14:textId="5531A28A" w:rsidR="00F85389" w:rsidRDefault="00F7567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C35626B" wp14:editId="57676F37">
            <wp:extent cx="3600000" cy="2196572"/>
            <wp:effectExtent l="0" t="0" r="635" b="0"/>
            <wp:docPr id="13069300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930067" name="图片 130693006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19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B3158" w14:textId="6D2B0269" w:rsidR="006C1A97" w:rsidRDefault="006C1A97" w:rsidP="000054B3">
      <w:pPr>
        <w:ind w:firstLineChars="200" w:firstLine="360"/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Fig. 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S1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="001A13D0">
        <w:rPr>
          <w:rFonts w:ascii="Times New Roman" w:hAnsi="Times New Roman" w:cs="Times New Roman" w:hint="eastAsia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Schematic of the DBD plasma collaborating with catalysts reaction</w:t>
      </w:r>
      <w:r>
        <w:rPr>
          <w:rFonts w:ascii="Times New Roman" w:hAnsi="Times New Roman" w:cs="Times New Roman" w:hint="eastAsia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200E352" w14:textId="77777777" w:rsidR="006C1A97" w:rsidRDefault="006C1A97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571D9F46" w14:textId="3D135A7C" w:rsidR="006C1A97" w:rsidRDefault="00463D56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lastRenderedPageBreak/>
        <w:drawing>
          <wp:inline distT="0" distB="0" distL="0" distR="0" wp14:anchorId="2A832875" wp14:editId="3EEC8288">
            <wp:extent cx="2880360" cy="2206752"/>
            <wp:effectExtent l="0" t="0" r="0" b="3175"/>
            <wp:docPr id="15779367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93675" name="图片 15779367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2206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41C25" w14:textId="2BDC7B16" w:rsidR="006C1A97" w:rsidRDefault="006C1A97" w:rsidP="000054B3">
      <w:pPr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Fig. S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2</w:t>
      </w:r>
      <w:r w:rsidR="001A13D0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Q-U Lissajous figures of the discharges. The peak to-peak applied voltage was 28 kV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for Plasma Only, Plasma + ZnO and Plasma + Ag/ZnO, respectively (H</w:t>
      </w:r>
      <w:r>
        <w:rPr>
          <w:rFonts w:ascii="Times New Roman" w:hAnsi="Times New Roman" w:cs="Times New Roman"/>
          <w:sz w:val="18"/>
          <w:szCs w:val="18"/>
          <w:vertAlign w:val="subscript"/>
        </w:rPr>
        <w:t>2</w:t>
      </w:r>
      <w:r>
        <w:rPr>
          <w:rFonts w:ascii="Times New Roman" w:hAnsi="Times New Roman" w:cs="Times New Roman"/>
          <w:sz w:val="18"/>
          <w:szCs w:val="18"/>
        </w:rPr>
        <w:t>/CO</w:t>
      </w:r>
      <w:r>
        <w:rPr>
          <w:rFonts w:ascii="Times New Roman" w:hAnsi="Times New Roman" w:cs="Times New Roman"/>
          <w:sz w:val="18"/>
          <w:szCs w:val="18"/>
          <w:vertAlign w:val="subscript"/>
        </w:rPr>
        <w:t xml:space="preserve">2 </w:t>
      </w:r>
      <w:r>
        <w:rPr>
          <w:rFonts w:ascii="Times New Roman" w:hAnsi="Times New Roman" w:cs="Times New Roman"/>
          <w:sz w:val="18"/>
          <w:szCs w:val="18"/>
        </w:rPr>
        <w:t>= 3:1, total flow rate = 20 mL · min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−1</w:t>
      </w:r>
      <w:r>
        <w:rPr>
          <w:rFonts w:ascii="Times New Roman" w:hAnsi="Times New Roman" w:cs="Times New Roman"/>
          <w:sz w:val="18"/>
          <w:szCs w:val="18"/>
        </w:rPr>
        <w:t xml:space="preserve">, discharge power = </w:t>
      </w:r>
      <w:r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  <w:shd w:val="clear" w:color="auto" w:fill="FFFFFF"/>
          <w14:ligatures w14:val="none"/>
        </w:rPr>
        <w:t>25.31±0.2</w:t>
      </w:r>
      <w:r>
        <w:rPr>
          <w:rFonts w:ascii="Times New Roman" w:hAnsi="Times New Roman" w:cs="Times New Roman"/>
          <w:sz w:val="18"/>
          <w:szCs w:val="18"/>
        </w:rPr>
        <w:t xml:space="preserve"> W)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4F687781" w14:textId="77777777" w:rsidR="006C1A97" w:rsidRDefault="006C1A97">
      <w:pPr>
        <w:rPr>
          <w:rFonts w:ascii="Times New Roman" w:hAnsi="Times New Roman" w:cs="Times New Roman"/>
          <w:sz w:val="18"/>
          <w:szCs w:val="18"/>
        </w:rPr>
      </w:pPr>
    </w:p>
    <w:p w14:paraId="10CAFF7B" w14:textId="51E9D913" w:rsidR="00F85389" w:rsidRDefault="00FA5877" w:rsidP="00F85389">
      <w:pPr>
        <w:jc w:val="center"/>
        <w:rPr>
          <w:rFonts w:ascii="Times New Roman" w:hAnsi="Times New Roman" w:cs="Times New Roman"/>
          <w:sz w:val="18"/>
          <w:szCs w:val="18"/>
        </w:rPr>
      </w:pPr>
      <w:bookmarkStart w:id="2" w:name="_Hlk180532396"/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13399C0D" wp14:editId="6C48C09A">
            <wp:extent cx="5274310" cy="1653540"/>
            <wp:effectExtent l="0" t="0" r="2540" b="3810"/>
            <wp:docPr id="104756654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566545" name="图片 104756654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A7C05" w14:textId="4E910249" w:rsidR="006C1A97" w:rsidRDefault="006C1A97" w:rsidP="000054B3">
      <w:pPr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Fig. S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3</w:t>
      </w:r>
      <w:r w:rsidR="001A13D0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SEM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images of (a)</w:t>
      </w:r>
      <w:r>
        <w:rPr>
          <w:rFonts w:ascii="Times New Roman" w:hAnsi="Times New Roman" w:cs="Times New Roman" w:hint="eastAsia"/>
          <w:sz w:val="18"/>
          <w:szCs w:val="18"/>
        </w:rPr>
        <w:t xml:space="preserve"> fresh</w:t>
      </w:r>
      <w:r>
        <w:rPr>
          <w:rFonts w:ascii="Times New Roman" w:hAnsi="Times New Roman" w:cs="Times New Roman"/>
          <w:sz w:val="18"/>
          <w:szCs w:val="18"/>
        </w:rPr>
        <w:t>, (</w:t>
      </w:r>
      <w:r>
        <w:rPr>
          <w:rFonts w:ascii="Times New Roman" w:hAnsi="Times New Roman" w:cs="Times New Roman" w:hint="eastAsia"/>
          <w:sz w:val="18"/>
          <w:szCs w:val="18"/>
        </w:rPr>
        <w:t>b</w:t>
      </w:r>
      <w:r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reduced and (</w:t>
      </w:r>
      <w:r>
        <w:rPr>
          <w:rFonts w:ascii="Times New Roman" w:hAnsi="Times New Roman" w:cs="Times New Roman" w:hint="eastAsia"/>
          <w:sz w:val="18"/>
          <w:szCs w:val="18"/>
        </w:rPr>
        <w:t>c</w:t>
      </w:r>
      <w:r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 w:hint="eastAsia"/>
          <w:sz w:val="18"/>
          <w:szCs w:val="18"/>
        </w:rPr>
        <w:t xml:space="preserve"> used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sz w:val="18"/>
          <w:szCs w:val="18"/>
        </w:rPr>
        <w:t>Ag</w:t>
      </w:r>
      <w:r>
        <w:rPr>
          <w:rFonts w:ascii="Times New Roman" w:hAnsi="Times New Roman" w:cs="Times New Roman"/>
          <w:sz w:val="18"/>
          <w:szCs w:val="18"/>
        </w:rPr>
        <w:t>/ZnO.</w:t>
      </w:r>
    </w:p>
    <w:p w14:paraId="44848C54" w14:textId="77777777" w:rsidR="006C1A97" w:rsidRDefault="006C1A97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2C085B6B" w14:textId="027E53FB" w:rsidR="006C1A97" w:rsidRDefault="00FA5877">
      <w:pPr>
        <w:jc w:val="center"/>
        <w:rPr>
          <w:rFonts w:ascii="Times New Roman" w:hAnsi="Times New Roman" w:cs="Times New Roman"/>
          <w:sz w:val="18"/>
          <w:szCs w:val="18"/>
        </w:rPr>
      </w:pPr>
      <w:bookmarkStart w:id="3" w:name="OLE_LINK38"/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43686A9F" wp14:editId="2FEB2DCC">
            <wp:extent cx="5274310" cy="2082800"/>
            <wp:effectExtent l="0" t="0" r="2540" b="0"/>
            <wp:docPr id="1594087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08727" name="图片 15940872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7E51F" w14:textId="3A7C47A6" w:rsidR="006C1A97" w:rsidRDefault="006C1A97" w:rsidP="000054B3">
      <w:pPr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Fig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S4</w:t>
      </w:r>
      <w:r w:rsidR="001A13D0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sz w:val="18"/>
          <w:szCs w:val="18"/>
        </w:rPr>
        <w:t>(a) N</w:t>
      </w:r>
      <w:r>
        <w:rPr>
          <w:rFonts w:ascii="Times New Roman" w:hAnsi="Times New Roman" w:cs="Times New Roman" w:hint="eastAsia"/>
          <w:sz w:val="18"/>
          <w:szCs w:val="18"/>
          <w:vertAlign w:val="subscript"/>
        </w:rPr>
        <w:t>2</w:t>
      </w:r>
      <w:r>
        <w:rPr>
          <w:rFonts w:ascii="Times New Roman" w:hAnsi="Times New Roman" w:cs="Times New Roman" w:hint="eastAsia"/>
          <w:sz w:val="18"/>
          <w:szCs w:val="18"/>
        </w:rPr>
        <w:t xml:space="preserve"> adsorption isotherms of and the </w:t>
      </w:r>
      <w:r>
        <w:rPr>
          <w:rFonts w:ascii="Times New Roman" w:hAnsi="Times New Roman" w:cs="Times New Roman"/>
          <w:sz w:val="18"/>
          <w:szCs w:val="18"/>
        </w:rPr>
        <w:t>calcin</w:t>
      </w:r>
      <w:r>
        <w:rPr>
          <w:rFonts w:ascii="Times New Roman" w:hAnsi="Times New Roman" w:cs="Times New Roman" w:hint="eastAsia"/>
          <w:sz w:val="18"/>
          <w:szCs w:val="18"/>
        </w:rPr>
        <w:t>ed,</w:t>
      </w:r>
      <w:r>
        <w:rPr>
          <w:rFonts w:ascii="Times New Roman" w:hAnsi="Times New Roman" w:cs="Times New Roman"/>
          <w:sz w:val="18"/>
          <w:szCs w:val="18"/>
        </w:rPr>
        <w:t xml:space="preserve"> reduc</w:t>
      </w:r>
      <w:r>
        <w:rPr>
          <w:rFonts w:ascii="Times New Roman" w:hAnsi="Times New Roman" w:cs="Times New Roman" w:hint="eastAsia"/>
          <w:sz w:val="18"/>
          <w:szCs w:val="18"/>
        </w:rPr>
        <w:t>ed</w:t>
      </w:r>
      <w:r>
        <w:rPr>
          <w:rFonts w:ascii="Times New Roman" w:hAnsi="Times New Roman" w:cs="Times New Roman"/>
          <w:sz w:val="18"/>
          <w:szCs w:val="18"/>
        </w:rPr>
        <w:t xml:space="preserve">, and </w:t>
      </w:r>
      <w:r>
        <w:rPr>
          <w:rFonts w:ascii="Times New Roman" w:hAnsi="Times New Roman" w:cs="Times New Roman" w:hint="eastAsia"/>
          <w:sz w:val="18"/>
          <w:szCs w:val="18"/>
        </w:rPr>
        <w:t>used</w:t>
      </w:r>
      <w:r>
        <w:rPr>
          <w:rFonts w:ascii="Times New Roman" w:hAnsi="Times New Roman" w:cs="Times New Roman"/>
          <w:sz w:val="18"/>
          <w:szCs w:val="18"/>
        </w:rPr>
        <w:t xml:space="preserve"> Ag/ZnO catal</w:t>
      </w:r>
      <w:r>
        <w:rPr>
          <w:rFonts w:ascii="Times New Roman" w:hAnsi="Times New Roman" w:cs="Times New Roman" w:hint="eastAsia"/>
          <w:sz w:val="18"/>
          <w:szCs w:val="18"/>
        </w:rPr>
        <w:t>yst; (b) corresponding pore size distributions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5F0DBA84" w14:textId="77777777" w:rsidR="006C1A97" w:rsidRDefault="006C1A97">
      <w:pPr>
        <w:rPr>
          <w:rFonts w:ascii="Times New Roman" w:hAnsi="Times New Roman" w:cs="Times New Roman"/>
          <w:sz w:val="18"/>
          <w:szCs w:val="18"/>
        </w:rPr>
      </w:pPr>
    </w:p>
    <w:p w14:paraId="2CB93524" w14:textId="77777777" w:rsidR="006C1A97" w:rsidRDefault="006C1A97">
      <w:pPr>
        <w:rPr>
          <w:rFonts w:ascii="Times New Roman" w:hAnsi="Times New Roman" w:cs="Times New Roman"/>
          <w:sz w:val="18"/>
          <w:szCs w:val="18"/>
        </w:rPr>
      </w:pPr>
    </w:p>
    <w:p w14:paraId="58388217" w14:textId="77777777" w:rsidR="006C1A97" w:rsidRDefault="006C1A97">
      <w:pPr>
        <w:rPr>
          <w:rFonts w:ascii="Times New Roman" w:hAnsi="Times New Roman" w:cs="Times New Roman"/>
          <w:sz w:val="18"/>
          <w:szCs w:val="18"/>
        </w:rPr>
      </w:pPr>
    </w:p>
    <w:p w14:paraId="0AE3884C" w14:textId="77777777" w:rsidR="006C1A97" w:rsidRDefault="006C1A97">
      <w:pPr>
        <w:rPr>
          <w:rFonts w:ascii="Times New Roman" w:hAnsi="Times New Roman" w:cs="Times New Roman"/>
          <w:sz w:val="18"/>
          <w:szCs w:val="18"/>
        </w:rPr>
      </w:pPr>
    </w:p>
    <w:p w14:paraId="57EA89D9" w14:textId="0C5BA098" w:rsidR="006C1A97" w:rsidRDefault="00FA5877">
      <w:pPr>
        <w:ind w:firstLineChars="100" w:firstLine="18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lastRenderedPageBreak/>
        <w:drawing>
          <wp:inline distT="0" distB="0" distL="0" distR="0" wp14:anchorId="322CA616" wp14:editId="0EB8C5AF">
            <wp:extent cx="2880000" cy="3223885"/>
            <wp:effectExtent l="0" t="0" r="0" b="0"/>
            <wp:docPr id="147186934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869343" name="图片 147186934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22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48DE9" w14:textId="1B24C4A5" w:rsidR="006C1A97" w:rsidRDefault="006C1A97" w:rsidP="00BC356E">
      <w:pPr>
        <w:ind w:firstLineChars="100" w:firstLine="181"/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宋体" w:hAnsi="Times New Roman" w:cs="Times New Roman"/>
          <w:b/>
          <w:bCs/>
          <w:color w:val="000000"/>
          <w:sz w:val="18"/>
          <w:szCs w:val="18"/>
        </w:rPr>
        <w:t>Fig.</w:t>
      </w:r>
      <w:r>
        <w:rPr>
          <w:rFonts w:ascii="Times New Roman" w:eastAsia="宋体" w:hAnsi="Times New Roman" w:cs="Times New Roman" w:hint="eastAsia"/>
          <w:b/>
          <w:bCs/>
          <w:color w:val="000000"/>
          <w:sz w:val="18"/>
          <w:szCs w:val="18"/>
        </w:rPr>
        <w:t xml:space="preserve"> S5</w:t>
      </w:r>
      <w:r w:rsidR="001A13D0">
        <w:rPr>
          <w:rFonts w:ascii="Times New Roman" w:eastAsia="宋体" w:hAnsi="Times New Roman" w:cs="Times New Roman" w:hint="eastAsia"/>
          <w:b/>
          <w:bCs/>
          <w:color w:val="000000"/>
          <w:sz w:val="18"/>
          <w:szCs w:val="18"/>
        </w:rPr>
        <w:t xml:space="preserve">  </w:t>
      </w:r>
      <w:r>
        <w:rPr>
          <w:rFonts w:ascii="Times New Roman" w:hAnsi="Times New Roman" w:cs="Times New Roman" w:hint="eastAsia"/>
          <w:sz w:val="18"/>
          <w:szCs w:val="18"/>
        </w:rPr>
        <w:t xml:space="preserve">Schematic of plasma </w:t>
      </w:r>
      <w:r>
        <w:rPr>
          <w:rFonts w:ascii="Times New Roman" w:hAnsi="Times New Roman" w:cs="Times New Roman"/>
          <w:sz w:val="18"/>
          <w:szCs w:val="18"/>
        </w:rPr>
        <w:t>assisted</w:t>
      </w:r>
      <w:r>
        <w:rPr>
          <w:rFonts w:ascii="Times New Roman" w:hAnsi="Times New Roman" w:cs="Times New Roman" w:hint="eastAsia"/>
          <w:sz w:val="18"/>
          <w:szCs w:val="18"/>
        </w:rPr>
        <w:t xml:space="preserve"> RWGS reaction over the </w:t>
      </w:r>
      <w:r>
        <w:rPr>
          <w:rFonts w:ascii="Times New Roman" w:hAnsi="Times New Roman" w:cs="Times New Roman"/>
          <w:sz w:val="18"/>
          <w:szCs w:val="18"/>
        </w:rPr>
        <w:t>Ag/ZnO catalyst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3DCDCF73" w14:textId="008FB5DF" w:rsidR="00BC356E" w:rsidRPr="00BC356E" w:rsidRDefault="00BC356E" w:rsidP="00BC356E">
      <w:pPr>
        <w:ind w:firstLineChars="100" w:firstLine="180"/>
        <w:jc w:val="lef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 w:hint="eastAsia"/>
          <w:sz w:val="18"/>
          <w:szCs w:val="18"/>
        </w:rPr>
        <w:t xml:space="preserve">                                              </w:t>
      </w:r>
    </w:p>
    <w:p w14:paraId="1484F309" w14:textId="50F06AE3" w:rsidR="006C1A97" w:rsidRDefault="004159EF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3241615B" wp14:editId="305200EF">
            <wp:extent cx="5274310" cy="1944370"/>
            <wp:effectExtent l="0" t="0" r="2540" b="0"/>
            <wp:docPr id="149158610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586104" name="图片 149158610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C51B9" w14:textId="77777777" w:rsidR="006C1A97" w:rsidRDefault="006C1A97">
      <w:pPr>
        <w:rPr>
          <w:rFonts w:ascii="Times New Roman" w:hAnsi="Times New Roman" w:cs="Times New Roman"/>
          <w:sz w:val="18"/>
          <w:szCs w:val="18"/>
        </w:rPr>
      </w:pPr>
    </w:p>
    <w:p w14:paraId="1587FB8E" w14:textId="36E57280" w:rsidR="006C1A97" w:rsidRDefault="006C1A97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Fig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.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S6</w:t>
      </w:r>
      <w:r w:rsidR="001A13D0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XRD patterns of </w:t>
      </w:r>
      <w:r>
        <w:rPr>
          <w:rFonts w:ascii="Times New Roman" w:hAnsi="Times New Roman" w:cs="Times New Roman" w:hint="eastAsia"/>
          <w:sz w:val="18"/>
          <w:szCs w:val="18"/>
        </w:rPr>
        <w:t xml:space="preserve">(a) </w:t>
      </w:r>
      <w:r>
        <w:rPr>
          <w:rFonts w:ascii="Times New Roman" w:hAnsi="Times New Roman" w:cs="Times New Roman"/>
          <w:sz w:val="18"/>
          <w:szCs w:val="18"/>
        </w:rPr>
        <w:t>Ag/ZnO catalysts supported by different Ag contents</w:t>
      </w:r>
      <w:r>
        <w:rPr>
          <w:rFonts w:ascii="Times New Roman" w:hAnsi="Times New Roman" w:cs="Times New Roman" w:hint="eastAsia"/>
          <w:sz w:val="18"/>
          <w:szCs w:val="18"/>
        </w:rPr>
        <w:t xml:space="preserve"> and (b) Reduced and Spent</w:t>
      </w:r>
      <w:r>
        <w:rPr>
          <w:rFonts w:ascii="Times New Roman" w:hAnsi="Times New Roman" w:cs="Times New Roman"/>
          <w:sz w:val="18"/>
          <w:szCs w:val="18"/>
        </w:rPr>
        <w:t xml:space="preserve"> Ag/ZnO catalyst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55DFCFAB" w14:textId="664A095F" w:rsidR="006C1A97" w:rsidRDefault="00FA5877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lastRenderedPageBreak/>
        <w:drawing>
          <wp:inline distT="0" distB="0" distL="0" distR="0" wp14:anchorId="41565C2D" wp14:editId="6258ABE2">
            <wp:extent cx="5404153" cy="4680000"/>
            <wp:effectExtent l="0" t="0" r="6350" b="6350"/>
            <wp:docPr id="186376045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760458" name="图片 186376045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4153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D21BA" w14:textId="69CE7A9D" w:rsidR="006C1A97" w:rsidRDefault="006C1A97" w:rsidP="003643A9">
      <w:pPr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Fig.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S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7</w:t>
      </w:r>
      <w:r w:rsidR="001A13D0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 </w:t>
      </w:r>
      <w:r>
        <w:rPr>
          <w:rFonts w:ascii="Times New Roman" w:hAnsi="Times New Roman" w:cs="Times New Roman" w:hint="eastAsia"/>
          <w:sz w:val="18"/>
          <w:szCs w:val="18"/>
        </w:rPr>
        <w:t>(a)</w:t>
      </w:r>
      <w:r>
        <w:rPr>
          <w:rFonts w:ascii="Segoe UI" w:hAnsi="Segoe UI" w:cs="Segoe UI"/>
          <w:color w:val="2A2B2E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CO</w:t>
      </w:r>
      <w:r>
        <w:rPr>
          <w:rFonts w:ascii="Times New Roman" w:hAnsi="Times New Roman" w:cs="Times New Roman"/>
          <w:sz w:val="18"/>
          <w:szCs w:val="18"/>
          <w:vertAlign w:val="subscript"/>
        </w:rPr>
        <w:t>2</w:t>
      </w:r>
      <w:r>
        <w:rPr>
          <w:rFonts w:ascii="Times New Roman" w:hAnsi="Times New Roman" w:cs="Times New Roman"/>
          <w:sz w:val="18"/>
          <w:szCs w:val="18"/>
        </w:rPr>
        <w:t xml:space="preserve"> conversion of </w:t>
      </w:r>
      <w:r>
        <w:rPr>
          <w:rFonts w:ascii="Times New Roman" w:hAnsi="Times New Roman" w:cs="Times New Roman" w:hint="eastAsia"/>
          <w:sz w:val="18"/>
          <w:szCs w:val="18"/>
        </w:rPr>
        <w:t xml:space="preserve">the </w:t>
      </w:r>
      <w:r>
        <w:rPr>
          <w:rFonts w:ascii="Times New Roman" w:hAnsi="Times New Roman" w:cs="Times New Roman"/>
          <w:sz w:val="18"/>
          <w:szCs w:val="18"/>
        </w:rPr>
        <w:t xml:space="preserve">Ag/ZnO catalysts with different Ag </w:t>
      </w:r>
      <w:r>
        <w:rPr>
          <w:rFonts w:ascii="Times New Roman" w:hAnsi="Times New Roman" w:cs="Times New Roman" w:hint="eastAsia"/>
          <w:sz w:val="18"/>
          <w:szCs w:val="18"/>
        </w:rPr>
        <w:t>loading amounts</w:t>
      </w:r>
      <w:r>
        <w:rPr>
          <w:rFonts w:ascii="Times New Roman" w:hAnsi="Times New Roman" w:cs="Times New Roman"/>
          <w:sz w:val="18"/>
          <w:szCs w:val="18"/>
        </w:rPr>
        <w:t xml:space="preserve"> under NTP conditions</w:t>
      </w:r>
      <w:r>
        <w:rPr>
          <w:rFonts w:ascii="Times New Roman" w:hAnsi="Times New Roman" w:cs="Times New Roman" w:hint="eastAsia"/>
          <w:sz w:val="18"/>
          <w:szCs w:val="18"/>
        </w:rPr>
        <w:t>; (b)</w:t>
      </w:r>
      <w:r>
        <w:rPr>
          <w:rFonts w:ascii="Segoe UI" w:hAnsi="Segoe UI" w:cs="Segoe UI"/>
          <w:color w:val="2A2B2E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Catalytic performance</w:t>
      </w:r>
      <w:r>
        <w:rPr>
          <w:rFonts w:ascii="Times New Roman" w:hAnsi="Times New Roman" w:cs="Times New Roman" w:hint="eastAsia"/>
          <w:sz w:val="18"/>
          <w:szCs w:val="18"/>
        </w:rPr>
        <w:t xml:space="preserve"> of Ag-based catalysts supported on different materials; </w:t>
      </w:r>
      <w:r>
        <w:rPr>
          <w:rFonts w:ascii="Times New Roman" w:hAnsi="Times New Roman" w:cs="Times New Roman"/>
          <w:sz w:val="18"/>
          <w:szCs w:val="18"/>
        </w:rPr>
        <w:t xml:space="preserve"> Catalytic performance at different flow rates(c) and (d) different</w:t>
      </w:r>
      <w:r>
        <w:rPr>
          <w:rFonts w:ascii="Times New Roman" w:hAnsi="Times New Roman" w:cs="Times New Roman" w:hint="eastAsia"/>
          <w:sz w:val="18"/>
          <w:szCs w:val="18"/>
        </w:rPr>
        <w:t xml:space="preserve"> applied</w:t>
      </w:r>
      <w:r>
        <w:rPr>
          <w:rFonts w:ascii="Times New Roman" w:hAnsi="Times New Roman" w:cs="Times New Roman"/>
          <w:sz w:val="18"/>
          <w:szCs w:val="18"/>
        </w:rPr>
        <w:t xml:space="preserve"> voltages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p w14:paraId="7EB2AB4B" w14:textId="77777777" w:rsidR="003643A9" w:rsidRPr="003643A9" w:rsidRDefault="003643A9" w:rsidP="003643A9">
      <w:pPr>
        <w:jc w:val="left"/>
        <w:rPr>
          <w:rFonts w:ascii="Times New Roman" w:hAnsi="Times New Roman" w:cs="Times New Roman"/>
          <w:b/>
          <w:bCs/>
          <w:sz w:val="18"/>
          <w:szCs w:val="18"/>
        </w:rPr>
      </w:pPr>
    </w:p>
    <w:bookmarkEnd w:id="3"/>
    <w:p w14:paraId="0383C027" w14:textId="6F997796" w:rsidR="006C1A97" w:rsidRDefault="00FA5877">
      <w:pPr>
        <w:ind w:firstLineChars="100"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8DA43C" wp14:editId="3F85E541">
            <wp:extent cx="3240000" cy="2794288"/>
            <wp:effectExtent l="0" t="0" r="0" b="6350"/>
            <wp:docPr id="8641725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17250" name="图片 8641725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79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F5B00" w14:textId="68E18175" w:rsidR="006C1A97" w:rsidRDefault="006C1A97" w:rsidP="00D96A54">
      <w:pPr>
        <w:pStyle w:val="RSCB02ArticleText"/>
        <w:tabs>
          <w:tab w:val="center" w:pos="2200"/>
          <w:tab w:val="right" w:pos="3300"/>
        </w:tabs>
        <w:spacing w:after="200"/>
        <w:jc w:val="left"/>
        <w:rPr>
          <w:rFonts w:ascii="Times New Roman" w:hAnsi="Times New Roman"/>
          <w:w w:val="100"/>
          <w:kern w:val="2"/>
          <w:lang w:val="en-US" w:eastAsia="zh-CN"/>
          <w14:ligatures w14:val="standardContextual"/>
        </w:rPr>
      </w:pPr>
      <w:r>
        <w:rPr>
          <w:rFonts w:ascii="Times New Roman" w:hAnsi="Times New Roman"/>
          <w:b/>
          <w:bCs/>
        </w:rPr>
        <w:t>Fig.</w:t>
      </w:r>
      <w:r>
        <w:rPr>
          <w:rFonts w:ascii="Times New Roman" w:hAnsi="Times New Roman" w:hint="eastAsia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S</w:t>
      </w:r>
      <w:r>
        <w:rPr>
          <w:rFonts w:ascii="Times New Roman" w:hAnsi="Times New Roman" w:hint="eastAsia"/>
          <w:b/>
          <w:bCs/>
          <w:lang w:eastAsia="zh-CN"/>
        </w:rPr>
        <w:t>8</w:t>
      </w:r>
      <w:r w:rsidR="001A13D0">
        <w:rPr>
          <w:rFonts w:ascii="Times New Roman" w:hAnsi="Times New Roman" w:hint="eastAsia"/>
          <w:b/>
          <w:bCs/>
          <w:lang w:eastAsia="zh-CN"/>
        </w:rPr>
        <w:t xml:space="preserve">  </w:t>
      </w:r>
      <w:r>
        <w:rPr>
          <w:rFonts w:ascii="Times New Roman" w:hAnsi="Times New Roman" w:hint="eastAsia"/>
          <w:w w:val="100"/>
          <w:kern w:val="2"/>
          <w:lang w:val="en-US" w:eastAsia="zh-CN"/>
          <w14:ligatures w14:val="standardContextual"/>
        </w:rPr>
        <w:t xml:space="preserve">The stability tests of </w:t>
      </w:r>
      <w:r>
        <w:rPr>
          <w:rFonts w:ascii="Times New Roman" w:hAnsi="Times New Roman"/>
          <w:w w:val="100"/>
          <w:kern w:val="2"/>
          <w:lang w:val="en-US" w:eastAsia="zh-CN"/>
          <w14:ligatures w14:val="standardContextual"/>
        </w:rPr>
        <w:t>different plasma</w:t>
      </w:r>
      <w:r>
        <w:rPr>
          <w:rFonts w:ascii="Times New Roman" w:hAnsi="Times New Roman" w:hint="eastAsia"/>
          <w:w w:val="100"/>
          <w:kern w:val="2"/>
          <w:lang w:val="en-US" w:eastAsia="zh-CN"/>
          <w14:ligatures w14:val="standardContextual"/>
        </w:rPr>
        <w:t>-assisted RWGS</w:t>
      </w:r>
      <w:r>
        <w:rPr>
          <w:rFonts w:ascii="Times New Roman" w:hAnsi="Times New Roman"/>
          <w:w w:val="100"/>
          <w:kern w:val="2"/>
          <w:lang w:val="en-US" w:eastAsia="zh-CN"/>
          <w14:ligatures w14:val="standardContextual"/>
        </w:rPr>
        <w:t xml:space="preserve"> systems (H</w:t>
      </w:r>
      <w:r>
        <w:rPr>
          <w:rFonts w:ascii="Times New Roman" w:hAnsi="Times New Roman"/>
          <w:w w:val="100"/>
          <w:kern w:val="2"/>
          <w:vertAlign w:val="subscript"/>
          <w:lang w:val="en-US" w:eastAsia="zh-CN"/>
          <w14:ligatures w14:val="standardContextual"/>
        </w:rPr>
        <w:t>2</w:t>
      </w:r>
      <w:r>
        <w:rPr>
          <w:rFonts w:ascii="Times New Roman" w:hAnsi="Times New Roman"/>
          <w:w w:val="100"/>
          <w:kern w:val="2"/>
          <w:lang w:val="en-US" w:eastAsia="zh-CN"/>
          <w14:ligatures w14:val="standardContextual"/>
        </w:rPr>
        <w:t>/CO</w:t>
      </w:r>
      <w:r>
        <w:rPr>
          <w:rFonts w:ascii="Times New Roman" w:hAnsi="Times New Roman"/>
          <w:w w:val="100"/>
          <w:kern w:val="2"/>
          <w:vertAlign w:val="subscript"/>
          <w:lang w:val="en-US" w:eastAsia="zh-CN"/>
          <w14:ligatures w14:val="standardContextual"/>
        </w:rPr>
        <w:t>2</w:t>
      </w:r>
      <w:r>
        <w:rPr>
          <w:rFonts w:ascii="Times New Roman" w:hAnsi="Times New Roman"/>
          <w:w w:val="100"/>
          <w:kern w:val="2"/>
          <w:lang w:val="en-US" w:eastAsia="zh-CN"/>
          <w14:ligatures w14:val="standardContextual"/>
        </w:rPr>
        <w:t xml:space="preserve"> = 3:1, total flow = 20 mL·min</w:t>
      </w:r>
      <w:r>
        <w:rPr>
          <w:rFonts w:ascii="Times New Roman" w:hAnsi="Times New Roman"/>
          <w:w w:val="100"/>
          <w:kern w:val="2"/>
          <w:vertAlign w:val="superscript"/>
          <w:lang w:val="en-US" w:eastAsia="zh-CN"/>
          <w14:ligatures w14:val="standardContextual"/>
        </w:rPr>
        <w:t>−1</w:t>
      </w:r>
      <w:r>
        <w:rPr>
          <w:rFonts w:ascii="Times New Roman" w:hAnsi="Times New Roman"/>
          <w:w w:val="100"/>
          <w:kern w:val="2"/>
          <w:lang w:val="en-US" w:eastAsia="zh-CN"/>
          <w14:ligatures w14:val="standardContextual"/>
        </w:rPr>
        <w:t>, applied peak voltage of 28 kV ± 0.2 kV, frequency of 7.5 kHz, discharge power of 25.31 ± 0.2 W)</w:t>
      </w:r>
      <w:r>
        <w:rPr>
          <w:rFonts w:ascii="Times New Roman" w:hAnsi="Times New Roman" w:hint="eastAsia"/>
          <w:w w:val="100"/>
          <w:kern w:val="2"/>
          <w:lang w:val="en-US" w:eastAsia="zh-CN"/>
          <w14:ligatures w14:val="standardContextual"/>
        </w:rPr>
        <w:t>.</w:t>
      </w:r>
    </w:p>
    <w:p w14:paraId="2ED633D0" w14:textId="30A3AFA1" w:rsidR="006C1A97" w:rsidRDefault="00463D56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noProof/>
          <w:sz w:val="18"/>
          <w:szCs w:val="18"/>
        </w:rPr>
        <w:lastRenderedPageBreak/>
        <w:drawing>
          <wp:inline distT="0" distB="0" distL="0" distR="0" wp14:anchorId="12956EFC" wp14:editId="3054C3E9">
            <wp:extent cx="2880000" cy="3049412"/>
            <wp:effectExtent l="0" t="0" r="0" b="0"/>
            <wp:docPr id="11512698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26983" name="图片 11512698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04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011B8" w14:textId="11B7C28F" w:rsidR="006C1A97" w:rsidRDefault="006C1A97" w:rsidP="003643A9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Fig.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S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9</w:t>
      </w:r>
      <w:r w:rsidR="001A13D0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Ag</w:t>
      </w:r>
      <w:r>
        <w:rPr>
          <w:rFonts w:ascii="Times New Roman" w:hAnsi="Times New Roman" w:cs="Times New Roman" w:hint="eastAsia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3d XPS spectra of</w:t>
      </w:r>
      <w:r>
        <w:rPr>
          <w:rFonts w:ascii="Times New Roman" w:hAnsi="Times New Roman" w:cs="Times New Roman" w:hint="eastAsia"/>
          <w:sz w:val="18"/>
          <w:szCs w:val="18"/>
        </w:rPr>
        <w:t xml:space="preserve"> the </w:t>
      </w:r>
      <w:r>
        <w:rPr>
          <w:rFonts w:ascii="Times New Roman" w:hAnsi="Times New Roman" w:cs="Times New Roman"/>
          <w:sz w:val="18"/>
          <w:szCs w:val="18"/>
        </w:rPr>
        <w:t xml:space="preserve">reduced and </w:t>
      </w:r>
      <w:r>
        <w:rPr>
          <w:rFonts w:ascii="Times New Roman" w:hAnsi="Times New Roman" w:cs="Times New Roman" w:hint="eastAsia"/>
          <w:sz w:val="18"/>
          <w:szCs w:val="18"/>
        </w:rPr>
        <w:t>used</w:t>
      </w:r>
      <w:r>
        <w:rPr>
          <w:rFonts w:ascii="Times New Roman" w:hAnsi="Times New Roman" w:cs="Times New Roman"/>
          <w:sz w:val="18"/>
          <w:szCs w:val="18"/>
        </w:rPr>
        <w:t xml:space="preserve"> Ag/ZnO catalyst.</w:t>
      </w:r>
    </w:p>
    <w:p w14:paraId="730FC6C2" w14:textId="77777777" w:rsidR="003643A9" w:rsidRPr="003643A9" w:rsidRDefault="003643A9" w:rsidP="003643A9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46546E86" w14:textId="4A0E2031" w:rsidR="006C1A97" w:rsidRDefault="00FA58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F5CC2C" wp14:editId="30A831A9">
            <wp:extent cx="3240000" cy="2782861"/>
            <wp:effectExtent l="0" t="0" r="0" b="0"/>
            <wp:docPr id="6179826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98264" name="图片 61798264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782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0EABD" w14:textId="2A6B3EC4" w:rsidR="006C1A97" w:rsidRDefault="006C1A97" w:rsidP="00D96A54">
      <w:pPr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Fig.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S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10</w:t>
      </w:r>
      <w:r w:rsidR="001A13D0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 w:hint="eastAsia"/>
          <w:sz w:val="18"/>
          <w:szCs w:val="18"/>
        </w:rPr>
        <w:t>Comparing of energy efficiency of CO production with plasma catalytic RWGS reactions that previous reported</w:t>
      </w:r>
      <w:r w:rsidR="003643A9">
        <w:rPr>
          <w:rFonts w:ascii="Times New Roman" w:hAnsi="Times New Roman" w:cs="Times New Roman" w:hint="eastAsia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(1, 2, 3, 4, 5, 6, 7, 8)</w:t>
      </w:r>
      <w:r w:rsidR="003643A9">
        <w:rPr>
          <w:rFonts w:ascii="Times New Roman" w:hAnsi="Times New Roman" w:cs="Times New Roman" w:hint="eastAsia"/>
          <w:sz w:val="18"/>
          <w:szCs w:val="18"/>
        </w:rPr>
        <w:t>.</w:t>
      </w:r>
    </w:p>
    <w:p w14:paraId="79DA34B7" w14:textId="77777777" w:rsidR="006C1A97" w:rsidRDefault="006C1A97">
      <w:pPr>
        <w:rPr>
          <w:rFonts w:ascii="Times New Roman" w:hAnsi="Times New Roman" w:cs="Times New Roman"/>
          <w:sz w:val="24"/>
          <w:szCs w:val="24"/>
        </w:rPr>
      </w:pPr>
    </w:p>
    <w:p w14:paraId="241E6223" w14:textId="77777777" w:rsidR="00F82697" w:rsidRPr="00F82697" w:rsidRDefault="00F82697" w:rsidP="00F82697">
      <w:pPr>
        <w:widowControl/>
        <w:adjustRightInd w:val="0"/>
        <w:snapToGrid w:val="0"/>
        <w:spacing w:before="240" w:after="60" w:line="228" w:lineRule="auto"/>
        <w:ind w:left="90"/>
        <w:jc w:val="left"/>
        <w:outlineLvl w:val="0"/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0"/>
          <w:lang w:eastAsia="de-DE" w:bidi="en-US"/>
          <w14:ligatures w14:val="none"/>
        </w:rPr>
      </w:pPr>
      <w:r w:rsidRPr="00F82697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0"/>
          <w:lang w:eastAsia="de-DE" w:bidi="en-US"/>
          <w14:ligatures w14:val="none"/>
        </w:rPr>
        <w:t>2</w:t>
      </w:r>
      <w:r w:rsidRPr="00F82697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0"/>
          <w:lang w:bidi="en-US"/>
          <w14:ligatures w14:val="none"/>
        </w:rPr>
        <w:t xml:space="preserve">. </w:t>
      </w:r>
      <w:r w:rsidRPr="00F82697"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0"/>
          <w:lang w:eastAsia="de-DE" w:bidi="en-US"/>
          <w14:ligatures w14:val="none"/>
        </w:rPr>
        <w:t>Supplementary</w:t>
      </w:r>
      <w:r w:rsidRPr="00F82697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0"/>
          <w:lang w:eastAsia="de-DE" w:bidi="en-US"/>
          <w14:ligatures w14:val="none"/>
        </w:rPr>
        <w:t xml:space="preserve"> table</w:t>
      </w:r>
    </w:p>
    <w:p w14:paraId="3334243F" w14:textId="121D804B" w:rsidR="006C1A97" w:rsidRDefault="006C1A97" w:rsidP="00F82697">
      <w:pPr>
        <w:spacing w:before="240" w:after="120"/>
        <w:jc w:val="lef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Table </w:t>
      </w:r>
      <w:r>
        <w:rPr>
          <w:rFonts w:ascii="Times New Roman" w:hAnsi="Times New Roman" w:cs="Times New Roman" w:hint="eastAsia"/>
          <w:b/>
          <w:bCs/>
          <w:sz w:val="18"/>
          <w:szCs w:val="18"/>
        </w:rPr>
        <w:t>S1</w:t>
      </w:r>
      <w:r w:rsidR="00CB0125"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P</w:t>
      </w:r>
      <w:r>
        <w:rPr>
          <w:rFonts w:ascii="Times New Roman" w:hAnsi="Times New Roman" w:cs="Times New Roman" w:hint="eastAsia"/>
          <w:sz w:val="18"/>
          <w:szCs w:val="18"/>
        </w:rPr>
        <w:t>orous properties of the calcined, reduced and used</w:t>
      </w:r>
      <w:r>
        <w:rPr>
          <w:rFonts w:ascii="Times New Roman" w:hAnsi="Times New Roman" w:cs="Times New Roman"/>
          <w:sz w:val="18"/>
          <w:szCs w:val="18"/>
        </w:rPr>
        <w:t xml:space="preserve"> Ag/ZnO catalyst</w:t>
      </w:r>
      <w:r>
        <w:rPr>
          <w:rFonts w:ascii="Times New Roman" w:hAnsi="Times New Roman" w:cs="Times New Roman" w:hint="eastAsia"/>
          <w:sz w:val="18"/>
          <w:szCs w:val="18"/>
        </w:rPr>
        <w:t>.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6C1A97" w14:paraId="3D19FFDF" w14:textId="77777777">
        <w:trPr>
          <w:trHeight w:val="136"/>
        </w:trPr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5F4B51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Catalyst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D958BD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BET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surface area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(m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/g)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2E1D4E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Pore volume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(cm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/g)</w:t>
            </w:r>
          </w:p>
        </w:tc>
        <w:tc>
          <w:tcPr>
            <w:tcW w:w="207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272097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Pore diameter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(nm)</w:t>
            </w:r>
          </w:p>
        </w:tc>
      </w:tr>
      <w:tr w:rsidR="006C1A97" w14:paraId="321BD34A" w14:textId="77777777">
        <w:trPr>
          <w:trHeight w:val="136"/>
        </w:trPr>
        <w:tc>
          <w:tcPr>
            <w:tcW w:w="207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79DEA3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Calcined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5ED7C6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17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88A87D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0.12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B489EC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36</w:t>
            </w:r>
          </w:p>
        </w:tc>
      </w:tr>
      <w:tr w:rsidR="006C1A97" w14:paraId="561D8F6D" w14:textId="77777777">
        <w:trPr>
          <w:trHeight w:val="136"/>
        </w:trPr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58C55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Reduced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57989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14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462E6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0.10</w:t>
            </w: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2DB23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40</w:t>
            </w:r>
          </w:p>
        </w:tc>
      </w:tr>
      <w:tr w:rsidR="006C1A97" w14:paraId="3DC5F355" w14:textId="77777777">
        <w:trPr>
          <w:trHeight w:val="136"/>
        </w:trPr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7142DE7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used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C31C092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13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BB59015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0.09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F6556F7" w14:textId="77777777" w:rsidR="006C1A97" w:rsidRDefault="006C1A97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33</w:t>
            </w:r>
          </w:p>
        </w:tc>
      </w:tr>
    </w:tbl>
    <w:p w14:paraId="6E14E728" w14:textId="77777777" w:rsidR="006C1A97" w:rsidRDefault="006C1A97">
      <w:pPr>
        <w:jc w:val="left"/>
        <w:rPr>
          <w:rFonts w:ascii="Times New Roman" w:hAnsi="Times New Roman" w:cs="Times New Roman"/>
          <w:sz w:val="18"/>
          <w:szCs w:val="18"/>
        </w:rPr>
        <w:sectPr w:rsidR="006C1A97" w:rsidSect="006C1A97">
          <w:footerReference w:type="default" r:id="rId2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/>
          <w:sz w:val="18"/>
          <w:szCs w:val="18"/>
        </w:rPr>
        <w:t>*Determined at P/P</w:t>
      </w:r>
      <w:r>
        <w:rPr>
          <w:rFonts w:ascii="Times New Roman" w:hAnsi="Times New Roman" w:cs="Times New Roman"/>
          <w:sz w:val="18"/>
          <w:szCs w:val="18"/>
          <w:vertAlign w:val="subscript"/>
        </w:rPr>
        <w:t>0</w:t>
      </w:r>
      <w:r>
        <w:rPr>
          <w:rFonts w:ascii="Times New Roman" w:hAnsi="Times New Roman" w:cs="Times New Roman"/>
          <w:sz w:val="18"/>
          <w:szCs w:val="18"/>
        </w:rPr>
        <w:t> = 0.99</w:t>
      </w:r>
    </w:p>
    <w:bookmarkEnd w:id="2"/>
    <w:p w14:paraId="32F4DD39" w14:textId="4E609FCE" w:rsidR="006C1A97" w:rsidRPr="00E70DBE" w:rsidRDefault="00E70DBE" w:rsidP="00E70DBE">
      <w:pPr>
        <w:widowControl/>
        <w:adjustRightInd w:val="0"/>
        <w:snapToGrid w:val="0"/>
        <w:spacing w:before="240" w:after="60" w:line="228" w:lineRule="auto"/>
        <w:ind w:left="90"/>
        <w:jc w:val="left"/>
        <w:outlineLvl w:val="0"/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0"/>
          <w:lang w:eastAsia="de-DE" w:bidi="en-US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snapToGrid w:val="0"/>
          <w:color w:val="000000"/>
          <w:kern w:val="0"/>
          <w:sz w:val="20"/>
          <w:lang w:eastAsia="de-DE" w:bidi="en-US"/>
          <w14:ligatures w14:val="none"/>
        </w:rPr>
        <w:lastRenderedPageBreak/>
        <w:t xml:space="preserve">3. </w:t>
      </w:r>
      <w:r w:rsidR="006C1A97" w:rsidRPr="00E70DBE">
        <w:rPr>
          <w:rFonts w:ascii="Times New Roman" w:eastAsia="Times New Roman" w:hAnsi="Times New Roman" w:cs="Times New Roman" w:hint="eastAsia"/>
          <w:b/>
          <w:bCs/>
          <w:snapToGrid w:val="0"/>
          <w:color w:val="000000"/>
          <w:kern w:val="0"/>
          <w:sz w:val="20"/>
          <w:lang w:eastAsia="de-DE" w:bidi="en-US"/>
          <w14:ligatures w14:val="none"/>
        </w:rPr>
        <w:t>Reference</w:t>
      </w:r>
    </w:p>
    <w:p w14:paraId="76D79890" w14:textId="77777777" w:rsidR="006C1A97" w:rsidRPr="000A4A52" w:rsidRDefault="006C1A97">
      <w:pPr>
        <w:pStyle w:val="EndNoteBibliography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</w:rPr>
        <w:t>1.</w:t>
      </w:r>
      <w:r w:rsidRPr="000A4A52">
        <w:rPr>
          <w:rFonts w:ascii="Times New Roman" w:hAnsi="Times New Roman" w:cs="Times New Roman"/>
          <w:sz w:val="17"/>
          <w:szCs w:val="17"/>
        </w:rPr>
        <w:tab/>
        <w:t>Chen S, Liu T, Niu J, Huang J, Peng X, Zhou H, et al. Plasma-catalytic CO</w:t>
      </w:r>
      <w:r w:rsidRPr="000A4A52">
        <w:rPr>
          <w:rFonts w:ascii="Times New Roman" w:hAnsi="Times New Roman" w:cs="Times New Roman"/>
          <w:sz w:val="17"/>
          <w:szCs w:val="17"/>
          <w:vertAlign w:val="subscript"/>
        </w:rPr>
        <w:t>2</w:t>
      </w:r>
      <w:r w:rsidRPr="000A4A52">
        <w:rPr>
          <w:rFonts w:ascii="Times New Roman" w:hAnsi="Times New Roman" w:cs="Times New Roman"/>
          <w:sz w:val="17"/>
          <w:szCs w:val="17"/>
        </w:rPr>
        <w:t xml:space="preserve"> methanation over Ni supported on MCM-41 catalysts: Effect of metal dispersion and process optimization. Carbon Capture Science &amp; Technology. 2024;11:100194.</w:t>
      </w:r>
    </w:p>
    <w:p w14:paraId="4804C9BE" w14:textId="2E98AD07" w:rsidR="006C1A97" w:rsidRPr="000A4A52" w:rsidRDefault="006C1A97">
      <w:pPr>
        <w:pStyle w:val="EndNoteBibliography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</w:rPr>
        <w:t>Xu S, Sarayute CS, Shao Y, Xu S, Wang YC, Haigh S, et al. Mechanistic study of non-thermal plasma assisted CO</w:t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  <w:vertAlign w:val="subscript"/>
        </w:rPr>
        <w:t>2</w:t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</w:rPr>
        <w:t xml:space="preserve"> hydrogenation over Ru supported on MgAl layered double hydroxide. Applied Catalysis B: Environmental. 2020;268:118752.</w:t>
      </w:r>
    </w:p>
    <w:p w14:paraId="07E1B69F" w14:textId="77777777" w:rsidR="00183B85" w:rsidRDefault="006C1A97">
      <w:pPr>
        <w:pStyle w:val="EndNoteBibliography"/>
        <w:rPr>
          <w:rFonts w:hint="eastAsia"/>
          <w:color w:val="000000"/>
          <w:sz w:val="17"/>
          <w:szCs w:val="17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</w:r>
      <w:r w:rsidR="00183B85" w:rsidRPr="00183B85">
        <w:rPr>
          <w:rFonts w:ascii="Times New Roman" w:hAnsi="Times New Roman" w:cs="Times New Roman"/>
          <w:color w:val="000000"/>
          <w:sz w:val="17"/>
          <w:szCs w:val="17"/>
        </w:rPr>
        <w:t>Kim Y, Kim KJ, Song Y, Lee YL, Roh HS, Na K. Highly CO-selective Ni–MgO–CexZr</w:t>
      </w:r>
      <w:r w:rsidR="00183B85" w:rsidRPr="00183B85">
        <w:rPr>
          <w:rFonts w:ascii="Times New Roman" w:hAnsi="Times New Roman" w:cs="Times New Roman"/>
          <w:color w:val="000000"/>
          <w:sz w:val="17"/>
          <w:szCs w:val="17"/>
          <w:vertAlign w:val="subscript"/>
        </w:rPr>
        <w:t>1</w:t>
      </w:r>
      <w:r w:rsidR="00183B85" w:rsidRPr="00183B85">
        <w:rPr>
          <w:rFonts w:ascii="Times New Roman" w:hAnsi="Times New Roman" w:cs="Times New Roman"/>
          <w:color w:val="000000"/>
          <w:sz w:val="17"/>
          <w:szCs w:val="17"/>
        </w:rPr>
        <w:t>–xO</w:t>
      </w:r>
      <w:r w:rsidR="00183B85" w:rsidRPr="00183B85">
        <w:rPr>
          <w:rFonts w:ascii="Times New Roman" w:hAnsi="Times New Roman" w:cs="Times New Roman"/>
          <w:color w:val="000000"/>
          <w:sz w:val="17"/>
          <w:szCs w:val="17"/>
          <w:vertAlign w:val="subscript"/>
        </w:rPr>
        <w:t>2</w:t>
      </w:r>
      <w:r w:rsidR="00183B85" w:rsidRPr="00183B85">
        <w:rPr>
          <w:rFonts w:ascii="Times New Roman" w:hAnsi="Times New Roman" w:cs="Times New Roman"/>
          <w:color w:val="000000"/>
          <w:sz w:val="17"/>
          <w:szCs w:val="17"/>
        </w:rPr>
        <w:t xml:space="preserve"> catalyst for efficient low-temperature reverse water–gas shift reaction. Journal of Industrial and Engineering Chemistry. 2023;118:341-50.</w:t>
      </w:r>
    </w:p>
    <w:p w14:paraId="49C3AE9D" w14:textId="77777777" w:rsidR="000A4A52" w:rsidRPr="00D44136" w:rsidRDefault="006C1A97" w:rsidP="000A4A52">
      <w:pPr>
        <w:pStyle w:val="EndNoteBibliography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</w:rPr>
        <w:t>Tang CW, Chuang SSC. The effect of reduction of pretreated NiO–ZnO catalysts on the water–gas shift reaction for hydrogen produ</w:t>
      </w:r>
      <w:r w:rsidR="000A4A52" w:rsidRPr="00D44136">
        <w:rPr>
          <w:rFonts w:ascii="Times New Roman" w:hAnsi="Times New Roman" w:cs="Times New Roman"/>
          <w:color w:val="000000"/>
          <w:sz w:val="17"/>
          <w:szCs w:val="17"/>
        </w:rPr>
        <w:t>ction as studied by in situ DRIFTS/MS. International Journal of Hydrogen Energy. 2014;39(2):788-797.</w:t>
      </w:r>
    </w:p>
    <w:p w14:paraId="215D969C" w14:textId="65330B62" w:rsidR="006C1A97" w:rsidRPr="00D44136" w:rsidRDefault="006C1A97">
      <w:pPr>
        <w:pStyle w:val="EndNoteBibliography"/>
        <w:rPr>
          <w:rFonts w:ascii="Times New Roman" w:hAnsi="Times New Roman" w:cs="Times New Roman"/>
          <w:sz w:val="17"/>
          <w:szCs w:val="17"/>
        </w:rPr>
      </w:pPr>
      <w:r w:rsidRPr="00D44136">
        <w:rPr>
          <w:rFonts w:ascii="Times New Roman" w:hAnsi="Times New Roman" w:cs="Times New Roman"/>
          <w:sz w:val="17"/>
          <w:szCs w:val="17"/>
        </w:rPr>
        <w:t>5.</w:t>
      </w:r>
      <w:r w:rsidRPr="00D44136">
        <w:rPr>
          <w:rFonts w:ascii="Times New Roman" w:hAnsi="Times New Roman" w:cs="Times New Roman"/>
          <w:sz w:val="17"/>
          <w:szCs w:val="17"/>
        </w:rPr>
        <w:tab/>
      </w:r>
      <w:r w:rsidR="00D44136" w:rsidRPr="00D44136">
        <w:rPr>
          <w:rFonts w:ascii="Times New Roman" w:hAnsi="Times New Roman" w:cs="Times New Roman"/>
          <w:color w:val="000000"/>
          <w:sz w:val="17"/>
          <w:szCs w:val="17"/>
        </w:rPr>
        <w:t>Pastor-Pérez L, Shah M, Le Saché E, Ramirez Reina T. Improving Fe/Al</w:t>
      </w:r>
      <w:r w:rsidR="00D44136" w:rsidRPr="00D44136">
        <w:rPr>
          <w:rFonts w:ascii="Times New Roman" w:hAnsi="Times New Roman" w:cs="Times New Roman"/>
          <w:color w:val="000000"/>
          <w:sz w:val="17"/>
          <w:szCs w:val="17"/>
          <w:vertAlign w:val="subscript"/>
        </w:rPr>
        <w:t>2</w:t>
      </w:r>
      <w:r w:rsidR="00D44136" w:rsidRPr="00D44136">
        <w:rPr>
          <w:rFonts w:ascii="Times New Roman" w:hAnsi="Times New Roman" w:cs="Times New Roman"/>
          <w:color w:val="000000"/>
          <w:sz w:val="17"/>
          <w:szCs w:val="17"/>
        </w:rPr>
        <w:t>O</w:t>
      </w:r>
      <w:r w:rsidR="00D44136" w:rsidRPr="00D44136">
        <w:rPr>
          <w:rFonts w:ascii="Times New Roman" w:hAnsi="Times New Roman" w:cs="Times New Roman"/>
          <w:color w:val="000000"/>
          <w:sz w:val="17"/>
          <w:szCs w:val="17"/>
          <w:vertAlign w:val="subscript"/>
        </w:rPr>
        <w:t>3</w:t>
      </w:r>
      <w:r w:rsidR="00D44136" w:rsidRPr="00D44136">
        <w:rPr>
          <w:rFonts w:ascii="Times New Roman" w:hAnsi="Times New Roman" w:cs="Times New Roman"/>
          <w:color w:val="000000"/>
          <w:sz w:val="17"/>
          <w:szCs w:val="17"/>
        </w:rPr>
        <w:t xml:space="preserve"> Catalysts for the Reverse Water-Gas Shift Reaction: On the Effect of Cs as Activity/Selectivity Promoter. Catalysts. 2018;8(12):608.</w:t>
      </w:r>
    </w:p>
    <w:p w14:paraId="4D532904" w14:textId="77777777" w:rsidR="000A4A52" w:rsidRDefault="006C1A97">
      <w:pPr>
        <w:pStyle w:val="EndNoteBibliography"/>
        <w:rPr>
          <w:rFonts w:hint="eastAsia"/>
          <w:color w:val="000000"/>
          <w:sz w:val="17"/>
          <w:szCs w:val="17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</w:rPr>
        <w:t>Zeng YX, Wang L, Wu CF, Wang JQ, Shen BX, Tu X. Low temperature reforming of biogas over K-, Mg- and Ce-promoted Ni/Al</w:t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  <w:vertAlign w:val="subscript"/>
        </w:rPr>
        <w:t>2</w:t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</w:rPr>
        <w:t>O</w:t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  <w:vertAlign w:val="subscript"/>
        </w:rPr>
        <w:t>3</w:t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</w:rPr>
        <w:t xml:space="preserve"> catalysts for the production of hydrogen rich syngas: Understanding the plasma-catalytic synergy. Applied Catalysis B: Environment and Energy. 2018;224:469-78.</w:t>
      </w:r>
    </w:p>
    <w:p w14:paraId="08BD1231" w14:textId="57896777" w:rsidR="006C1A97" w:rsidRDefault="006C1A97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</w:r>
      <w:r w:rsidRPr="000A4A52">
        <w:rPr>
          <w:rFonts w:ascii="Times New Roman" w:hAnsi="Times New Roman" w:cs="Times New Roman"/>
          <w:sz w:val="17"/>
          <w:szCs w:val="17"/>
        </w:rPr>
        <w:t>Sun Y, Wu J, Wang Y, Li J, Wang N, Harding J, et al. Plasma-Catalytic CO</w:t>
      </w:r>
      <w:r w:rsidRPr="000A4A52">
        <w:rPr>
          <w:rFonts w:ascii="Times New Roman" w:hAnsi="Times New Roman" w:cs="Times New Roman"/>
          <w:sz w:val="17"/>
          <w:szCs w:val="17"/>
          <w:vertAlign w:val="subscript"/>
        </w:rPr>
        <w:t>2</w:t>
      </w:r>
      <w:r w:rsidRPr="000A4A52">
        <w:rPr>
          <w:rFonts w:ascii="Times New Roman" w:hAnsi="Times New Roman" w:cs="Times New Roman"/>
          <w:sz w:val="17"/>
          <w:szCs w:val="17"/>
        </w:rPr>
        <w:t xml:space="preserve"> Hydrogenation over a Pd/ZnO Catalyst: In Situ Probing of Gas-Phase and Surface Reactions. JACS Au. 2022;2:1800 - 10.</w:t>
      </w:r>
    </w:p>
    <w:p w14:paraId="157E3AE1" w14:textId="77777777" w:rsidR="000A4A52" w:rsidRPr="000A4A52" w:rsidRDefault="006C1A97" w:rsidP="000A4A52">
      <w:pPr>
        <w:pStyle w:val="EndNoteBibliography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/>
        </w:rPr>
        <w:tab/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</w:rPr>
        <w:t>Liu M, Yi Y, Wang L, Guo H, Bogaerts A. Hydrogenation of Carbon Dioxide to Value-Added Chemicals by Heterogeneous Catalysis and Plasma Catalysis.</w:t>
      </w:r>
      <w:r w:rsidR="000A4A52" w:rsidRPr="000A4A52">
        <w:rPr>
          <w:rFonts w:ascii="Times New Roman" w:hAnsi="Times New Roman" w:cs="Times New Roman"/>
          <w:color w:val="000000"/>
        </w:rPr>
        <w:t xml:space="preserve"> </w:t>
      </w:r>
      <w:r w:rsidR="000A4A52" w:rsidRPr="000A4A52">
        <w:rPr>
          <w:rFonts w:ascii="Times New Roman" w:hAnsi="Times New Roman" w:cs="Times New Roman"/>
          <w:color w:val="000000"/>
          <w:sz w:val="17"/>
          <w:szCs w:val="17"/>
        </w:rPr>
        <w:t>Catalysts. 2019;9(3):275.</w:t>
      </w:r>
    </w:p>
    <w:p w14:paraId="4D98E120" w14:textId="26A590B2" w:rsidR="006C1A97" w:rsidRDefault="006C1A97" w:rsidP="000A4A52">
      <w:pPr>
        <w:pStyle w:val="EndNoteBibliography"/>
        <w:rPr>
          <w:rFonts w:ascii="Times New Roman" w:hAnsi="Times New Roman" w:cs="Times New Roman"/>
          <w:sz w:val="24"/>
          <w:szCs w:val="24"/>
        </w:rPr>
      </w:pPr>
    </w:p>
    <w:p w14:paraId="7D016C93" w14:textId="77777777" w:rsidR="002D1FAF" w:rsidRDefault="002D1FAF">
      <w:pPr>
        <w:rPr>
          <w:rFonts w:hint="eastAsia"/>
        </w:rPr>
      </w:pPr>
    </w:p>
    <w:sectPr w:rsidR="002D1FAF" w:rsidSect="006C1A97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89748" w14:textId="77777777" w:rsidR="00852388" w:rsidRDefault="00852388">
      <w:pPr>
        <w:rPr>
          <w:rFonts w:hint="eastAsia"/>
        </w:rPr>
      </w:pPr>
      <w:r>
        <w:separator/>
      </w:r>
    </w:p>
  </w:endnote>
  <w:endnote w:type="continuationSeparator" w:id="0">
    <w:p w14:paraId="0DA8E741" w14:textId="77777777" w:rsidR="00852388" w:rsidRDefault="0085238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0652173"/>
      <w:docPartObj>
        <w:docPartGallery w:val="AutoText"/>
      </w:docPartObj>
    </w:sdtPr>
    <w:sdtEndPr/>
    <w:sdtContent>
      <w:p w14:paraId="3D85CEFB" w14:textId="77777777" w:rsidR="007053AC" w:rsidRDefault="009234A9">
        <w:pPr>
          <w:pStyle w:val="af0"/>
          <w:jc w:val="center"/>
          <w:rPr>
            <w:rFonts w:hint="eastAsia"/>
          </w:rPr>
        </w:pPr>
        <w:r>
          <w:rPr>
            <w:rFonts w:hint="eastAsia"/>
          </w:rPr>
          <w:t>S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E2F96" w14:textId="77777777" w:rsidR="00852388" w:rsidRDefault="00852388">
      <w:pPr>
        <w:rPr>
          <w:rFonts w:hint="eastAsia"/>
        </w:rPr>
      </w:pPr>
      <w:r>
        <w:separator/>
      </w:r>
    </w:p>
  </w:footnote>
  <w:footnote w:type="continuationSeparator" w:id="0">
    <w:p w14:paraId="0524C5C5" w14:textId="77777777" w:rsidR="00852388" w:rsidRDefault="0085238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6C1A97"/>
    <w:rsid w:val="000054B3"/>
    <w:rsid w:val="00086304"/>
    <w:rsid w:val="000A4A52"/>
    <w:rsid w:val="0011457D"/>
    <w:rsid w:val="00183B85"/>
    <w:rsid w:val="001A13D0"/>
    <w:rsid w:val="001C2063"/>
    <w:rsid w:val="002113C2"/>
    <w:rsid w:val="0023498D"/>
    <w:rsid w:val="00286478"/>
    <w:rsid w:val="002A564F"/>
    <w:rsid w:val="002D1FAF"/>
    <w:rsid w:val="00301320"/>
    <w:rsid w:val="003643A9"/>
    <w:rsid w:val="004159EF"/>
    <w:rsid w:val="00463D56"/>
    <w:rsid w:val="004B3366"/>
    <w:rsid w:val="006C1A97"/>
    <w:rsid w:val="007053AC"/>
    <w:rsid w:val="00747F48"/>
    <w:rsid w:val="0076329A"/>
    <w:rsid w:val="008336C1"/>
    <w:rsid w:val="00852388"/>
    <w:rsid w:val="00876DF4"/>
    <w:rsid w:val="009234A9"/>
    <w:rsid w:val="00A951AC"/>
    <w:rsid w:val="00AF0263"/>
    <w:rsid w:val="00BC356E"/>
    <w:rsid w:val="00CB0125"/>
    <w:rsid w:val="00CD4EC2"/>
    <w:rsid w:val="00D44136"/>
    <w:rsid w:val="00D96A54"/>
    <w:rsid w:val="00E400EE"/>
    <w:rsid w:val="00E70DBE"/>
    <w:rsid w:val="00E95E4B"/>
    <w:rsid w:val="00E96190"/>
    <w:rsid w:val="00F7567C"/>
    <w:rsid w:val="00F82697"/>
    <w:rsid w:val="00F85389"/>
    <w:rsid w:val="00F85E5B"/>
    <w:rsid w:val="00F87FD4"/>
    <w:rsid w:val="00F9229C"/>
    <w:rsid w:val="00FA5877"/>
    <w:rsid w:val="00FB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F92BF9"/>
  <w15:chartTrackingRefBased/>
  <w15:docId w15:val="{54836208-B152-4B18-98D0-E5C3EE8D2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A9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C1A9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1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1A9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1A9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1A9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1A9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1A9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1A9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1A9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C1A9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C1A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C1A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C1A9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C1A9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C1A9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C1A9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C1A9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C1A9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C1A9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C1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1A9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C1A9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C1A9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C1A9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C1A9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C1A9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C1A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C1A9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C1A97"/>
    <w:rPr>
      <w:b/>
      <w:bCs/>
      <w:smallCaps/>
      <w:color w:val="2F5496" w:themeColor="accent1" w:themeShade="BF"/>
      <w:spacing w:val="5"/>
    </w:rPr>
  </w:style>
  <w:style w:type="paragraph" w:styleId="ae">
    <w:name w:val="annotation text"/>
    <w:basedOn w:val="a"/>
    <w:link w:val="af"/>
    <w:uiPriority w:val="99"/>
    <w:unhideWhenUsed/>
    <w:qFormat/>
    <w:rsid w:val="006C1A97"/>
    <w:pPr>
      <w:jc w:val="left"/>
    </w:pPr>
  </w:style>
  <w:style w:type="character" w:customStyle="1" w:styleId="af">
    <w:name w:val="批注文字 字符"/>
    <w:basedOn w:val="a0"/>
    <w:link w:val="ae"/>
    <w:uiPriority w:val="99"/>
    <w:qFormat/>
    <w:rsid w:val="006C1A97"/>
  </w:style>
  <w:style w:type="paragraph" w:styleId="af0">
    <w:name w:val="footer"/>
    <w:basedOn w:val="a"/>
    <w:link w:val="af1"/>
    <w:uiPriority w:val="99"/>
    <w:unhideWhenUsed/>
    <w:qFormat/>
    <w:rsid w:val="006C1A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qFormat/>
    <w:rsid w:val="006C1A97"/>
    <w:rPr>
      <w:sz w:val="18"/>
      <w:szCs w:val="18"/>
    </w:rPr>
  </w:style>
  <w:style w:type="paragraph" w:styleId="af2">
    <w:name w:val="header"/>
    <w:basedOn w:val="a"/>
    <w:link w:val="af3"/>
    <w:uiPriority w:val="99"/>
    <w:unhideWhenUsed/>
    <w:qFormat/>
    <w:rsid w:val="006C1A9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3">
    <w:name w:val="页眉 字符"/>
    <w:basedOn w:val="a0"/>
    <w:link w:val="af2"/>
    <w:uiPriority w:val="99"/>
    <w:qFormat/>
    <w:rsid w:val="006C1A97"/>
    <w:rPr>
      <w:sz w:val="18"/>
      <w:szCs w:val="18"/>
    </w:rPr>
  </w:style>
  <w:style w:type="paragraph" w:styleId="af4">
    <w:name w:val="Normal (Web)"/>
    <w:basedOn w:val="a"/>
    <w:uiPriority w:val="99"/>
    <w:semiHidden/>
    <w:unhideWhenUsed/>
    <w:qFormat/>
    <w:rsid w:val="006C1A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styleId="af5">
    <w:name w:val="annotation subject"/>
    <w:basedOn w:val="ae"/>
    <w:next w:val="ae"/>
    <w:link w:val="af6"/>
    <w:uiPriority w:val="99"/>
    <w:semiHidden/>
    <w:unhideWhenUsed/>
    <w:qFormat/>
    <w:rsid w:val="006C1A97"/>
    <w:rPr>
      <w:b/>
      <w:bCs/>
    </w:rPr>
  </w:style>
  <w:style w:type="character" w:customStyle="1" w:styleId="af6">
    <w:name w:val="批注主题 字符"/>
    <w:basedOn w:val="af"/>
    <w:link w:val="af5"/>
    <w:uiPriority w:val="99"/>
    <w:semiHidden/>
    <w:qFormat/>
    <w:rsid w:val="006C1A97"/>
    <w:rPr>
      <w:b/>
      <w:bCs/>
    </w:rPr>
  </w:style>
  <w:style w:type="table" w:styleId="af7">
    <w:name w:val="Table Grid"/>
    <w:basedOn w:val="a1"/>
    <w:uiPriority w:val="39"/>
    <w:qFormat/>
    <w:rsid w:val="006C1A97"/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uiPriority w:val="99"/>
    <w:semiHidden/>
    <w:unhideWhenUsed/>
    <w:qFormat/>
    <w:rsid w:val="006C1A97"/>
    <w:rPr>
      <w:sz w:val="21"/>
      <w:szCs w:val="21"/>
    </w:rPr>
  </w:style>
  <w:style w:type="paragraph" w:customStyle="1" w:styleId="target">
    <w:name w:val="target"/>
    <w:basedOn w:val="a"/>
    <w:qFormat/>
    <w:rsid w:val="006C1A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RSCB02ArticleText">
    <w:name w:val="RSC B02 Article Text"/>
    <w:basedOn w:val="a"/>
    <w:link w:val="RSCB02ArticleTextChar"/>
    <w:qFormat/>
    <w:rsid w:val="006C1A97"/>
    <w:pPr>
      <w:widowControl/>
      <w:spacing w:line="240" w:lineRule="exact"/>
    </w:pPr>
    <w:rPr>
      <w:rFonts w:cs="Times New Roman"/>
      <w:w w:val="108"/>
      <w:kern w:val="0"/>
      <w:sz w:val="18"/>
      <w:szCs w:val="18"/>
      <w:lang w:val="en-GB" w:eastAsia="en-US"/>
      <w14:ligatures w14:val="none"/>
    </w:rPr>
  </w:style>
  <w:style w:type="character" w:customStyle="1" w:styleId="RSCB02ArticleTextChar">
    <w:name w:val="RSC B02 Article Text Char"/>
    <w:basedOn w:val="a0"/>
    <w:link w:val="RSCB02ArticleText"/>
    <w:qFormat/>
    <w:rsid w:val="006C1A97"/>
    <w:rPr>
      <w:rFonts w:cs="Times New Roman"/>
      <w:w w:val="108"/>
      <w:kern w:val="0"/>
      <w:sz w:val="18"/>
      <w:szCs w:val="18"/>
      <w:lang w:val="en-GB" w:eastAsia="en-US"/>
      <w14:ligatures w14:val="none"/>
    </w:rPr>
  </w:style>
  <w:style w:type="paragraph" w:customStyle="1" w:styleId="EndNoteBibliographyTitle">
    <w:name w:val="EndNote Bibliography Title"/>
    <w:basedOn w:val="a"/>
    <w:link w:val="EndNoteBibliographyTitle0"/>
    <w:qFormat/>
    <w:rsid w:val="006C1A97"/>
    <w:pPr>
      <w:jc w:val="center"/>
    </w:pPr>
    <w:rPr>
      <w:rFonts w:ascii="等线" w:eastAsia="等线" w:hAnsi="等线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qFormat/>
    <w:rsid w:val="006C1A97"/>
    <w:rPr>
      <w:rFonts w:ascii="等线" w:eastAsia="等线" w:hAnsi="等线"/>
      <w:sz w:val="20"/>
    </w:rPr>
  </w:style>
  <w:style w:type="paragraph" w:customStyle="1" w:styleId="EndNoteBibliography">
    <w:name w:val="EndNote Bibliography"/>
    <w:basedOn w:val="a"/>
    <w:link w:val="EndNoteBibliography0"/>
    <w:qFormat/>
    <w:rsid w:val="006C1A97"/>
    <w:rPr>
      <w:rFonts w:ascii="等线" w:eastAsia="等线" w:hAnsi="等线"/>
      <w:sz w:val="20"/>
    </w:rPr>
  </w:style>
  <w:style w:type="character" w:customStyle="1" w:styleId="EndNoteBibliography0">
    <w:name w:val="EndNote Bibliography 字符"/>
    <w:basedOn w:val="a0"/>
    <w:link w:val="EndNoteBibliography"/>
    <w:qFormat/>
    <w:rsid w:val="006C1A97"/>
    <w:rPr>
      <w:rFonts w:ascii="等线" w:eastAsia="等线" w:hAnsi="等线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2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phu@gia.cas.cn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biaowang@gia.cas.cn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1.jp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mailto:xiaolei.fan@manchester.ac.uk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EEDF4-5CC2-435B-9B8D-A4F7177DB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690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8613387548635</dc:creator>
  <cp:keywords/>
  <dc:description/>
  <cp:lastModifiedBy>tian huang</cp:lastModifiedBy>
  <cp:revision>5</cp:revision>
  <dcterms:created xsi:type="dcterms:W3CDTF">2025-05-17T16:17:00Z</dcterms:created>
  <dcterms:modified xsi:type="dcterms:W3CDTF">2025-05-29T15:17:00Z</dcterms:modified>
</cp:coreProperties>
</file>