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45FFF8">
      <w:pPr>
        <w:spacing w:before="720" w:after="360"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47" w:name="_GoBack"/>
      <w:bookmarkEnd w:id="47"/>
      <w:bookmarkStart w:id="0" w:name="_Hlk109961084"/>
      <w:bookmarkEnd w:id="0"/>
      <w:r>
        <w:rPr>
          <w:rFonts w:ascii="Times New Roman" w:hAnsi="Times New Roman" w:cs="Times New Roman"/>
          <w:b/>
          <w:bCs/>
          <w:sz w:val="36"/>
          <w:szCs w:val="36"/>
        </w:rPr>
        <w:t>Supplementary material</w:t>
      </w:r>
    </w:p>
    <w:p w14:paraId="102F7758">
      <w:pPr>
        <w:pStyle w:val="41"/>
        <w:spacing w:line="360" w:lineRule="auto"/>
        <w:rPr>
          <w:rFonts w:ascii="Times New Roman" w:hAnsi="Times New Roman"/>
          <w:b/>
          <w:bCs/>
          <w:sz w:val="28"/>
          <w:szCs w:val="28"/>
          <w:lang w:val="el-GR"/>
        </w:rPr>
      </w:pPr>
      <w:bookmarkStart w:id="1" w:name="_Hlk107883768"/>
      <w:bookmarkStart w:id="2" w:name="_Hlk112186083"/>
      <w:r>
        <w:rPr>
          <w:rFonts w:ascii="Times New Roman" w:hAnsi="Times New Roman"/>
          <w:b/>
          <w:bCs/>
          <w:sz w:val="28"/>
          <w:szCs w:val="28"/>
        </w:rPr>
        <w:t>Oxygen vacancy enhanced oxidative dehydrogenation of propane with carbon dioxide over PtSn/Ce</w:t>
      </w:r>
      <w:r>
        <w:rPr>
          <w:rFonts w:ascii="Times New Roman" w:hAnsi="Times New Roman"/>
          <w:b/>
          <w:bCs/>
          <w:sz w:val="28"/>
          <w:szCs w:val="28"/>
          <w:vertAlign w:val="subscript"/>
        </w:rPr>
        <w:t>1-x</w:t>
      </w:r>
      <w:r>
        <w:rPr>
          <w:rFonts w:ascii="Times New Roman" w:hAnsi="Times New Roman"/>
          <w:b/>
          <w:bCs/>
          <w:sz w:val="28"/>
          <w:szCs w:val="28"/>
        </w:rPr>
        <w:t>La</w:t>
      </w:r>
      <w:r>
        <w:rPr>
          <w:rFonts w:ascii="Times New Roman" w:hAnsi="Times New Roman"/>
          <w:b/>
          <w:bCs/>
          <w:sz w:val="28"/>
          <w:szCs w:val="28"/>
          <w:vertAlign w:val="subscript"/>
        </w:rPr>
        <w:t>x</w:t>
      </w:r>
      <w:r>
        <w:rPr>
          <w:rFonts w:ascii="Times New Roman" w:hAnsi="Times New Roman"/>
          <w:b/>
          <w:bCs/>
          <w:sz w:val="28"/>
          <w:szCs w:val="28"/>
        </w:rPr>
        <w:t>O</w:t>
      </w:r>
      <w:r>
        <w:rPr>
          <w:rFonts w:ascii="Times New Roman" w:hAnsi="Times New Roman"/>
          <w:b/>
          <w:bCs/>
          <w:sz w:val="28"/>
          <w:szCs w:val="28"/>
          <w:vertAlign w:val="subscript"/>
        </w:rPr>
        <w:t>2-</w:t>
      </w:r>
      <w:r>
        <w:rPr>
          <w:rFonts w:ascii="Times New Roman" w:hAnsi="Times New Roman"/>
          <w:b/>
          <w:bCs/>
          <w:sz w:val="28"/>
          <w:szCs w:val="28"/>
          <w:vertAlign w:val="subscript"/>
          <w:lang w:val="el-GR"/>
        </w:rPr>
        <w:t>δ</w:t>
      </w:r>
    </w:p>
    <w:bookmarkEnd w:id="1"/>
    <w:bookmarkEnd w:id="2"/>
    <w:p w14:paraId="08022D49">
      <w:pPr>
        <w:spacing w:after="120" w:afterLines="50"/>
        <w:ind w:firstLine="420" w:firstLineChars="200"/>
        <w:jc w:val="center"/>
        <w:rPr>
          <w:rFonts w:ascii="Times New Roman" w:hAnsi="Times New Roman" w:cs="Times New Roman"/>
          <w:kern w:val="26"/>
          <w:sz w:val="21"/>
          <w:szCs w:val="21"/>
          <w:vertAlign w:val="superscript"/>
        </w:rPr>
      </w:pPr>
      <w:bookmarkStart w:id="3" w:name="_Hlk107883780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>Guo-Qing Yang</w:t>
      </w:r>
      <w:r>
        <w:rPr>
          <w:rFonts w:hint="eastAsia" w:ascii="Times New Roman" w:hAnsi="Times New Roman" w:cs="Times New Roman"/>
          <w:sz w:val="21"/>
          <w:szCs w:val="21"/>
          <w:shd w:val="clear" w:color="auto" w:fill="FFFFFF"/>
        </w:rPr>
        <w:t>, Huan-Yu Du, Han-Qing Ge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bookmarkStart w:id="4" w:name="OLE_LINK149"/>
      <w:r>
        <w:rPr>
          <w:rFonts w:ascii="Times New Roman" w:hAnsi="Times New Roman" w:cs="Times New Roman"/>
          <w:kern w:val="26"/>
          <w:sz w:val="21"/>
          <w:szCs w:val="21"/>
        </w:rPr>
        <w:t>Zhong-Wen Liu</w:t>
      </w:r>
      <w:bookmarkEnd w:id="4"/>
      <w:r>
        <w:rPr>
          <w:rFonts w:hint="eastAsia" w:ascii="Times New Roman" w:hAnsi="Times New Roman" w:cs="Times New Roman"/>
          <w:kern w:val="26"/>
          <w:sz w:val="21"/>
          <w:szCs w:val="21"/>
        </w:rPr>
        <w:t>*</w:t>
      </w:r>
    </w:p>
    <w:bookmarkEnd w:id="3"/>
    <w:p w14:paraId="568FF37A">
      <w:pPr>
        <w:pStyle w:val="41"/>
        <w:spacing w:after="0" w:line="240" w:lineRule="auto"/>
        <w:rPr>
          <w:rFonts w:ascii="Times New Roman" w:hAnsi="Times New Roman"/>
          <w:kern w:val="26"/>
          <w:sz w:val="21"/>
          <w:szCs w:val="21"/>
        </w:rPr>
      </w:pPr>
      <w:r>
        <w:rPr>
          <w:rFonts w:ascii="Times New Roman" w:hAnsi="Times New Roman"/>
          <w:kern w:val="26"/>
          <w:sz w:val="21"/>
          <w:szCs w:val="21"/>
        </w:rPr>
        <w:t>Key Laboratory of Syngas Conversion of Shaanxi Province, School of Chemistry &amp; Chemical Engineering, Shaanxi Normal University, Xi’an 710119, China</w:t>
      </w:r>
    </w:p>
    <w:p w14:paraId="6B5DCC12">
      <w:pPr>
        <w:pStyle w:val="41"/>
        <w:spacing w:after="0" w:line="240" w:lineRule="auto"/>
        <w:rPr>
          <w:rFonts w:ascii="Times New Roman" w:hAnsi="Times New Roman"/>
          <w:kern w:val="26"/>
          <w:sz w:val="21"/>
          <w:szCs w:val="21"/>
          <w:lang w:eastAsia="zh-CN"/>
        </w:rPr>
      </w:pPr>
      <w:r>
        <w:rPr>
          <w:rFonts w:hint="eastAsia" w:ascii="Times New Roman" w:hAnsi="Times New Roman"/>
          <w:sz w:val="21"/>
          <w:szCs w:val="21"/>
        </w:rPr>
        <w:t>*</w:t>
      </w:r>
      <w:r>
        <w:rPr>
          <w:rFonts w:ascii="Times New Roman" w:hAnsi="Times New Roman"/>
          <w:sz w:val="21"/>
          <w:szCs w:val="21"/>
        </w:rPr>
        <w:t xml:space="preserve">Corresponding </w:t>
      </w:r>
      <w:r>
        <w:rPr>
          <w:rFonts w:hint="eastAsia" w:ascii="Times New Roman" w:hAnsi="Times New Roman"/>
          <w:sz w:val="21"/>
          <w:szCs w:val="21"/>
        </w:rPr>
        <w:t>a</w:t>
      </w:r>
      <w:r>
        <w:rPr>
          <w:rFonts w:ascii="Times New Roman" w:hAnsi="Times New Roman"/>
          <w:sz w:val="21"/>
          <w:szCs w:val="21"/>
        </w:rPr>
        <w:t>uthor</w:t>
      </w:r>
      <w:r>
        <w:rPr>
          <w:rFonts w:hint="eastAsia" w:ascii="Times New Roman" w:hAnsi="Times New Roman"/>
          <w:sz w:val="21"/>
          <w:szCs w:val="21"/>
        </w:rPr>
        <w:t xml:space="preserve">: </w:t>
      </w:r>
      <w:r>
        <w:fldChar w:fldCharType="begin"/>
      </w:r>
      <w:r>
        <w:instrText xml:space="preserve"> HYPERLINK "mailto:zwliu@snnu.edu.cn" </w:instrText>
      </w:r>
      <w:r>
        <w:fldChar w:fldCharType="separate"/>
      </w:r>
      <w:r>
        <w:rPr>
          <w:rStyle w:val="22"/>
          <w:rFonts w:hint="eastAsia" w:ascii="Times New Roman" w:hAnsi="Times New Roman"/>
          <w:color w:val="auto"/>
          <w:sz w:val="21"/>
          <w:szCs w:val="21"/>
          <w:u w:val="none"/>
        </w:rPr>
        <w:t>zwliu@snnu.edu.cn</w:t>
      </w:r>
      <w:r>
        <w:rPr>
          <w:rStyle w:val="22"/>
          <w:rFonts w:hint="eastAsia" w:ascii="Times New Roman" w:hAnsi="Times New Roman"/>
          <w:color w:val="auto"/>
          <w:sz w:val="21"/>
          <w:szCs w:val="21"/>
          <w:u w:val="none"/>
        </w:rPr>
        <w:fldChar w:fldCharType="end"/>
      </w:r>
    </w:p>
    <w:p w14:paraId="540FA4A0">
      <w:pPr>
        <w:pStyle w:val="41"/>
        <w:spacing w:afterLines="100"/>
        <w:rPr>
          <w:rFonts w:asciiTheme="majorHAnsi" w:hAnsiTheme="majorHAnsi" w:cstheme="majorHAnsi"/>
          <w:i/>
          <w:sz w:val="21"/>
          <w:szCs w:val="21"/>
          <w:lang w:val="de-DE"/>
        </w:rPr>
      </w:pPr>
    </w:p>
    <w:p w14:paraId="772B711A">
      <w:pPr>
        <w:adjustRightInd/>
        <w:snapToGrid/>
        <w:spacing w:line="220" w:lineRule="atLeast"/>
        <w:rPr>
          <w:rFonts w:ascii="Times New Roman" w:hAnsi="Times New Roman" w:cs="Times New Roman" w:eastAsiaTheme="minorEastAsia"/>
          <w:i/>
          <w:sz w:val="24"/>
          <w:szCs w:val="20"/>
          <w:lang w:eastAsia="en-US"/>
        </w:rPr>
      </w:pPr>
      <w:r>
        <w:rPr>
          <w:rFonts w:ascii="Times New Roman" w:hAnsi="Times New Roman"/>
          <w:i/>
        </w:rPr>
        <w:br w:type="page"/>
      </w:r>
    </w:p>
    <w:sdt>
      <w:sdtPr>
        <w:rPr>
          <w:rFonts w:ascii="Tahoma" w:hAnsi="Tahoma" w:eastAsia="微软雅黑" w:cstheme="minorBidi"/>
          <w:b/>
          <w:bCs w:val="0"/>
          <w:color w:val="auto"/>
          <w:sz w:val="22"/>
          <w:szCs w:val="22"/>
          <w:lang w:val="zh-CN"/>
        </w:rPr>
        <w:id w:val="1235122821"/>
        <w:docPartObj>
          <w:docPartGallery w:val="Table of Contents"/>
          <w:docPartUnique/>
        </w:docPartObj>
      </w:sdtPr>
      <w:sdtEndPr>
        <w:rPr>
          <w:rFonts w:ascii="Times New Roman" w:hAnsi="Times New Roman" w:eastAsia="微软雅黑" w:cs="Times New Roman"/>
          <w:b w:val="0"/>
          <w:bCs w:val="0"/>
          <w:color w:val="auto"/>
          <w:sz w:val="21"/>
          <w:szCs w:val="21"/>
          <w:lang w:val="zh-CN"/>
        </w:rPr>
      </w:sdtEndPr>
      <w:sdtContent>
        <w:p w14:paraId="589EF0A0">
          <w:pPr>
            <w:pStyle w:val="39"/>
            <w:spacing w:after="240" w:afterLines="100"/>
            <w:jc w:val="center"/>
            <w:rPr>
              <w:rFonts w:ascii="Times New Roman" w:hAnsi="Times New Roman" w:cs="Times New Roman"/>
              <w:b/>
              <w:bCs w:val="0"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 w:val="0"/>
              <w:color w:val="auto"/>
              <w:sz w:val="24"/>
              <w:szCs w:val="24"/>
              <w:lang w:val="zh-CN"/>
            </w:rPr>
            <w:t>Table of Contents</w:t>
          </w:r>
        </w:p>
        <w:p w14:paraId="2C66C709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rPr>
              <w:rFonts w:cs="Times New Roman"/>
              <w:sz w:val="21"/>
              <w:szCs w:val="21"/>
            </w:rPr>
            <w:fldChar w:fldCharType="begin"/>
          </w:r>
          <w:r>
            <w:rPr>
              <w:rFonts w:cs="Times New Roman"/>
              <w:sz w:val="21"/>
              <w:szCs w:val="21"/>
            </w:rPr>
            <w:instrText xml:space="preserve"> TOC \o "1-3" \h \z \u </w:instrText>
          </w:r>
          <w:r>
            <w:rPr>
              <w:rFonts w:cs="Times New Roman"/>
              <w:sz w:val="21"/>
              <w:szCs w:val="21"/>
            </w:rPr>
            <w:fldChar w:fldCharType="separate"/>
          </w:r>
          <w:r>
            <w:fldChar w:fldCharType="begin"/>
          </w:r>
          <w:r>
            <w:instrText xml:space="preserve"> HYPERLINK \l "_Toc236735221" </w:instrText>
          </w:r>
          <w:r>
            <w:fldChar w:fldCharType="separate"/>
          </w:r>
          <w:r>
            <w:rPr>
              <w:rStyle w:val="22"/>
              <w:b/>
              <w:color w:val="auto"/>
              <w:sz w:val="21"/>
              <w:szCs w:val="21"/>
            </w:rPr>
            <w:t xml:space="preserve">Figure S1. </w:t>
          </w:r>
          <w:r>
            <w:rPr>
              <w:rStyle w:val="22"/>
              <w:color w:val="auto"/>
              <w:sz w:val="21"/>
              <w:szCs w:val="21"/>
            </w:rPr>
            <w:t>Carbon balance of CO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color w:val="auto"/>
              <w:sz w:val="21"/>
              <w:szCs w:val="21"/>
            </w:rPr>
            <w:t>-ODP for PtSn/Ce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</w:t>
          </w:r>
          <w:r>
            <w:rPr>
              <w:rStyle w:val="22"/>
              <w:i/>
              <w:iCs/>
              <w:color w:val="auto"/>
              <w:sz w:val="21"/>
              <w:szCs w:val="21"/>
              <w:vertAlign w:val="subscript"/>
              <w:lang w:val="el-GR"/>
            </w:rPr>
            <w:t>δ</w:t>
          </w:r>
          <w:r>
            <w:rPr>
              <w:rStyle w:val="22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under the conditions of T = 5</w:t>
          </w:r>
          <w:r>
            <w:rPr>
              <w:rStyle w:val="22"/>
              <w:rFonts w:eastAsia="CharisSIL" w:cs="Times New Roman"/>
              <w:color w:val="auto"/>
              <w:sz w:val="21"/>
              <w:szCs w:val="21"/>
            </w:rPr>
            <w:t xml:space="preserve">00 </w:t>
          </w:r>
          <w:r>
            <w:rPr>
              <w:rStyle w:val="22"/>
              <w:color w:val="auto"/>
              <w:sz w:val="21"/>
              <w:szCs w:val="21"/>
            </w:rPr>
            <w:t>°C</w:t>
          </w:r>
          <w:r>
            <w:rPr>
              <w:rStyle w:val="22"/>
              <w:rFonts w:eastAsia="CharisSIL" w:cs="Times New Roman"/>
              <w:color w:val="auto"/>
              <w:sz w:val="21"/>
              <w:szCs w:val="21"/>
            </w:rPr>
            <w:t xml:space="preserve">,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Ar/C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molar ratio = 1/2/2, total flow rate = 20 mL</w:t>
          </w:r>
          <w:r>
            <w:rPr>
              <w:rStyle w:val="22"/>
              <w:color w:val="auto"/>
              <w:sz w:val="21"/>
              <w:szCs w:val="21"/>
            </w:rPr>
            <w:t>∙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min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and catalyst mass = 0.5 g</w:t>
          </w:r>
          <w:r>
            <w:rPr>
              <w:rStyle w:val="22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_Toc236735221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4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7DEE7E1B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"_Toc236735222" </w:instrText>
          </w:r>
          <w:r>
            <w:fldChar w:fldCharType="separate"/>
          </w:r>
          <w:r>
            <w:rPr>
              <w:rStyle w:val="22"/>
              <w:b/>
              <w:color w:val="auto"/>
              <w:sz w:val="21"/>
              <w:szCs w:val="21"/>
            </w:rPr>
            <w:t>Figure S2.</w:t>
          </w:r>
          <w:r>
            <w:rPr>
              <w:rStyle w:val="22"/>
              <w:color w:val="auto"/>
              <w:sz w:val="21"/>
              <w:szCs w:val="21"/>
            </w:rPr>
            <w:t xml:space="preserve"> N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color w:val="auto"/>
              <w:sz w:val="21"/>
              <w:szCs w:val="21"/>
            </w:rPr>
            <w:t xml:space="preserve"> adsorption-desorption isotherms (a) and pore size distributions (b) of PtSn/Ce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_Toc236735222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5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4168C9D8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HYPERLINK \l "_Toc236735223"</w:instrText>
          </w:r>
          <w:r>
            <w:fldChar w:fldCharType="separate"/>
          </w:r>
          <w:r>
            <w:rPr>
              <w:rStyle w:val="22"/>
              <w:b/>
              <w:color w:val="auto"/>
              <w:sz w:val="21"/>
              <w:szCs w:val="21"/>
            </w:rPr>
            <w:t>Figure S3.</w:t>
          </w:r>
          <w:r>
            <w:rPr>
              <w:rStyle w:val="22"/>
              <w:color w:val="auto"/>
              <w:sz w:val="21"/>
              <w:szCs w:val="21"/>
            </w:rPr>
            <w:t xml:space="preserve"> Images of ED</w:t>
          </w:r>
          <w:r>
            <w:rPr>
              <w:rStyle w:val="22"/>
              <w:rFonts w:hint="eastAsia" w:eastAsiaTheme="minorEastAsia"/>
              <w:color w:val="auto"/>
              <w:sz w:val="21"/>
              <w:szCs w:val="21"/>
            </w:rPr>
            <w:t>S</w:t>
          </w:r>
          <w:r>
            <w:rPr>
              <w:rStyle w:val="22"/>
              <w:color w:val="auto"/>
              <w:sz w:val="21"/>
              <w:szCs w:val="21"/>
            </w:rPr>
            <w:t xml:space="preserve"> elemental mapping for PtSn/Ce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0.9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0.1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_Toc236735223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6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fldChar w:fldCharType="end"/>
          </w:r>
        </w:p>
        <w:p w14:paraId="6C143D01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"_Toc236735224" </w:instrText>
          </w:r>
          <w:r>
            <w:fldChar w:fldCharType="separate"/>
          </w:r>
          <w:r>
            <w:rPr>
              <w:rStyle w:val="22"/>
              <w:b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>Figure S4.</w:t>
          </w:r>
          <w:r>
            <w:rPr>
              <w:rStyle w:val="22"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 xml:space="preserve"> </w:t>
          </w:r>
          <w:r>
            <w:rPr>
              <w:rStyle w:val="22"/>
              <w:color w:val="auto"/>
              <w:sz w:val="21"/>
              <w:szCs w:val="21"/>
            </w:rPr>
            <w:t>Relationship between I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580</w:t>
          </w:r>
          <w:r>
            <w:rPr>
              <w:rStyle w:val="22"/>
              <w:color w:val="auto"/>
              <w:sz w:val="21"/>
              <w:szCs w:val="21"/>
            </w:rPr>
            <w:t>/I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460</w:t>
          </w:r>
          <w:r>
            <w:rPr>
              <w:rStyle w:val="22"/>
              <w:color w:val="auto"/>
              <w:sz w:val="21"/>
              <w:szCs w:val="21"/>
            </w:rPr>
            <w:t xml:space="preserve"> and La content in 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</w:t>
          </w:r>
          <w:r>
            <w:rPr>
              <w:rStyle w:val="22"/>
              <w:rFonts w:eastAsia="楷体"/>
              <w:color w:val="auto"/>
              <w:sz w:val="21"/>
              <w:szCs w:val="21"/>
              <w:vertAlign w:val="subscript"/>
            </w:rPr>
            <w:t>δ</w:t>
          </w:r>
          <w:r>
            <w:rPr>
              <w:rStyle w:val="22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_Toc236735224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7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5F7551E3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"_Toc236735225" </w:instrText>
          </w:r>
          <w:r>
            <w:fldChar w:fldCharType="separate"/>
          </w:r>
          <w:r>
            <w:rPr>
              <w:rStyle w:val="22"/>
              <w:b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>Figure S5.</w:t>
          </w:r>
          <w:r>
            <w:rPr>
              <w:rStyle w:val="22"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 xml:space="preserve"> </w:t>
          </w:r>
          <w:r>
            <w:rPr>
              <w:rStyle w:val="22"/>
              <w:color w:val="auto"/>
              <w:sz w:val="21"/>
              <w:szCs w:val="21"/>
            </w:rPr>
            <w:t>CeO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 xml:space="preserve"> (111) reflection of </w:t>
          </w:r>
          <w:r>
            <w:rPr>
              <w:rStyle w:val="22"/>
              <w:color w:val="auto"/>
              <w:sz w:val="21"/>
              <w:szCs w:val="21"/>
            </w:rPr>
            <w:t>CeO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color w:val="auto"/>
              <w:sz w:val="21"/>
              <w:szCs w:val="21"/>
            </w:rPr>
            <w:t xml:space="preserve"> and</w:t>
          </w:r>
          <w:r>
            <w:rPr>
              <w:rStyle w:val="22"/>
              <w:rFonts w:cs="Times New Roman"/>
              <w:color w:val="auto"/>
              <w:sz w:val="21"/>
              <w:szCs w:val="21"/>
            </w:rPr>
            <w:t xml:space="preserve"> PtSn/Ce</w:t>
          </w:r>
          <w:r>
            <w:rPr>
              <w:rStyle w:val="22"/>
              <w:rFonts w:cs="Times New Roman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rFonts w:cs="Times New Roman"/>
              <w:color w:val="auto"/>
              <w:sz w:val="21"/>
              <w:szCs w:val="21"/>
            </w:rPr>
            <w:t>La</w:t>
          </w:r>
          <w:r>
            <w:rPr>
              <w:rStyle w:val="22"/>
              <w:rFonts w:cs="Times New Roman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rFonts w:cs="Times New Roman"/>
              <w:color w:val="auto"/>
              <w:sz w:val="21"/>
              <w:szCs w:val="21"/>
            </w:rPr>
            <w:t>O</w:t>
          </w:r>
          <w:r>
            <w:rPr>
              <w:rStyle w:val="22"/>
              <w:rFonts w:cs="Times New Roman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_Toc236735225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8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32D35B7D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"_Toc236735226" </w:instrText>
          </w:r>
          <w:r>
            <w:fldChar w:fldCharType="separate"/>
          </w:r>
          <w:r>
            <w:rPr>
              <w:rStyle w:val="22"/>
              <w:b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>Figure S6.</w:t>
          </w:r>
          <w:r>
            <w:rPr>
              <w:rStyle w:val="22"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 xml:space="preserve"> O 1s XPS of </w:t>
          </w:r>
          <w:r>
            <w:rPr>
              <w:rStyle w:val="22"/>
              <w:color w:val="auto"/>
              <w:sz w:val="21"/>
              <w:szCs w:val="21"/>
            </w:rPr>
            <w:t>PtSn/Ce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</w:t>
          </w:r>
          <w:r>
            <w:rPr>
              <w:rStyle w:val="22"/>
              <w:rFonts w:eastAsia="楷体" w:cs="Times New Roman"/>
              <w:color w:val="auto"/>
              <w:sz w:val="21"/>
              <w:szCs w:val="21"/>
              <w:vertAlign w:val="subscript"/>
            </w:rPr>
            <w:t>δ</w:t>
          </w:r>
          <w:r>
            <w:rPr>
              <w:rStyle w:val="22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_Toc236735226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9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7169A512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"_Toc236735227" </w:instrText>
          </w:r>
          <w:r>
            <w:fldChar w:fldCharType="separate"/>
          </w:r>
          <w:r>
            <w:rPr>
              <w:rStyle w:val="22"/>
              <w:rFonts w:cs="Times New Roman"/>
              <w:b/>
              <w:snapToGrid w:val="0"/>
              <w:color w:val="auto"/>
              <w:w w:val="0"/>
              <w:sz w:val="21"/>
              <w:szCs w:val="21"/>
              <w:shd w:val="clear" w:color="auto" w:fill="FFFFFF" w:themeFill="background1"/>
            </w:rPr>
            <w:t xml:space="preserve">Figure S7.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Sn </w:t>
          </w:r>
          <w:r>
            <w:rPr>
              <w:rStyle w:val="22"/>
              <w:color w:val="auto"/>
              <w:sz w:val="21"/>
              <w:szCs w:val="21"/>
            </w:rPr>
            <w:t>3d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5/2</w:t>
          </w:r>
          <w:r>
            <w:rPr>
              <w:rStyle w:val="22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XPS of PtSn/Ce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La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_Toc236735227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10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7CEE9B7F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"_Toc236735228" </w:instrText>
          </w:r>
          <w:r>
            <w:fldChar w:fldCharType="separate"/>
          </w:r>
          <w:r>
            <w:rPr>
              <w:rStyle w:val="22"/>
              <w:rFonts w:cs="Times New Roman"/>
              <w:b/>
              <w:color w:val="auto"/>
              <w:sz w:val="21"/>
              <w:szCs w:val="21"/>
            </w:rPr>
            <w:t>Figure S8.</w:t>
          </w:r>
          <w:r>
            <w:rPr>
              <w:rStyle w:val="22"/>
              <w:rFonts w:cs="Times New Roman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Time-on-stream 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conversion over Ce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0.9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La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2-</w:t>
          </w:r>
          <w:r>
            <w:rPr>
              <w:rStyle w:val="22"/>
              <w:rFonts w:eastAsia="CharisSIL"/>
              <w:i/>
              <w:iCs/>
              <w:color w:val="auto"/>
              <w:sz w:val="21"/>
              <w:szCs w:val="21"/>
              <w:vertAlign w:val="subscript"/>
              <w:lang w:val="el-GR"/>
            </w:rPr>
            <w:t>δ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for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-ODP under the conditions of T = 500 </w:t>
          </w:r>
          <w:r>
            <w:rPr>
              <w:rStyle w:val="22"/>
              <w:color w:val="auto"/>
              <w:sz w:val="21"/>
              <w:szCs w:val="21"/>
            </w:rPr>
            <w:t>°C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Ar/C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molar ratio = 1/2/2, total flow rate = 20 mL</w:t>
          </w:r>
          <w:r>
            <w:rPr>
              <w:rStyle w:val="22"/>
              <w:color w:val="auto"/>
              <w:sz w:val="21"/>
              <w:szCs w:val="21"/>
            </w:rPr>
            <w:t>∙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min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and catalyst mass = 0.5 g.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_Toc236735228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11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68D04FFE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"_Toc236735229" </w:instrText>
          </w:r>
          <w:r>
            <w:fldChar w:fldCharType="separate"/>
          </w:r>
          <w:r>
            <w:rPr>
              <w:rStyle w:val="22"/>
              <w:rFonts w:cs="Times New Roman"/>
              <w:b/>
              <w:color w:val="auto"/>
              <w:sz w:val="21"/>
              <w:szCs w:val="21"/>
            </w:rPr>
            <w:t>Figure S9.</w:t>
          </w:r>
          <w:r>
            <w:rPr>
              <w:rStyle w:val="22"/>
              <w:rFonts w:cs="Times New Roman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Time-on-stream 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conversion, 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6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selectivity (a) and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conversion (b) over PtSn/CeO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and PtSn/Ce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0.9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La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2-</w:t>
          </w:r>
          <w:r>
            <w:rPr>
              <w:rStyle w:val="22"/>
              <w:rFonts w:eastAsia="CharisSIL"/>
              <w:i/>
              <w:iCs/>
              <w:color w:val="auto"/>
              <w:sz w:val="21"/>
              <w:szCs w:val="21"/>
              <w:vertAlign w:val="subscript"/>
              <w:lang w:val="el-GR"/>
            </w:rPr>
            <w:t>δ</w:t>
          </w:r>
          <w:r>
            <w:rPr>
              <w:rStyle w:val="22"/>
              <w:rFonts w:eastAsia="CharisSIL"/>
              <w:color w:val="auto"/>
              <w:sz w:val="21"/>
              <w:szCs w:val="21"/>
              <w:lang w:val="el-GR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for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-ODP under the conditions of T = 500 </w:t>
          </w:r>
          <w:r>
            <w:rPr>
              <w:rStyle w:val="22"/>
              <w:color w:val="auto"/>
              <w:sz w:val="21"/>
              <w:szCs w:val="21"/>
            </w:rPr>
            <w:t>°C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Ar/C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molar ratio = 1/2/2, total flow rate = 20 mL</w:t>
          </w:r>
          <w:r>
            <w:rPr>
              <w:rStyle w:val="22"/>
              <w:color w:val="auto"/>
              <w:sz w:val="21"/>
              <w:szCs w:val="21"/>
            </w:rPr>
            <w:t>∙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min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and catalyst mass = 0.5 g.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_Toc236735229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12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1A99C307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HYPERLINK \l "_Toc236735230"</w:instrText>
          </w:r>
          <w:r>
            <w:fldChar w:fldCharType="separate"/>
          </w:r>
          <w:r>
            <w:rPr>
              <w:rStyle w:val="22"/>
              <w:rFonts w:cs="Times New Roman"/>
              <w:b/>
              <w:color w:val="auto"/>
              <w:sz w:val="21"/>
              <w:szCs w:val="21"/>
            </w:rPr>
            <w:t>Figure S10.</w:t>
          </w:r>
          <w:r>
            <w:rPr>
              <w:rStyle w:val="22"/>
              <w:rFonts w:cs="Times New Roman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Time-on-stream 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conversion (a),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conversion (b), 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6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selectivity (c), and 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6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yield </w:t>
          </w:r>
          <w:r>
            <w:rPr>
              <w:rStyle w:val="22"/>
              <w:rFonts w:hint="eastAsia" w:eastAsia="CharisSIL"/>
              <w:color w:val="auto"/>
              <w:sz w:val="21"/>
              <w:szCs w:val="21"/>
            </w:rPr>
            <w:t xml:space="preserve">(d)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of PtSn/Ce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0.9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La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2-</w:t>
          </w:r>
          <w:r>
            <w:rPr>
              <w:rStyle w:val="22"/>
              <w:rFonts w:eastAsia="CharisSIL"/>
              <w:i/>
              <w:iCs/>
              <w:color w:val="auto"/>
              <w:sz w:val="21"/>
              <w:szCs w:val="21"/>
              <w:vertAlign w:val="subscript"/>
              <w:lang w:val="el-GR"/>
            </w:rPr>
            <w:t>δ</w:t>
          </w:r>
          <w:r>
            <w:rPr>
              <w:rStyle w:val="22"/>
              <w:rFonts w:eastAsia="CharisSIL"/>
              <w:color w:val="auto"/>
              <w:sz w:val="21"/>
              <w:szCs w:val="21"/>
              <w:lang w:val="el-GR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for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-ODP at different temperatures under the conditions of Ar/C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molar ratio = 1/2/2, total flow rate = 20 mL</w:t>
          </w:r>
          <w:r>
            <w:rPr>
              <w:rStyle w:val="22"/>
              <w:color w:val="auto"/>
              <w:sz w:val="21"/>
              <w:szCs w:val="21"/>
            </w:rPr>
            <w:t>∙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min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and catalyst mass = 0.5 g.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_Toc236735230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13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fldChar w:fldCharType="end"/>
          </w:r>
        </w:p>
        <w:p w14:paraId="17DBB1C5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"_Toc236735231" </w:instrText>
          </w:r>
          <w:r>
            <w:fldChar w:fldCharType="separate"/>
          </w:r>
          <w:r>
            <w:rPr>
              <w:rStyle w:val="22"/>
              <w:rFonts w:eastAsia="CharisSIL"/>
              <w:b/>
              <w:color w:val="auto"/>
              <w:sz w:val="21"/>
              <w:szCs w:val="21"/>
            </w:rPr>
            <w:t xml:space="preserve">Figure S11.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Correlations of Pt dispersion (a) and Pt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0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/(Pt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0</w:t>
          </w:r>
          <w:r>
            <w:rPr>
              <w:rStyle w:val="22"/>
              <w:rFonts w:hint="eastAsia" w:eastAsia="CharisSIL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+</w:t>
          </w:r>
          <w:r>
            <w:rPr>
              <w:rStyle w:val="22"/>
              <w:rFonts w:hint="eastAsia" w:eastAsia="CharisSIL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Pt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2+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) (b) with the 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6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selectivity over PtSn/Ce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La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2-</w:t>
          </w:r>
          <w:r>
            <w:rPr>
              <w:rStyle w:val="22"/>
              <w:rFonts w:eastAsia="CharisSIL"/>
              <w:i/>
              <w:iCs/>
              <w:color w:val="auto"/>
              <w:sz w:val="21"/>
              <w:szCs w:val="21"/>
              <w:vertAlign w:val="subscript"/>
              <w:lang w:val="el-GR"/>
            </w:rPr>
            <w:t>δ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for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-ODP.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_Toc236735231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14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623F9E51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"_Toc236735232" </w:instrText>
          </w:r>
          <w:r>
            <w:fldChar w:fldCharType="separate"/>
          </w:r>
          <w:r>
            <w:rPr>
              <w:rStyle w:val="22"/>
              <w:rFonts w:eastAsia="CharisSIL"/>
              <w:b/>
              <w:color w:val="auto"/>
              <w:sz w:val="21"/>
              <w:szCs w:val="21"/>
            </w:rPr>
            <w:t xml:space="preserve">Figure S12.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In situ Raman spectra of PtSn/CeO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under 10 vol% 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/Ar from 25 to 500 °C in the range of 300 to 600 cm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_Toc236735232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15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3DA97BC4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"_Toc236735233" </w:instrText>
          </w:r>
          <w:r>
            <w:fldChar w:fldCharType="separate"/>
          </w:r>
          <w:r>
            <w:rPr>
              <w:rStyle w:val="22"/>
              <w:rFonts w:eastAsia="CharisSIL"/>
              <w:b/>
              <w:color w:val="auto"/>
              <w:sz w:val="21"/>
              <w:szCs w:val="21"/>
            </w:rPr>
            <w:t xml:space="preserve">Figure S13.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Raman shift of the Pt–O vibration in Pt–O–Ce bonds versus CO selectivity for PtSn/</w:t>
          </w:r>
          <w:r>
            <w:rPr>
              <w:rStyle w:val="22"/>
              <w:color w:val="auto"/>
              <w:sz w:val="21"/>
              <w:szCs w:val="21"/>
            </w:rPr>
            <w:t>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1-x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x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_Toc236735233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16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29FDEF16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"_Toc236735234" </w:instrText>
          </w:r>
          <w:r>
            <w:fldChar w:fldCharType="separate"/>
          </w:r>
          <w:r>
            <w:rPr>
              <w:rStyle w:val="22"/>
              <w:rFonts w:eastAsia="CharisSIL"/>
              <w:b/>
              <w:color w:val="auto"/>
              <w:sz w:val="21"/>
              <w:szCs w:val="21"/>
            </w:rPr>
            <w:t xml:space="preserve">Figure S14.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Regeneration performance of PtSn/CeO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for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-ODP under the reaction conditions of T = 500 </w:t>
          </w:r>
          <w:r>
            <w:rPr>
              <w:rStyle w:val="22"/>
              <w:color w:val="auto"/>
              <w:sz w:val="21"/>
              <w:szCs w:val="21"/>
            </w:rPr>
            <w:t>°C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Ar/C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molar ratio = 1/2/2, total flow rate = 25 mL</w:t>
          </w:r>
          <w:r>
            <w:rPr>
              <w:rStyle w:val="22"/>
              <w:color w:val="auto"/>
              <w:sz w:val="21"/>
              <w:szCs w:val="21"/>
            </w:rPr>
            <w:t>∙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min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and catalyst mass = 0.25 g, and the regeneration conditions of T = 500 °C, air flow = 25 mL</w:t>
          </w:r>
          <w:r>
            <w:rPr>
              <w:rStyle w:val="22"/>
              <w:color w:val="auto"/>
              <w:sz w:val="21"/>
              <w:szCs w:val="21"/>
            </w:rPr>
            <w:t>∙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min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t = 1 h.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_Toc236735234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17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0DC9F384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HYPERLINK \l "_Toc236735235"</w:instrText>
          </w:r>
          <w:r>
            <w:fldChar w:fldCharType="separate"/>
          </w:r>
          <w:r>
            <w:rPr>
              <w:rStyle w:val="22"/>
              <w:rFonts w:eastAsia="CharisSIL"/>
              <w:b/>
              <w:color w:val="auto"/>
              <w:sz w:val="21"/>
              <w:szCs w:val="21"/>
            </w:rPr>
            <w:t xml:space="preserve">Figure S15.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-TP</w:t>
          </w:r>
          <w:r>
            <w:rPr>
              <w:rStyle w:val="22"/>
              <w:rFonts w:hint="eastAsia"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profiles of PtSn/CeO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and </w:t>
          </w:r>
          <w:r>
            <w:rPr>
              <w:rStyle w:val="22"/>
              <w:color w:val="auto"/>
              <w:sz w:val="21"/>
              <w:szCs w:val="21"/>
            </w:rPr>
            <w:t>PtSn/Ce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0.9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0.1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after 21.8</w:t>
          </w:r>
          <w:r>
            <w:rPr>
              <w:rStyle w:val="22"/>
              <w:rFonts w:hint="eastAsia" w:eastAsia="CharisSIL"/>
              <w:color w:val="auto"/>
              <w:sz w:val="21"/>
              <w:szCs w:val="21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h of reaction, with simultaneous monitoring of MS signals for 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CO, and 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(reaction conditions are given in Figure 4a).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_Toc236735235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18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fldChar w:fldCharType="end"/>
          </w:r>
        </w:p>
        <w:p w14:paraId="178FBE3C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"_Toc236735236" </w:instrText>
          </w:r>
          <w:r>
            <w:fldChar w:fldCharType="separate"/>
          </w:r>
          <w:r>
            <w:rPr>
              <w:rStyle w:val="22"/>
              <w:rFonts w:eastAsia="CharisSIL"/>
              <w:b/>
              <w:color w:val="auto"/>
              <w:sz w:val="21"/>
              <w:szCs w:val="21"/>
            </w:rPr>
            <w:t xml:space="preserve">Figure S16. 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Comparison of propene yield as a function of reaction time between PtSn/Ce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0.9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La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and PtSn/Ce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0.7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La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0.3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under the conditions of T = 500 °C, Ar/C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3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H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8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/CO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molar ratio = 1/2/2, total flow rate = 20 mL∙min</w:t>
          </w:r>
          <w:r>
            <w:rPr>
              <w:rStyle w:val="22"/>
              <w:rFonts w:eastAsia="CharisSIL"/>
              <w:color w:val="auto"/>
              <w:sz w:val="21"/>
              <w:szCs w:val="21"/>
              <w:vertAlign w:val="superscript"/>
            </w:rPr>
            <w:t>-1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>, and catalyst mass = 0.5 g.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_Toc236735236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19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0081CEE1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HYPERLINK \l "_Toc236735237"</w:instrText>
          </w:r>
          <w:r>
            <w:fldChar w:fldCharType="separate"/>
          </w:r>
          <w:r>
            <w:rPr>
              <w:rStyle w:val="22"/>
              <w:rFonts w:eastAsia="CharisSIL-Bold"/>
              <w:b/>
              <w:color w:val="auto"/>
              <w:sz w:val="21"/>
              <w:szCs w:val="21"/>
            </w:rPr>
            <w:t>Table S1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color w:val="auto"/>
              <w:sz w:val="21"/>
              <w:szCs w:val="21"/>
            </w:rPr>
            <w:t>Summarizing the composition of PtSn/CeO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color w:val="auto"/>
              <w:sz w:val="21"/>
              <w:szCs w:val="21"/>
            </w:rPr>
            <w:t xml:space="preserve"> and PtSn/Ce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0.9</w:t>
          </w:r>
          <w:r>
            <w:rPr>
              <w:rStyle w:val="22"/>
              <w:color w:val="auto"/>
              <w:sz w:val="21"/>
              <w:szCs w:val="21"/>
            </w:rPr>
            <w:t>La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0.1</w:t>
          </w:r>
          <w:r>
            <w:rPr>
              <w:rStyle w:val="22"/>
              <w:color w:val="auto"/>
              <w:sz w:val="21"/>
              <w:szCs w:val="21"/>
            </w:rPr>
            <w:t>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2-δ</w:t>
          </w:r>
          <w:r>
            <w:rPr>
              <w:rStyle w:val="22"/>
              <w:color w:val="auto"/>
              <w:sz w:val="21"/>
              <w:szCs w:val="21"/>
            </w:rPr>
            <w:t xml:space="preserve"> derived from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ED</w:t>
          </w:r>
          <w:r>
            <w:rPr>
              <w:rStyle w:val="22"/>
              <w:rFonts w:hint="eastAsia" w:eastAsia="CharisSIL"/>
              <w:color w:val="auto"/>
              <w:sz w:val="21"/>
              <w:szCs w:val="21"/>
            </w:rPr>
            <w:t>S</w:t>
          </w:r>
          <w:r>
            <w:rPr>
              <w:rStyle w:val="22"/>
              <w:rFonts w:eastAsia="CharisSIL"/>
              <w:color w:val="auto"/>
              <w:sz w:val="21"/>
              <w:szCs w:val="21"/>
            </w:rPr>
            <w:t xml:space="preserve"> elemental mapping results.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_Toc236735237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20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fldChar w:fldCharType="end"/>
          </w:r>
        </w:p>
        <w:p w14:paraId="0EEA415E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"_Toc236735238" </w:instrText>
          </w:r>
          <w:r>
            <w:fldChar w:fldCharType="separate"/>
          </w:r>
          <w:r>
            <w:rPr>
              <w:rStyle w:val="22"/>
              <w:rFonts w:eastAsia="等线"/>
              <w:b/>
              <w:color w:val="auto"/>
              <w:sz w:val="21"/>
              <w:szCs w:val="21"/>
            </w:rPr>
            <w:t>Table S2</w:t>
          </w:r>
          <w:r>
            <w:rPr>
              <w:rStyle w:val="22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等线"/>
              <w:color w:val="auto"/>
              <w:sz w:val="21"/>
              <w:szCs w:val="21"/>
            </w:rPr>
            <w:t>Reaction conditions of CO</w:t>
          </w:r>
          <w:r>
            <w:rPr>
              <w:rStyle w:val="22"/>
              <w:rFonts w:eastAsia="等线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等线"/>
              <w:color w:val="auto"/>
              <w:sz w:val="21"/>
              <w:szCs w:val="21"/>
            </w:rPr>
            <w:t>-ODP reported in this work and references over Pt-based catalysts.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_Toc236735238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21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4BDA6C65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"_Toc236735239" </w:instrText>
          </w:r>
          <w:r>
            <w:fldChar w:fldCharType="separate"/>
          </w:r>
          <w:r>
            <w:rPr>
              <w:rStyle w:val="22"/>
              <w:rFonts w:eastAsia="等线"/>
              <w:b/>
              <w:color w:val="auto"/>
              <w:sz w:val="21"/>
              <w:szCs w:val="21"/>
            </w:rPr>
            <w:t>Table S3</w:t>
          </w:r>
          <w:r>
            <w:rPr>
              <w:rStyle w:val="22"/>
              <w:color w:val="auto"/>
              <w:sz w:val="21"/>
              <w:szCs w:val="21"/>
            </w:rPr>
            <w:t xml:space="preserve"> </w:t>
          </w:r>
          <w:r>
            <w:rPr>
              <w:rStyle w:val="22"/>
              <w:rFonts w:eastAsia="等线"/>
              <w:color w:val="auto"/>
              <w:sz w:val="21"/>
              <w:szCs w:val="21"/>
            </w:rPr>
            <w:t>Catalytic performance of CO</w:t>
          </w:r>
          <w:r>
            <w:rPr>
              <w:rStyle w:val="22"/>
              <w:rFonts w:eastAsia="等线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rFonts w:eastAsia="等线"/>
              <w:color w:val="auto"/>
              <w:sz w:val="21"/>
              <w:szCs w:val="21"/>
            </w:rPr>
            <w:t>-ODP reported in this work and references over Pt-based catalysts.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_Toc236735239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22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157D3B58">
          <w:pPr>
            <w:pStyle w:val="11"/>
            <w:rPr>
              <w:rFonts w:asciiTheme="minorHAnsi" w:hAnsiTheme="minorHAnsi" w:eastAsiaTheme="minorEastAsia"/>
              <w:kern w:val="2"/>
              <w:sz w:val="21"/>
              <w:szCs w:val="21"/>
              <w14:ligatures w14:val="standardContextual"/>
            </w:rPr>
          </w:pPr>
          <w:r>
            <w:fldChar w:fldCharType="begin"/>
          </w:r>
          <w:r>
            <w:instrText xml:space="preserve"> HYPERLINK \l "_Toc236735240" </w:instrText>
          </w:r>
          <w:r>
            <w:fldChar w:fldCharType="separate"/>
          </w:r>
          <w:r>
            <w:rPr>
              <w:rStyle w:val="22"/>
              <w:rFonts w:eastAsia="等线"/>
              <w:b/>
              <w:color w:val="auto"/>
              <w:sz w:val="21"/>
              <w:szCs w:val="21"/>
            </w:rPr>
            <w:t>Table S4</w:t>
          </w:r>
          <w:r>
            <w:rPr>
              <w:rStyle w:val="22"/>
              <w:color w:val="auto"/>
              <w:sz w:val="21"/>
              <w:szCs w:val="21"/>
            </w:rPr>
            <w:t xml:space="preserve"> Comparison of catalytic stability and activity for CO</w:t>
          </w:r>
          <w:r>
            <w:rPr>
              <w:rStyle w:val="22"/>
              <w:color w:val="auto"/>
              <w:sz w:val="21"/>
              <w:szCs w:val="21"/>
              <w:vertAlign w:val="subscript"/>
            </w:rPr>
            <w:t>2</w:t>
          </w:r>
          <w:r>
            <w:rPr>
              <w:rStyle w:val="22"/>
              <w:color w:val="auto"/>
              <w:sz w:val="21"/>
              <w:szCs w:val="21"/>
            </w:rPr>
            <w:t xml:space="preserve">-ODP reported in this work and </w:t>
          </w:r>
          <w:r>
            <w:rPr>
              <w:rStyle w:val="22"/>
              <w:rFonts w:eastAsia="等线" w:cs="Times New Roman"/>
              <w:color w:val="auto"/>
              <w:sz w:val="21"/>
              <w:szCs w:val="21"/>
            </w:rPr>
            <w:t>references</w:t>
          </w:r>
          <w:r>
            <w:rPr>
              <w:rStyle w:val="22"/>
              <w:color w:val="auto"/>
              <w:sz w:val="21"/>
              <w:szCs w:val="21"/>
            </w:rPr>
            <w:t xml:space="preserve"> over Pt-based catalysts.</w:t>
          </w:r>
          <w:r>
            <w:rPr>
              <w:rFonts w:hint="eastAsia"/>
              <w:sz w:val="21"/>
              <w:szCs w:val="21"/>
            </w:rPr>
            <w:tab/>
          </w:r>
          <w:r>
            <w:rPr>
              <w:rFonts w:hint="eastAsia"/>
              <w:sz w:val="21"/>
              <w:szCs w:val="21"/>
            </w:rPr>
            <w:fldChar w:fldCharType="begin"/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sz w:val="21"/>
              <w:szCs w:val="21"/>
            </w:rPr>
            <w:instrText xml:space="preserve">PAGEREF _Toc236735240 \h</w:instrText>
          </w:r>
          <w:r>
            <w:rPr>
              <w:rFonts w:hint="eastAsia"/>
              <w:sz w:val="21"/>
              <w:szCs w:val="21"/>
            </w:rPr>
            <w:instrText xml:space="preserve"> </w:instrText>
          </w:r>
          <w:r>
            <w:rPr>
              <w:rFonts w:hint="eastAsia"/>
              <w:sz w:val="21"/>
              <w:szCs w:val="21"/>
            </w:rPr>
            <w:fldChar w:fldCharType="separate"/>
          </w:r>
          <w:r>
            <w:rPr>
              <w:sz w:val="21"/>
              <w:szCs w:val="21"/>
            </w:rPr>
            <w:t>23</w:t>
          </w:r>
          <w:r>
            <w:rPr>
              <w:rFonts w:hint="eastAsia"/>
              <w:sz w:val="21"/>
              <w:szCs w:val="21"/>
            </w:rPr>
            <w:fldChar w:fldCharType="end"/>
          </w:r>
          <w:r>
            <w:rPr>
              <w:rFonts w:hint="eastAsia"/>
              <w:sz w:val="21"/>
              <w:szCs w:val="21"/>
            </w:rPr>
            <w:fldChar w:fldCharType="end"/>
          </w:r>
        </w:p>
        <w:p w14:paraId="17E6DD80">
          <w:pPr>
            <w:spacing w:after="100" w:line="360" w:lineRule="auto"/>
            <w:rPr>
              <w:rFonts w:ascii="Times New Roman" w:hAnsi="Times New Roman" w:cs="Times New Roman"/>
              <w:sz w:val="21"/>
              <w:szCs w:val="21"/>
              <w:lang w:val="zh-CN"/>
            </w:rPr>
          </w:pPr>
          <w:r>
            <w:rPr>
              <w:rFonts w:ascii="Times New Roman" w:hAnsi="Times New Roman" w:eastAsia="Times New Roman" w:cs="Times New Roman"/>
              <w:sz w:val="21"/>
              <w:szCs w:val="21"/>
            </w:rPr>
            <w:fldChar w:fldCharType="end"/>
          </w:r>
        </w:p>
      </w:sdtContent>
    </w:sdt>
    <w:p w14:paraId="735E441F">
      <w:pPr>
        <w:spacing w:line="36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02684709">
      <w:pPr>
        <w:adjustRightInd/>
        <w:snapToGrid/>
        <w:spacing w:line="220" w:lineRule="atLeast"/>
        <w:rPr>
          <w:rFonts w:ascii="Times New Roman" w:hAnsi="Times New Roman" w:eastAsia="Times New Roman" w:cs="Times New Roman"/>
          <w:snapToGrid w:val="0"/>
          <w:w w:val="0"/>
          <w:sz w:val="0"/>
          <w:szCs w:val="0"/>
          <w:u w:color="000000"/>
          <w:shd w:val="clear" w:color="000000" w:fill="000000"/>
        </w:rPr>
      </w:pPr>
    </w:p>
    <w:p w14:paraId="7579DBCA">
      <w:pPr>
        <w:rPr>
          <w:rFonts w:ascii="Times New Roman" w:hAnsi="Times New Roman" w:eastAsia="Times New Roman" w:cs="Times New Roman"/>
          <w:snapToGrid w:val="0"/>
          <w:w w:val="0"/>
          <w:sz w:val="0"/>
          <w:szCs w:val="0"/>
          <w:u w:color="000000"/>
          <w:shd w:val="clear" w:color="000000" w:fill="000000"/>
        </w:rPr>
      </w:pPr>
    </w:p>
    <w:p w14:paraId="4E16ED72">
      <w:pPr>
        <w:spacing w:after="0"/>
        <w:jc w:val="center"/>
        <w:rPr>
          <w:rFonts w:ascii="Times New Roman" w:hAnsi="Times New Roman" w:cs="Times New Roman" w:eastAsiaTheme="minorEastAsia"/>
          <w:snapToGrid w:val="0"/>
          <w:w w:val="0"/>
          <w:sz w:val="0"/>
          <w:szCs w:val="0"/>
          <w:u w:color="000000"/>
          <w:shd w:val="clear" w:color="000000" w:fill="000000"/>
        </w:rPr>
      </w:pPr>
      <w:r>
        <w:drawing>
          <wp:inline distT="0" distB="0" distL="0" distR="0">
            <wp:extent cx="3111500" cy="2519680"/>
            <wp:effectExtent l="0" t="0" r="0" b="0"/>
            <wp:docPr id="155850660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506600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1741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01F08">
      <w:pPr>
        <w:pStyle w:val="2"/>
        <w:jc w:val="both"/>
      </w:pPr>
      <w:bookmarkStart w:id="5" w:name="_Toc236735221"/>
      <w:r>
        <w:rPr>
          <w:b/>
          <w:bCs w:val="0"/>
        </w:rPr>
        <w:t>Figure S1</w:t>
      </w:r>
      <w:r>
        <w:rPr>
          <w:rFonts w:hint="eastAsia" w:eastAsiaTheme="minorEastAsia"/>
          <w:b/>
          <w:bCs w:val="0"/>
        </w:rPr>
        <w:t>.</w:t>
      </w:r>
      <w:r>
        <w:rPr>
          <w:b/>
          <w:bCs w:val="0"/>
        </w:rPr>
        <w:t xml:space="preserve"> </w:t>
      </w:r>
      <w:r>
        <w:t xml:space="preserve">Carbon balance </w:t>
      </w:r>
      <w:r>
        <w:rPr>
          <w:rFonts w:hint="eastAsia"/>
        </w:rPr>
        <w:t xml:space="preserve">of </w:t>
      </w:r>
      <w:r>
        <w:t>CO</w:t>
      </w:r>
      <w:r>
        <w:rPr>
          <w:vertAlign w:val="subscript"/>
        </w:rPr>
        <w:t>2</w:t>
      </w:r>
      <w:r>
        <w:t>-OD</w:t>
      </w:r>
      <w:r>
        <w:rPr>
          <w:rFonts w:hint="eastAsia" w:eastAsiaTheme="minorEastAsia"/>
        </w:rPr>
        <w:t>P for</w:t>
      </w:r>
      <w:r>
        <w:t xml:space="preserve"> </w:t>
      </w:r>
      <w:bookmarkStart w:id="6" w:name="_Hlk219486901"/>
      <w:r>
        <w:t>PtSn/Ce</w:t>
      </w:r>
      <w:r>
        <w:rPr>
          <w:rFonts w:hint="eastAsia"/>
          <w:vertAlign w:val="subscript"/>
        </w:rPr>
        <w:t>1-x</w:t>
      </w:r>
      <w:r>
        <w:t>La</w:t>
      </w:r>
      <w:r>
        <w:rPr>
          <w:rFonts w:hint="eastAsia"/>
          <w:vertAlign w:val="subscript"/>
        </w:rPr>
        <w:t>x</w:t>
      </w:r>
      <w:r>
        <w:t>O</w:t>
      </w:r>
      <w:r>
        <w:rPr>
          <w:vertAlign w:val="subscript"/>
        </w:rPr>
        <w:t>2-</w:t>
      </w:r>
      <w:r>
        <w:rPr>
          <w:i/>
          <w:iCs/>
          <w:vertAlign w:val="subscript"/>
          <w:lang w:val="el-GR"/>
        </w:rPr>
        <w:t>δ</w:t>
      </w:r>
      <w:bookmarkEnd w:id="6"/>
      <w:r>
        <w:rPr>
          <w:rFonts w:hint="eastAsia" w:eastAsiaTheme="minorEastAsia"/>
        </w:rPr>
        <w:t xml:space="preserve"> </w:t>
      </w:r>
      <w:r>
        <w:rPr>
          <w:rFonts w:hint="eastAsia" w:eastAsia="CharisSIL"/>
        </w:rPr>
        <w:t xml:space="preserve">under the </w:t>
      </w:r>
      <w:r>
        <w:rPr>
          <w:rFonts w:eastAsia="CharisSIL"/>
        </w:rPr>
        <w:t>conditions</w:t>
      </w:r>
      <w:r>
        <w:rPr>
          <w:rFonts w:hint="eastAsia" w:eastAsia="CharisSIL"/>
        </w:rPr>
        <w:t xml:space="preserve"> of </w:t>
      </w:r>
      <w:r>
        <w:rPr>
          <w:rFonts w:eastAsia="CharisSIL"/>
        </w:rPr>
        <w:t>T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5</w:t>
      </w:r>
      <w:r>
        <w:rPr>
          <w:rFonts w:eastAsia="CharisSIL" w:cs="Times New Roman"/>
        </w:rPr>
        <w:t xml:space="preserve">00 </w:t>
      </w:r>
      <w:r>
        <w:rPr>
          <w:szCs w:val="21"/>
        </w:rPr>
        <w:t>°C</w:t>
      </w:r>
      <w:r>
        <w:rPr>
          <w:rFonts w:eastAsia="CharisSIL" w:cs="Times New Roman"/>
        </w:rPr>
        <w:t xml:space="preserve">, </w:t>
      </w:r>
      <w:r>
        <w:rPr>
          <w:rFonts w:eastAsia="CharisSIL"/>
        </w:rPr>
        <w:t>Ar</w:t>
      </w:r>
      <w:r>
        <w:rPr>
          <w:rFonts w:hint="eastAsia" w:eastAsia="CharisSIL"/>
        </w:rPr>
        <w:t>/</w:t>
      </w:r>
      <w:r>
        <w:rPr>
          <w:rFonts w:eastAsia="CharisSIL"/>
        </w:rPr>
        <w:t>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hint="eastAsia" w:eastAsia="CharisSIL"/>
        </w:rPr>
        <w:t>/</w:t>
      </w:r>
      <w:r>
        <w:rPr>
          <w:rFonts w:eastAsia="CharisSIL"/>
        </w:rPr>
        <w:t>CO</w:t>
      </w:r>
      <w:r>
        <w:rPr>
          <w:rFonts w:eastAsia="CharisSIL"/>
          <w:vertAlign w:val="subscript"/>
        </w:rPr>
        <w:t>2</w:t>
      </w:r>
      <w:r>
        <w:rPr>
          <w:rFonts w:hint="eastAsia" w:eastAsia="CharisSIL"/>
        </w:rPr>
        <w:t xml:space="preserve"> molar ratio =</w:t>
      </w:r>
      <w:r>
        <w:rPr>
          <w:rFonts w:eastAsia="CharisSIL"/>
        </w:rPr>
        <w:t xml:space="preserve"> </w:t>
      </w:r>
      <w:r>
        <w:rPr>
          <w:rFonts w:hint="eastAsia" w:eastAsia="CharisSIL"/>
        </w:rPr>
        <w:t>1/2/2, total flow rate = 2</w:t>
      </w:r>
      <w:r>
        <w:rPr>
          <w:rFonts w:eastAsia="CharisSIL"/>
        </w:rPr>
        <w:t xml:space="preserve">0 </w:t>
      </w:r>
      <w:r>
        <w:rPr>
          <w:rFonts w:eastAsia="CharisSIL"/>
          <w:szCs w:val="21"/>
        </w:rPr>
        <w:t>mL</w:t>
      </w:r>
      <w:r>
        <w:rPr>
          <w:szCs w:val="21"/>
        </w:rPr>
        <w:t>∙</w:t>
      </w:r>
      <w:r>
        <w:rPr>
          <w:rFonts w:eastAsia="CharisSIL"/>
          <w:szCs w:val="21"/>
        </w:rPr>
        <w:t>min</w:t>
      </w:r>
      <w:r>
        <w:rPr>
          <w:rFonts w:hint="eastAsia" w:eastAsia="CharisSIL"/>
          <w:bCs w:val="0"/>
          <w:szCs w:val="21"/>
          <w:vertAlign w:val="superscript"/>
        </w:rPr>
        <w:t>-1</w:t>
      </w:r>
      <w:r>
        <w:rPr>
          <w:rFonts w:eastAsia="CharisSIL"/>
        </w:rPr>
        <w:t xml:space="preserve">, and </w:t>
      </w:r>
      <w:r>
        <w:rPr>
          <w:rFonts w:hint="eastAsia" w:eastAsia="CharisSIL"/>
        </w:rPr>
        <w:t xml:space="preserve">catalyst mass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0.5 g</w:t>
      </w:r>
      <w:r>
        <w:rPr>
          <w:rFonts w:hint="eastAsia"/>
        </w:rPr>
        <w:t>.</w:t>
      </w:r>
      <w:bookmarkEnd w:id="5"/>
    </w:p>
    <w:p w14:paraId="1E900C9F">
      <w:pPr>
        <w:adjustRightInd/>
        <w:snapToGrid/>
        <w:spacing w:line="220" w:lineRule="atLeas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br w:type="page"/>
      </w:r>
    </w:p>
    <w:p w14:paraId="67F35FBC">
      <w:pPr>
        <w:jc w:val="center"/>
      </w:pPr>
      <w:r>
        <w:drawing>
          <wp:inline distT="0" distB="0" distL="0" distR="0">
            <wp:extent cx="5847080" cy="2375535"/>
            <wp:effectExtent l="0" t="0" r="0" b="0"/>
            <wp:docPr id="3016554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655412" name="图片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7600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50D97">
      <w:pPr>
        <w:pStyle w:val="2"/>
        <w:rPr>
          <w:rFonts w:eastAsiaTheme="minorEastAsia"/>
        </w:rPr>
      </w:pPr>
      <w:bookmarkStart w:id="7" w:name="OLE_LINK70"/>
      <w:bookmarkStart w:id="8" w:name="_Toc236735222"/>
      <w:r>
        <w:rPr>
          <w:b/>
          <w:bCs w:val="0"/>
        </w:rPr>
        <w:t>Fig</w:t>
      </w:r>
      <w:r>
        <w:rPr>
          <w:rFonts w:hint="eastAsia"/>
          <w:b/>
          <w:bCs w:val="0"/>
        </w:rPr>
        <w:t>ure</w:t>
      </w:r>
      <w:r>
        <w:rPr>
          <w:b/>
          <w:bCs w:val="0"/>
        </w:rPr>
        <w:t xml:space="preserve"> S</w:t>
      </w:r>
      <w:r>
        <w:rPr>
          <w:rFonts w:hint="eastAsia" w:eastAsiaTheme="minorEastAsia"/>
          <w:b/>
          <w:bCs w:val="0"/>
        </w:rPr>
        <w:t>2.</w:t>
      </w:r>
      <w:r>
        <w:t xml:space="preserve"> N</w:t>
      </w:r>
      <w:r>
        <w:rPr>
          <w:vertAlign w:val="subscript"/>
        </w:rPr>
        <w:t>2</w:t>
      </w:r>
      <w:r>
        <w:t xml:space="preserve"> adsorption</w:t>
      </w:r>
      <w:r>
        <w:rPr>
          <w:rFonts w:hint="eastAsia"/>
        </w:rPr>
        <w:t>-</w:t>
      </w:r>
      <w:r>
        <w:t>desorption isotherms</w:t>
      </w:r>
      <w:r>
        <w:rPr>
          <w:rFonts w:hint="eastAsia"/>
        </w:rPr>
        <w:t xml:space="preserve"> (a) and </w:t>
      </w:r>
      <w:r>
        <w:t xml:space="preserve">pore size distributions </w:t>
      </w:r>
      <w:r>
        <w:rPr>
          <w:rFonts w:hint="eastAsia"/>
        </w:rPr>
        <w:t>(b)</w:t>
      </w:r>
      <w:r>
        <w:t xml:space="preserve"> of </w:t>
      </w:r>
      <w:bookmarkStart w:id="9" w:name="_Hlk219299943"/>
      <w:r>
        <w:t>PtSn/Ce</w:t>
      </w:r>
      <w:r>
        <w:rPr>
          <w:rFonts w:hint="eastAsia"/>
          <w:vertAlign w:val="subscript"/>
        </w:rPr>
        <w:t>1-x</w:t>
      </w:r>
      <w:r>
        <w:t>La</w:t>
      </w:r>
      <w:r>
        <w:rPr>
          <w:rFonts w:hint="eastAsia"/>
          <w:vertAlign w:val="subscript"/>
        </w:rPr>
        <w:t>x</w:t>
      </w:r>
      <w:r>
        <w:t>O</w:t>
      </w:r>
      <w:r>
        <w:rPr>
          <w:vertAlign w:val="subscript"/>
        </w:rPr>
        <w:t>2-δ</w:t>
      </w:r>
      <w:bookmarkEnd w:id="9"/>
      <w:r>
        <w:rPr>
          <w:rFonts w:hint="eastAsia"/>
        </w:rPr>
        <w:t>.</w:t>
      </w:r>
      <w:bookmarkEnd w:id="7"/>
      <w:bookmarkEnd w:id="8"/>
    </w:p>
    <w:p w14:paraId="79D34FF8">
      <w:pPr>
        <w:adjustRightInd/>
        <w:snapToGrid/>
        <w:spacing w:line="220" w:lineRule="atLeas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br w:type="page"/>
      </w:r>
    </w:p>
    <w:p w14:paraId="1CBBCC3C">
      <w:pPr>
        <w:adjustRightInd/>
        <w:snapToGrid/>
        <w:spacing w:line="220" w:lineRule="atLeast"/>
        <w:rPr>
          <w:rFonts w:ascii="Times New Roman" w:hAnsi="Times New Roman"/>
          <w:sz w:val="21"/>
          <w:szCs w:val="21"/>
        </w:rPr>
      </w:pPr>
      <w:r>
        <w:drawing>
          <wp:inline distT="0" distB="0" distL="0" distR="0">
            <wp:extent cx="6188710" cy="1565275"/>
            <wp:effectExtent l="0" t="0" r="0" b="0"/>
            <wp:docPr id="918129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12975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5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92E24">
      <w:pPr>
        <w:pStyle w:val="2"/>
        <w:rPr>
          <w:rFonts w:eastAsiaTheme="minorEastAsia"/>
        </w:rPr>
      </w:pPr>
      <w:bookmarkStart w:id="10" w:name="_Toc236735223"/>
      <w:r>
        <w:rPr>
          <w:b/>
          <w:bCs w:val="0"/>
        </w:rPr>
        <w:t>Fig</w:t>
      </w:r>
      <w:r>
        <w:rPr>
          <w:rFonts w:hint="eastAsia"/>
          <w:b/>
          <w:bCs w:val="0"/>
        </w:rPr>
        <w:t>ure</w:t>
      </w:r>
      <w:r>
        <w:rPr>
          <w:b/>
          <w:bCs w:val="0"/>
        </w:rPr>
        <w:t xml:space="preserve"> S</w:t>
      </w:r>
      <w:r>
        <w:rPr>
          <w:rFonts w:hint="eastAsia" w:eastAsiaTheme="minorEastAsia"/>
          <w:b/>
          <w:bCs w:val="0"/>
        </w:rPr>
        <w:t>3.</w:t>
      </w:r>
      <w:r>
        <w:t xml:space="preserve"> </w:t>
      </w:r>
      <w:r>
        <w:rPr>
          <w:rFonts w:hint="eastAsia"/>
        </w:rPr>
        <w:t>I</w:t>
      </w:r>
      <w:r>
        <w:t>mages of ED</w:t>
      </w:r>
      <w:r>
        <w:rPr>
          <w:rFonts w:hint="eastAsia" w:eastAsiaTheme="minorEastAsia"/>
        </w:rPr>
        <w:t xml:space="preserve">S </w:t>
      </w:r>
      <w:r>
        <w:t>elemental mapping for</w:t>
      </w:r>
      <w:r>
        <w:rPr>
          <w:rFonts w:hint="eastAsia"/>
        </w:rPr>
        <w:t xml:space="preserve"> </w:t>
      </w:r>
      <w:r>
        <w:t>PtSn/Ce</w:t>
      </w:r>
      <w:r>
        <w:rPr>
          <w:rFonts w:hint="eastAsia" w:eastAsiaTheme="minorEastAsia"/>
          <w:vertAlign w:val="subscript"/>
        </w:rPr>
        <w:t>0.9</w:t>
      </w:r>
      <w:r>
        <w:t>La</w:t>
      </w:r>
      <w:r>
        <w:rPr>
          <w:rFonts w:hint="eastAsia" w:eastAsiaTheme="minorEastAsia"/>
          <w:vertAlign w:val="subscript"/>
        </w:rPr>
        <w:t>0.1</w:t>
      </w:r>
      <w:r>
        <w:t>O</w:t>
      </w:r>
      <w:r>
        <w:rPr>
          <w:vertAlign w:val="subscript"/>
        </w:rPr>
        <w:t>2-δ</w:t>
      </w:r>
      <w:r>
        <w:rPr>
          <w:rFonts w:hint="eastAsia"/>
        </w:rPr>
        <w:t>.</w:t>
      </w:r>
      <w:bookmarkEnd w:id="10"/>
    </w:p>
    <w:p w14:paraId="63DE25C0">
      <w:pPr>
        <w:adjustRightInd/>
        <w:snapToGrid/>
        <w:spacing w:line="220" w:lineRule="atLeas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0EDCBC08">
      <w:pPr>
        <w:adjustRightInd/>
        <w:snapToGrid/>
        <w:spacing w:before="120" w:beforeLines="50" w:after="0" w:line="360" w:lineRule="auto"/>
        <w:jc w:val="center"/>
        <w:rPr>
          <w:rFonts w:ascii="Times New Roman" w:hAnsi="Times New Roman" w:cs="Times New Roman" w:eastAsiaTheme="minorEastAsia"/>
          <w:b/>
          <w:snapToGrid w:val="0"/>
          <w:w w:val="0"/>
          <w:sz w:val="21"/>
          <w:szCs w:val="21"/>
          <w:u w:color="000000"/>
          <w:shd w:val="clear" w:color="auto" w:fill="FFFFFF" w:themeFill="background1"/>
        </w:rPr>
      </w:pPr>
      <w:r>
        <w:drawing>
          <wp:inline distT="0" distB="0" distL="0" distR="0">
            <wp:extent cx="3249295" cy="2519680"/>
            <wp:effectExtent l="0" t="0" r="0" b="0"/>
            <wp:docPr id="11625672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567276" name="图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9456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647D0">
      <w:pPr>
        <w:pStyle w:val="2"/>
      </w:pPr>
      <w:bookmarkStart w:id="11" w:name="_Toc236735224"/>
      <w:r>
        <w:rPr>
          <w:rFonts w:eastAsiaTheme="minorEastAsia"/>
          <w:b/>
          <w:snapToGrid w:val="0"/>
          <w:w w:val="0"/>
          <w:u w:color="000000"/>
          <w:shd w:val="clear" w:color="auto" w:fill="FFFFFF" w:themeFill="background1"/>
        </w:rPr>
        <w:t>Fig</w:t>
      </w:r>
      <w:r>
        <w:rPr>
          <w:rFonts w:hint="eastAsia" w:eastAsiaTheme="minorEastAsia"/>
          <w:b/>
          <w:snapToGrid w:val="0"/>
          <w:w w:val="0"/>
          <w:u w:color="000000"/>
          <w:shd w:val="clear" w:color="auto" w:fill="FFFFFF" w:themeFill="background1"/>
        </w:rPr>
        <w:t>ure S4</w:t>
      </w:r>
      <w:r>
        <w:rPr>
          <w:rFonts w:eastAsiaTheme="minorEastAsia"/>
          <w:b/>
          <w:snapToGrid w:val="0"/>
          <w:w w:val="0"/>
          <w:u w:color="000000"/>
          <w:shd w:val="clear" w:color="auto" w:fill="FFFFFF" w:themeFill="background1"/>
        </w:rPr>
        <w:t>.</w:t>
      </w:r>
      <w:r>
        <w:rPr>
          <w:rFonts w:eastAsiaTheme="minorEastAsia"/>
          <w:snapToGrid w:val="0"/>
          <w:w w:val="0"/>
          <w:u w:color="000000"/>
          <w:shd w:val="clear" w:color="auto" w:fill="FFFFFF" w:themeFill="background1"/>
        </w:rPr>
        <w:t xml:space="preserve"> </w:t>
      </w:r>
      <w:r>
        <w:rPr>
          <w:rFonts w:hint="eastAsia"/>
        </w:rPr>
        <w:t>R</w:t>
      </w:r>
      <w:r>
        <w:t>elationship between I</w:t>
      </w:r>
      <w:r>
        <w:rPr>
          <w:vertAlign w:val="subscript"/>
        </w:rPr>
        <w:t>580</w:t>
      </w:r>
      <w:r>
        <w:t>/I</w:t>
      </w:r>
      <w:r>
        <w:rPr>
          <w:vertAlign w:val="subscript"/>
        </w:rPr>
        <w:t>460</w:t>
      </w:r>
      <w:r>
        <w:t xml:space="preserve"> and La content</w:t>
      </w:r>
      <w:r>
        <w:rPr>
          <w:rFonts w:hint="eastAsia" w:eastAsiaTheme="minorEastAsia"/>
        </w:rPr>
        <w:t xml:space="preserve"> in</w:t>
      </w:r>
      <w:r>
        <w:t xml:space="preserve"> Ce</w:t>
      </w:r>
      <w:r>
        <w:rPr>
          <w:vertAlign w:val="subscript"/>
        </w:rPr>
        <w:t>1-x</w:t>
      </w:r>
      <w:r>
        <w:t>La</w:t>
      </w:r>
      <w:r>
        <w:rPr>
          <w:vertAlign w:val="subscript"/>
        </w:rPr>
        <w:t>x</w:t>
      </w:r>
      <w:r>
        <w:t>O</w:t>
      </w:r>
      <w:r>
        <w:rPr>
          <w:vertAlign w:val="subscript"/>
        </w:rPr>
        <w:t>2-</w:t>
      </w:r>
      <w:r>
        <w:rPr>
          <w:rFonts w:eastAsia="楷体"/>
          <w:vertAlign w:val="subscript"/>
        </w:rPr>
        <w:t>δ</w:t>
      </w:r>
      <w:r>
        <w:t>.</w:t>
      </w:r>
      <w:bookmarkEnd w:id="11"/>
    </w:p>
    <w:p w14:paraId="4D5A315C">
      <w:pPr>
        <w:adjustRightInd/>
        <w:snapToGrid/>
        <w:spacing w:line="220" w:lineRule="atLeas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75CB8517">
      <w:pPr>
        <w:adjustRightInd/>
        <w:snapToGrid/>
        <w:spacing w:before="120" w:beforeLines="50" w:after="0" w:line="360" w:lineRule="auto"/>
        <w:jc w:val="center"/>
        <w:rPr>
          <w:rFonts w:ascii="Times New Roman" w:hAnsi="Times New Roman" w:cs="Times New Roman" w:eastAsiaTheme="minorEastAsia"/>
          <w:b/>
          <w:snapToGrid w:val="0"/>
          <w:w w:val="0"/>
          <w:sz w:val="21"/>
          <w:szCs w:val="21"/>
          <w:u w:color="000000"/>
          <w:shd w:val="clear" w:color="auto" w:fill="FFFFFF" w:themeFill="background1"/>
        </w:rPr>
      </w:pPr>
      <w:r>
        <w:drawing>
          <wp:inline distT="0" distB="0" distL="0" distR="0">
            <wp:extent cx="3103245" cy="2519680"/>
            <wp:effectExtent l="0" t="0" r="0" b="0"/>
            <wp:docPr id="13459154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915411" name="图片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3459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CD720">
      <w:pPr>
        <w:pStyle w:val="2"/>
        <w:rPr>
          <w:rFonts w:eastAsiaTheme="minorEastAsia"/>
        </w:rPr>
      </w:pPr>
      <w:bookmarkStart w:id="12" w:name="_Toc236735225"/>
      <w:r>
        <w:rPr>
          <w:rFonts w:eastAsiaTheme="minorEastAsia"/>
          <w:b/>
          <w:snapToGrid w:val="0"/>
          <w:w w:val="0"/>
          <w:u w:color="000000"/>
          <w:shd w:val="clear" w:color="auto" w:fill="FFFFFF" w:themeFill="background1"/>
        </w:rPr>
        <w:t>Fig</w:t>
      </w:r>
      <w:r>
        <w:rPr>
          <w:rFonts w:hint="eastAsia" w:eastAsiaTheme="minorEastAsia"/>
          <w:b/>
          <w:snapToGrid w:val="0"/>
          <w:w w:val="0"/>
          <w:u w:color="000000"/>
          <w:shd w:val="clear" w:color="auto" w:fill="FFFFFF" w:themeFill="background1"/>
        </w:rPr>
        <w:t>ure S5.</w:t>
      </w:r>
      <w:r>
        <w:rPr>
          <w:rFonts w:eastAsiaTheme="minorEastAsia"/>
          <w:snapToGrid w:val="0"/>
          <w:w w:val="0"/>
          <w:u w:color="000000"/>
          <w:shd w:val="clear" w:color="auto" w:fill="FFFFFF" w:themeFill="background1"/>
        </w:rPr>
        <w:t xml:space="preserve"> </w:t>
      </w:r>
      <w:r>
        <w:t>CeO</w:t>
      </w:r>
      <w:r>
        <w:rPr>
          <w:vertAlign w:val="subscript"/>
        </w:rPr>
        <w:t>2</w:t>
      </w:r>
      <w:r>
        <w:rPr>
          <w:rFonts w:eastAsiaTheme="minorEastAsia"/>
          <w:snapToGrid w:val="0"/>
          <w:w w:val="0"/>
          <w:u w:color="000000"/>
          <w:shd w:val="clear" w:color="auto" w:fill="FFFFFF" w:themeFill="background1"/>
        </w:rPr>
        <w:t xml:space="preserve"> (111) reflection of </w:t>
      </w:r>
      <w:r>
        <w:t>CeO</w:t>
      </w:r>
      <w:r>
        <w:rPr>
          <w:vertAlign w:val="subscript"/>
        </w:rPr>
        <w:t>2</w:t>
      </w:r>
      <w:r>
        <w:t xml:space="preserve"> and</w:t>
      </w:r>
      <w:r>
        <w:rPr>
          <w:rFonts w:cs="Times New Roman"/>
          <w:szCs w:val="21"/>
        </w:rPr>
        <w:t xml:space="preserve"> PtSn/Ce</w:t>
      </w:r>
      <w:r>
        <w:rPr>
          <w:rFonts w:cs="Times New Roman"/>
          <w:szCs w:val="21"/>
          <w:vertAlign w:val="subscript"/>
        </w:rPr>
        <w:t>1-x</w:t>
      </w:r>
      <w:r>
        <w:rPr>
          <w:rFonts w:cs="Times New Roman"/>
          <w:szCs w:val="21"/>
        </w:rPr>
        <w:t>La</w:t>
      </w:r>
      <w:r>
        <w:rPr>
          <w:rFonts w:cs="Times New Roman"/>
          <w:szCs w:val="21"/>
          <w:vertAlign w:val="subscript"/>
        </w:rPr>
        <w:t>x</w:t>
      </w:r>
      <w:r>
        <w:rPr>
          <w:rFonts w:cs="Times New Roman"/>
          <w:szCs w:val="21"/>
        </w:rPr>
        <w:t>O</w:t>
      </w:r>
      <w:r>
        <w:rPr>
          <w:rFonts w:cs="Times New Roman"/>
          <w:szCs w:val="21"/>
          <w:vertAlign w:val="subscript"/>
        </w:rPr>
        <w:t>2-δ</w:t>
      </w:r>
      <w:r>
        <w:rPr>
          <w:rFonts w:hint="eastAsia"/>
        </w:rPr>
        <w:t>.</w:t>
      </w:r>
      <w:bookmarkEnd w:id="12"/>
    </w:p>
    <w:p w14:paraId="2515BD9E">
      <w:pPr>
        <w:adjustRightInd/>
        <w:snapToGrid/>
        <w:spacing w:line="220" w:lineRule="atLeast"/>
        <w:rPr>
          <w:rFonts w:ascii="Times New Roman" w:hAnsi="Times New Roman" w:cs="Times New Roman" w:eastAsiaTheme="minorEastAsia"/>
          <w:snapToGrid w:val="0"/>
          <w:w w:val="0"/>
          <w:sz w:val="21"/>
          <w:szCs w:val="21"/>
          <w:u w:color="000000"/>
          <w:shd w:val="clear" w:color="auto" w:fill="FFFFFF" w:themeFill="background1"/>
        </w:rPr>
      </w:pPr>
      <w:r>
        <w:rPr>
          <w:rFonts w:ascii="Times New Roman" w:hAnsi="Times New Roman" w:cs="Times New Roman" w:eastAsiaTheme="minorEastAsia"/>
          <w:snapToGrid w:val="0"/>
          <w:w w:val="0"/>
          <w:sz w:val="21"/>
          <w:szCs w:val="21"/>
          <w:u w:color="000000"/>
          <w:shd w:val="clear" w:color="auto" w:fill="FFFFFF" w:themeFill="background1"/>
        </w:rPr>
        <w:br w:type="page"/>
      </w:r>
    </w:p>
    <w:p w14:paraId="1055CD77">
      <w:pPr>
        <w:adjustRightInd/>
        <w:snapToGrid/>
        <w:spacing w:before="120" w:beforeLines="50" w:after="0" w:line="360" w:lineRule="auto"/>
        <w:jc w:val="center"/>
        <w:rPr>
          <w:rFonts w:ascii="Times New Roman" w:hAnsi="Times New Roman" w:cs="Times New Roman" w:eastAsiaTheme="minorEastAsia"/>
          <w:b/>
          <w:snapToGrid w:val="0"/>
          <w:w w:val="0"/>
          <w:sz w:val="21"/>
          <w:szCs w:val="21"/>
          <w:u w:color="000000"/>
          <w:shd w:val="clear" w:color="auto" w:fill="FFFFFF" w:themeFill="background1"/>
        </w:rPr>
      </w:pPr>
      <w:r>
        <w:rPr>
          <w:rFonts w:ascii="Times New Roman" w:hAnsi="Times New Roman" w:cs="Times New Roman" w:eastAsiaTheme="minorEastAsia"/>
          <w:b/>
          <w:snapToGrid w:val="0"/>
          <w:w w:val="0"/>
          <w:sz w:val="21"/>
          <w:szCs w:val="21"/>
          <w:u w:color="000000"/>
          <w:shd w:val="clear" w:color="auto" w:fill="FFFFFF" w:themeFill="background1"/>
        </w:rPr>
        <w:drawing>
          <wp:inline distT="0" distB="0" distL="0" distR="0">
            <wp:extent cx="3128645" cy="2519680"/>
            <wp:effectExtent l="0" t="0" r="0" b="0"/>
            <wp:docPr id="7879033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03351" name="图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9139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80E38">
      <w:pPr>
        <w:pStyle w:val="2"/>
      </w:pPr>
      <w:bookmarkStart w:id="13" w:name="_Toc236735226"/>
      <w:r>
        <w:rPr>
          <w:rFonts w:eastAsiaTheme="minorEastAsia"/>
          <w:b/>
          <w:snapToGrid w:val="0"/>
          <w:w w:val="0"/>
          <w:u w:color="000000"/>
          <w:shd w:val="clear" w:color="auto" w:fill="FFFFFF" w:themeFill="background1"/>
        </w:rPr>
        <w:t>Fig</w:t>
      </w:r>
      <w:r>
        <w:rPr>
          <w:rFonts w:hint="eastAsia" w:eastAsiaTheme="minorEastAsia"/>
          <w:b/>
          <w:snapToGrid w:val="0"/>
          <w:w w:val="0"/>
          <w:u w:color="000000"/>
          <w:shd w:val="clear" w:color="auto" w:fill="FFFFFF" w:themeFill="background1"/>
        </w:rPr>
        <w:t>ure S6.</w:t>
      </w:r>
      <w:r>
        <w:rPr>
          <w:rFonts w:eastAsiaTheme="minorEastAsia"/>
          <w:snapToGrid w:val="0"/>
          <w:w w:val="0"/>
          <w:u w:color="000000"/>
          <w:shd w:val="clear" w:color="auto" w:fill="FFFFFF" w:themeFill="background1"/>
        </w:rPr>
        <w:t xml:space="preserve"> O 1s XPS of </w:t>
      </w:r>
      <w:r>
        <w:rPr>
          <w:szCs w:val="21"/>
        </w:rPr>
        <w:t>PtSn/Ce</w:t>
      </w:r>
      <w:r>
        <w:rPr>
          <w:szCs w:val="21"/>
          <w:vertAlign w:val="subscript"/>
        </w:rPr>
        <w:t>1-x</w:t>
      </w:r>
      <w:r>
        <w:rPr>
          <w:szCs w:val="21"/>
        </w:rPr>
        <w:t>La</w:t>
      </w:r>
      <w:r>
        <w:rPr>
          <w:szCs w:val="21"/>
          <w:vertAlign w:val="subscript"/>
        </w:rPr>
        <w:t>x</w:t>
      </w:r>
      <w:r>
        <w:rPr>
          <w:szCs w:val="21"/>
        </w:rPr>
        <w:t>O</w:t>
      </w:r>
      <w:r>
        <w:rPr>
          <w:szCs w:val="21"/>
          <w:vertAlign w:val="subscript"/>
        </w:rPr>
        <w:t>2-</w:t>
      </w:r>
      <w:r>
        <w:rPr>
          <w:rFonts w:eastAsia="楷体" w:cs="Times New Roman"/>
          <w:szCs w:val="21"/>
          <w:vertAlign w:val="subscript"/>
        </w:rPr>
        <w:t>δ</w:t>
      </w:r>
      <w:r>
        <w:rPr>
          <w:rFonts w:hint="eastAsia"/>
        </w:rPr>
        <w:t>.</w:t>
      </w:r>
      <w:bookmarkEnd w:id="13"/>
      <w:r>
        <w:rPr>
          <w:rFonts w:hint="eastAsia"/>
        </w:rPr>
        <w:t xml:space="preserve"> </w:t>
      </w:r>
    </w:p>
    <w:p w14:paraId="1E0658D5">
      <w:pPr>
        <w:adjustRightInd/>
        <w:snapToGrid/>
        <w:spacing w:line="220" w:lineRule="atLeast"/>
        <w:rPr>
          <w:rFonts w:ascii="Times New Roman" w:hAnsi="Times New Roman" w:cs="Times New Roman" w:eastAsiaTheme="minorEastAsia"/>
          <w:snapToGrid w:val="0"/>
          <w:w w:val="0"/>
          <w:sz w:val="21"/>
          <w:szCs w:val="21"/>
          <w:u w:color="000000"/>
          <w:shd w:val="clear" w:color="auto" w:fill="FFFFFF" w:themeFill="background1"/>
        </w:rPr>
      </w:pPr>
      <w:r>
        <w:rPr>
          <w:rFonts w:ascii="Times New Roman" w:hAnsi="Times New Roman" w:cs="Times New Roman" w:eastAsiaTheme="minorEastAsia"/>
          <w:snapToGrid w:val="0"/>
          <w:w w:val="0"/>
          <w:sz w:val="21"/>
          <w:szCs w:val="21"/>
          <w:u w:color="000000"/>
          <w:shd w:val="clear" w:color="auto" w:fill="FFFFFF" w:themeFill="background1"/>
        </w:rPr>
        <w:br w:type="page"/>
      </w:r>
    </w:p>
    <w:p w14:paraId="6E41DB05">
      <w:pPr>
        <w:adjustRightInd/>
        <w:snapToGrid/>
        <w:spacing w:before="120" w:beforeLines="50" w:after="0" w:line="360" w:lineRule="auto"/>
        <w:jc w:val="center"/>
        <w:rPr>
          <w:rFonts w:ascii="Times New Roman" w:hAnsi="Times New Roman" w:cs="Times New Roman" w:eastAsiaTheme="minorEastAsia"/>
          <w:b/>
          <w:snapToGrid w:val="0"/>
          <w:w w:val="0"/>
          <w:sz w:val="21"/>
          <w:szCs w:val="21"/>
          <w:u w:color="000000"/>
          <w:shd w:val="clear" w:color="auto" w:fill="FFFFFF" w:themeFill="background1"/>
        </w:rPr>
      </w:pPr>
      <w:r>
        <w:drawing>
          <wp:inline distT="0" distB="0" distL="0" distR="0">
            <wp:extent cx="3020695" cy="2519680"/>
            <wp:effectExtent l="0" t="0" r="0" b="0"/>
            <wp:docPr id="91566816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668161" name="图片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10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Theme="minorEastAsia"/>
          <w:b/>
          <w:snapToGrid w:val="0"/>
          <w:w w:val="0"/>
          <w:sz w:val="21"/>
          <w:szCs w:val="21"/>
          <w:u w:color="000000"/>
          <w:shd w:val="clear" w:color="auto" w:fill="FFFFFF" w:themeFill="background1"/>
        </w:rPr>
        <w:t xml:space="preserve"> </w:t>
      </w:r>
    </w:p>
    <w:p w14:paraId="4FB4FAD1">
      <w:pPr>
        <w:pStyle w:val="2"/>
      </w:pPr>
      <w:bookmarkStart w:id="14" w:name="_Toc236735227"/>
      <w:r>
        <w:rPr>
          <w:rFonts w:cs="Times New Roman" w:eastAsiaTheme="minorEastAsia"/>
          <w:b/>
          <w:snapToGrid w:val="0"/>
          <w:w w:val="0"/>
          <w:u w:color="000000"/>
          <w:shd w:val="clear" w:color="auto" w:fill="FFFFFF" w:themeFill="background1"/>
        </w:rPr>
        <w:t>Fig</w:t>
      </w:r>
      <w:r>
        <w:rPr>
          <w:rFonts w:hint="eastAsia" w:cs="Times New Roman" w:eastAsiaTheme="minorEastAsia"/>
          <w:b/>
          <w:snapToGrid w:val="0"/>
          <w:w w:val="0"/>
          <w:u w:color="000000"/>
          <w:shd w:val="clear" w:color="auto" w:fill="FFFFFF" w:themeFill="background1"/>
        </w:rPr>
        <w:t xml:space="preserve">ure S7. </w:t>
      </w:r>
      <w:r>
        <w:rPr>
          <w:rFonts w:eastAsia="CharisSIL"/>
        </w:rPr>
        <w:t xml:space="preserve">Sn </w:t>
      </w:r>
      <w:r>
        <w:t>3d</w:t>
      </w:r>
      <w:r>
        <w:rPr>
          <w:vertAlign w:val="subscript"/>
        </w:rPr>
        <w:t>5/2</w:t>
      </w:r>
      <w:r>
        <w:t xml:space="preserve"> </w:t>
      </w:r>
      <w:r>
        <w:rPr>
          <w:rFonts w:eastAsia="CharisSIL"/>
        </w:rPr>
        <w:t>XPS of PtSn/Ce</w:t>
      </w:r>
      <w:r>
        <w:rPr>
          <w:rFonts w:eastAsia="CharisSIL"/>
          <w:vertAlign w:val="subscript"/>
        </w:rPr>
        <w:t>1-x</w:t>
      </w:r>
      <w:r>
        <w:rPr>
          <w:rFonts w:eastAsia="CharisSIL"/>
        </w:rPr>
        <w:t>La</w:t>
      </w:r>
      <w:r>
        <w:rPr>
          <w:rFonts w:eastAsia="CharisSIL"/>
          <w:vertAlign w:val="subscript"/>
        </w:rPr>
        <w:t>x</w:t>
      </w:r>
      <w:r>
        <w:rPr>
          <w:rFonts w:eastAsia="CharisSIL"/>
        </w:rPr>
        <w:t>O</w:t>
      </w:r>
      <w:r>
        <w:rPr>
          <w:rFonts w:eastAsia="CharisSIL"/>
          <w:vertAlign w:val="subscript"/>
        </w:rPr>
        <w:t>2-δ</w:t>
      </w:r>
      <w:r>
        <w:rPr>
          <w:rFonts w:eastAsia="CharisSIL"/>
        </w:rPr>
        <w:t>.</w:t>
      </w:r>
      <w:bookmarkEnd w:id="14"/>
    </w:p>
    <w:p w14:paraId="6D07069B">
      <w:pPr>
        <w:adjustRightInd/>
        <w:snapToGrid/>
        <w:spacing w:line="220" w:lineRule="atLeast"/>
        <w:rPr>
          <w:rFonts w:ascii="Times New Roman" w:hAnsi="Times New Roman" w:cs="Times New Roman" w:eastAsiaTheme="minorEastAsia"/>
          <w:snapToGrid w:val="0"/>
          <w:w w:val="0"/>
          <w:sz w:val="21"/>
          <w:szCs w:val="21"/>
          <w:u w:color="000000"/>
          <w:shd w:val="clear" w:color="auto" w:fill="FFFFFF" w:themeFill="background1"/>
        </w:rPr>
      </w:pPr>
      <w:r>
        <w:rPr>
          <w:rFonts w:ascii="Times New Roman" w:hAnsi="Times New Roman" w:cs="Times New Roman" w:eastAsiaTheme="minorEastAsia"/>
          <w:snapToGrid w:val="0"/>
          <w:w w:val="0"/>
          <w:sz w:val="21"/>
          <w:szCs w:val="21"/>
          <w:u w:color="000000"/>
          <w:shd w:val="clear" w:color="auto" w:fill="FFFFFF" w:themeFill="background1"/>
        </w:rPr>
        <w:br w:type="page"/>
      </w:r>
    </w:p>
    <w:p w14:paraId="175C4EDE">
      <w:pPr>
        <w:adjustRightInd/>
        <w:snapToGrid/>
        <w:spacing w:line="220" w:lineRule="atLeast"/>
        <w:jc w:val="center"/>
        <w:rPr>
          <w:rFonts w:ascii="Times New Roman" w:hAnsi="Times New Roman" w:cs="Times New Roman" w:eastAsiaTheme="minorEastAsia"/>
        </w:rPr>
      </w:pPr>
      <w:r>
        <w:drawing>
          <wp:inline distT="0" distB="0" distL="0" distR="0">
            <wp:extent cx="3209290" cy="2519680"/>
            <wp:effectExtent l="0" t="0" r="0" b="0"/>
            <wp:docPr id="17097578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757864" name="图片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934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B78C7">
      <w:pPr>
        <w:pStyle w:val="2"/>
        <w:jc w:val="both"/>
        <w:rPr>
          <w:rFonts w:eastAsia="CharisSIL"/>
        </w:rPr>
      </w:pPr>
      <w:bookmarkStart w:id="15" w:name="_Toc236735228"/>
      <w:r>
        <w:rPr>
          <w:rFonts w:cs="Times New Roman"/>
          <w:b/>
        </w:rPr>
        <w:t>Figure S</w:t>
      </w:r>
      <w:r>
        <w:rPr>
          <w:rFonts w:hint="eastAsia" w:cs="Times New Roman" w:eastAsiaTheme="minorEastAsia"/>
          <w:b/>
        </w:rPr>
        <w:t>8</w:t>
      </w:r>
      <w:r>
        <w:rPr>
          <w:rFonts w:cs="Times New Roman"/>
          <w:b/>
        </w:rPr>
        <w:t>.</w:t>
      </w:r>
      <w:r>
        <w:rPr>
          <w:rFonts w:cs="Times New Roman" w:eastAsiaTheme="minorEastAsia"/>
        </w:rPr>
        <w:t xml:space="preserve"> </w:t>
      </w:r>
      <w:r>
        <w:rPr>
          <w:rFonts w:hint="eastAsia" w:eastAsia="CharisSIL"/>
        </w:rPr>
        <w:t>T</w:t>
      </w:r>
      <w:r>
        <w:rPr>
          <w:rFonts w:eastAsia="CharisSIL"/>
        </w:rPr>
        <w:t>i</w:t>
      </w:r>
      <w:r>
        <w:rPr>
          <w:rFonts w:hint="eastAsia" w:eastAsia="CharisSIL"/>
        </w:rPr>
        <w:t>me-on-stream</w:t>
      </w:r>
      <w:r>
        <w:rPr>
          <w:rFonts w:eastAsia="CharisSIL"/>
        </w:rPr>
        <w:t xml:space="preserve"> 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eastAsia="CharisSIL"/>
        </w:rPr>
        <w:t xml:space="preserve"> conversion </w:t>
      </w:r>
      <w:r>
        <w:rPr>
          <w:rFonts w:hint="eastAsia" w:eastAsia="CharisSIL"/>
        </w:rPr>
        <w:t xml:space="preserve">over </w:t>
      </w:r>
      <w:bookmarkStart w:id="16" w:name="_Hlk219487354"/>
      <w:r>
        <w:rPr>
          <w:rFonts w:eastAsia="CharisSIL"/>
        </w:rPr>
        <w:t>Ce</w:t>
      </w:r>
      <w:r>
        <w:rPr>
          <w:rFonts w:hint="eastAsia" w:eastAsia="CharisSIL"/>
          <w:vertAlign w:val="subscript"/>
        </w:rPr>
        <w:t>0.9</w:t>
      </w:r>
      <w:r>
        <w:rPr>
          <w:rFonts w:eastAsia="CharisSIL"/>
        </w:rPr>
        <w:t>La</w:t>
      </w:r>
      <w:r>
        <w:rPr>
          <w:rFonts w:hint="eastAsia" w:eastAsia="CharisSIL"/>
          <w:vertAlign w:val="subscript"/>
        </w:rPr>
        <w:t>0.1</w:t>
      </w:r>
      <w:r>
        <w:rPr>
          <w:rFonts w:eastAsia="CharisSIL"/>
        </w:rPr>
        <w:t>O</w:t>
      </w:r>
      <w:r>
        <w:rPr>
          <w:rFonts w:eastAsia="CharisSIL"/>
          <w:vertAlign w:val="subscript"/>
        </w:rPr>
        <w:t>2-</w:t>
      </w:r>
      <w:r>
        <w:rPr>
          <w:rFonts w:eastAsia="CharisSIL"/>
          <w:i/>
          <w:iCs/>
          <w:vertAlign w:val="subscript"/>
          <w:lang w:val="el-GR"/>
        </w:rPr>
        <w:t>δ</w:t>
      </w:r>
      <w:bookmarkEnd w:id="16"/>
      <w:r>
        <w:rPr>
          <w:rFonts w:hint="eastAsia" w:eastAsia="CharisSIL"/>
        </w:rPr>
        <w:t xml:space="preserve"> </w:t>
      </w:r>
      <w:r>
        <w:rPr>
          <w:rFonts w:eastAsia="CharisSIL"/>
        </w:rPr>
        <w:t>for CO</w:t>
      </w:r>
      <w:r>
        <w:rPr>
          <w:rFonts w:eastAsia="CharisSIL"/>
          <w:vertAlign w:val="subscript"/>
        </w:rPr>
        <w:t>2</w:t>
      </w:r>
      <w:r>
        <w:rPr>
          <w:rFonts w:eastAsia="CharisSIL"/>
        </w:rPr>
        <w:t>-ODP</w:t>
      </w:r>
      <w:r>
        <w:rPr>
          <w:rFonts w:hint="eastAsia" w:eastAsia="CharisSIL"/>
        </w:rPr>
        <w:t xml:space="preserve"> under the </w:t>
      </w:r>
      <w:r>
        <w:rPr>
          <w:rFonts w:eastAsia="CharisSIL"/>
        </w:rPr>
        <w:t>conditions</w:t>
      </w:r>
      <w:r>
        <w:rPr>
          <w:rFonts w:hint="eastAsia" w:eastAsia="CharisSIL"/>
        </w:rPr>
        <w:t xml:space="preserve"> of </w:t>
      </w:r>
      <w:r>
        <w:rPr>
          <w:rFonts w:eastAsia="CharisSIL"/>
        </w:rPr>
        <w:t>T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5</w:t>
      </w:r>
      <w:r>
        <w:rPr>
          <w:rFonts w:hint="eastAsia" w:eastAsia="CharisSIL"/>
        </w:rPr>
        <w:t>0</w:t>
      </w:r>
      <w:r>
        <w:rPr>
          <w:rFonts w:eastAsia="CharisSIL"/>
        </w:rPr>
        <w:t>0</w:t>
      </w:r>
      <w:r>
        <w:rPr>
          <w:rFonts w:hint="eastAsia" w:eastAsia="CharisSIL"/>
        </w:rPr>
        <w:t xml:space="preserve"> </w:t>
      </w:r>
      <w:r>
        <w:rPr>
          <w:szCs w:val="21"/>
        </w:rPr>
        <w:t>°C</w:t>
      </w:r>
      <w:r>
        <w:rPr>
          <w:rFonts w:hint="eastAsia" w:eastAsia="CharisSIL"/>
        </w:rPr>
        <w:t>,</w:t>
      </w:r>
      <w:r>
        <w:rPr>
          <w:rFonts w:eastAsia="CharisSIL"/>
        </w:rPr>
        <w:t xml:space="preserve"> Ar</w:t>
      </w:r>
      <w:r>
        <w:rPr>
          <w:rFonts w:hint="eastAsia" w:eastAsia="CharisSIL"/>
        </w:rPr>
        <w:t>/</w:t>
      </w:r>
      <w:r>
        <w:rPr>
          <w:rFonts w:eastAsia="CharisSIL"/>
        </w:rPr>
        <w:t>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hint="eastAsia" w:eastAsia="CharisSIL"/>
        </w:rPr>
        <w:t>/</w:t>
      </w:r>
      <w:r>
        <w:rPr>
          <w:rFonts w:eastAsia="CharisSIL"/>
        </w:rPr>
        <w:t>CO</w:t>
      </w:r>
      <w:r>
        <w:rPr>
          <w:rFonts w:eastAsia="CharisSIL"/>
          <w:vertAlign w:val="subscript"/>
        </w:rPr>
        <w:t>2</w:t>
      </w:r>
      <w:r>
        <w:rPr>
          <w:rFonts w:hint="eastAsia" w:eastAsia="CharisSIL"/>
        </w:rPr>
        <w:t xml:space="preserve"> molar ratio =</w:t>
      </w:r>
      <w:r>
        <w:rPr>
          <w:rFonts w:eastAsia="CharisSIL"/>
        </w:rPr>
        <w:t xml:space="preserve"> </w:t>
      </w:r>
      <w:r>
        <w:rPr>
          <w:rFonts w:hint="eastAsia" w:eastAsia="CharisSIL"/>
        </w:rPr>
        <w:t>1/2/2, total flow rate = 2</w:t>
      </w:r>
      <w:r>
        <w:rPr>
          <w:rFonts w:eastAsia="CharisSIL"/>
        </w:rPr>
        <w:t xml:space="preserve">0 </w:t>
      </w:r>
      <w:r>
        <w:rPr>
          <w:rFonts w:eastAsia="CharisSIL"/>
          <w:szCs w:val="21"/>
        </w:rPr>
        <w:t>mL</w:t>
      </w:r>
      <w:r>
        <w:rPr>
          <w:szCs w:val="21"/>
        </w:rPr>
        <w:t>∙</w:t>
      </w:r>
      <w:r>
        <w:rPr>
          <w:rFonts w:eastAsia="CharisSIL"/>
          <w:szCs w:val="21"/>
        </w:rPr>
        <w:t>min</w:t>
      </w:r>
      <w:r>
        <w:rPr>
          <w:rFonts w:hint="eastAsia" w:eastAsia="CharisSIL"/>
          <w:bCs w:val="0"/>
          <w:szCs w:val="21"/>
          <w:vertAlign w:val="superscript"/>
        </w:rPr>
        <w:t>-1</w:t>
      </w:r>
      <w:r>
        <w:rPr>
          <w:rFonts w:eastAsia="CharisSIL"/>
        </w:rPr>
        <w:t xml:space="preserve">, and </w:t>
      </w:r>
      <w:r>
        <w:rPr>
          <w:rFonts w:hint="eastAsia" w:eastAsia="CharisSIL"/>
        </w:rPr>
        <w:t xml:space="preserve">catalyst mass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0.5 g.</w:t>
      </w:r>
      <w:bookmarkEnd w:id="15"/>
    </w:p>
    <w:p w14:paraId="0D8BAA6C">
      <w:pPr>
        <w:adjustRightInd/>
        <w:snapToGrid/>
        <w:spacing w:line="220" w:lineRule="atLeast"/>
        <w:rPr>
          <w:rFonts w:eastAsiaTheme="minorEastAsia"/>
        </w:rPr>
      </w:pPr>
      <w:r>
        <w:rPr>
          <w:rFonts w:ascii="Times New Roman" w:hAnsi="Times New Roman" w:cs="Times New Roman" w:eastAsiaTheme="minorEastAsia"/>
        </w:rPr>
        <w:br w:type="page"/>
      </w:r>
    </w:p>
    <w:p w14:paraId="530C2F69">
      <w:pPr>
        <w:spacing w:line="220" w:lineRule="atLeast"/>
        <w:jc w:val="center"/>
        <w:rPr>
          <w:rFonts w:eastAsiaTheme="minorEastAsia"/>
        </w:rPr>
      </w:pPr>
      <w:r>
        <w:drawing>
          <wp:inline distT="0" distB="0" distL="0" distR="0">
            <wp:extent cx="6033770" cy="2382520"/>
            <wp:effectExtent l="0" t="0" r="0" b="0"/>
            <wp:docPr id="74222397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223973" name="图片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377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0C22E">
      <w:pPr>
        <w:pStyle w:val="2"/>
        <w:jc w:val="both"/>
        <w:rPr>
          <w:rFonts w:eastAsia="CharisSIL"/>
        </w:rPr>
      </w:pPr>
      <w:bookmarkStart w:id="17" w:name="_Toc236735229"/>
      <w:r>
        <w:rPr>
          <w:rFonts w:cs="Times New Roman"/>
          <w:b/>
        </w:rPr>
        <w:t>Figure S</w:t>
      </w:r>
      <w:r>
        <w:rPr>
          <w:rFonts w:hint="eastAsia" w:cs="Times New Roman" w:eastAsiaTheme="minorEastAsia"/>
          <w:b/>
        </w:rPr>
        <w:t>9</w:t>
      </w:r>
      <w:r>
        <w:rPr>
          <w:rFonts w:cs="Times New Roman"/>
          <w:b/>
        </w:rPr>
        <w:t>.</w:t>
      </w:r>
      <w:r>
        <w:rPr>
          <w:rFonts w:cs="Times New Roman" w:eastAsiaTheme="minorEastAsia"/>
        </w:rPr>
        <w:t xml:space="preserve"> </w:t>
      </w:r>
      <w:r>
        <w:rPr>
          <w:rFonts w:hint="eastAsia" w:eastAsia="CharisSIL"/>
        </w:rPr>
        <w:t>T</w:t>
      </w:r>
      <w:r>
        <w:rPr>
          <w:rFonts w:eastAsia="CharisSIL"/>
        </w:rPr>
        <w:t>i</w:t>
      </w:r>
      <w:r>
        <w:rPr>
          <w:rFonts w:hint="eastAsia" w:eastAsia="CharisSIL"/>
        </w:rPr>
        <w:t>me-on-stream</w:t>
      </w:r>
      <w:r>
        <w:rPr>
          <w:rFonts w:eastAsia="CharisSIL"/>
        </w:rPr>
        <w:t xml:space="preserve"> 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eastAsia="CharisSIL"/>
        </w:rPr>
        <w:t xml:space="preserve"> conversion</w:t>
      </w:r>
      <w:r>
        <w:rPr>
          <w:rFonts w:hint="eastAsia" w:eastAsia="CharisSIL"/>
        </w:rPr>
        <w:t>, C</w:t>
      </w:r>
      <w:r>
        <w:rPr>
          <w:rFonts w:hint="eastAsia" w:eastAsia="CharisSIL"/>
          <w:vertAlign w:val="subscript"/>
        </w:rPr>
        <w:t>3</w:t>
      </w:r>
      <w:r>
        <w:rPr>
          <w:rFonts w:hint="eastAsia" w:eastAsia="CharisSIL"/>
        </w:rPr>
        <w:t>H</w:t>
      </w:r>
      <w:r>
        <w:rPr>
          <w:rFonts w:hint="eastAsia" w:eastAsia="CharisSIL"/>
          <w:vertAlign w:val="subscript"/>
        </w:rPr>
        <w:t>6</w:t>
      </w:r>
      <w:r>
        <w:rPr>
          <w:rFonts w:hint="eastAsia" w:eastAsia="CharisSIL"/>
        </w:rPr>
        <w:t xml:space="preserve"> selectivity (a) and CO</w:t>
      </w:r>
      <w:r>
        <w:rPr>
          <w:rFonts w:hint="eastAsia" w:eastAsia="CharisSIL"/>
          <w:vertAlign w:val="subscript"/>
        </w:rPr>
        <w:t>2</w:t>
      </w:r>
      <w:r>
        <w:rPr>
          <w:rFonts w:hint="eastAsia" w:eastAsia="CharisSIL"/>
        </w:rPr>
        <w:t xml:space="preserve"> conversion (b) over </w:t>
      </w:r>
      <w:bookmarkStart w:id="18" w:name="_Hlk219735993"/>
      <w:r>
        <w:rPr>
          <w:rFonts w:hint="eastAsia" w:eastAsia="CharisSIL"/>
        </w:rPr>
        <w:t>PtSn/</w:t>
      </w:r>
      <w:r>
        <w:rPr>
          <w:rFonts w:eastAsia="CharisSIL"/>
        </w:rPr>
        <w:t>CeO</w:t>
      </w:r>
      <w:r>
        <w:rPr>
          <w:rFonts w:eastAsia="CharisSIL"/>
          <w:vertAlign w:val="subscript"/>
        </w:rPr>
        <w:t>2</w:t>
      </w:r>
      <w:bookmarkEnd w:id="18"/>
      <w:r>
        <w:rPr>
          <w:rFonts w:hint="eastAsia" w:eastAsia="CharisSIL"/>
        </w:rPr>
        <w:t xml:space="preserve"> and PtSn/</w:t>
      </w:r>
      <w:r>
        <w:rPr>
          <w:rFonts w:eastAsia="CharisSIL"/>
        </w:rPr>
        <w:t>Ce</w:t>
      </w:r>
      <w:r>
        <w:rPr>
          <w:rFonts w:hint="eastAsia" w:eastAsia="CharisSIL"/>
          <w:vertAlign w:val="subscript"/>
        </w:rPr>
        <w:t>0.9</w:t>
      </w:r>
      <w:r>
        <w:rPr>
          <w:rFonts w:eastAsia="CharisSIL"/>
        </w:rPr>
        <w:t>La</w:t>
      </w:r>
      <w:r>
        <w:rPr>
          <w:rFonts w:hint="eastAsia" w:eastAsia="CharisSIL"/>
          <w:vertAlign w:val="subscript"/>
        </w:rPr>
        <w:t>0.1</w:t>
      </w:r>
      <w:r>
        <w:rPr>
          <w:rFonts w:eastAsia="CharisSIL"/>
        </w:rPr>
        <w:t>O</w:t>
      </w:r>
      <w:r>
        <w:rPr>
          <w:rFonts w:eastAsia="CharisSIL"/>
          <w:vertAlign w:val="subscript"/>
        </w:rPr>
        <w:t>2-</w:t>
      </w:r>
      <w:r>
        <w:rPr>
          <w:rFonts w:eastAsia="CharisSIL"/>
          <w:i/>
          <w:iCs/>
          <w:vertAlign w:val="subscript"/>
          <w:lang w:val="el-GR"/>
        </w:rPr>
        <w:t>δ</w:t>
      </w:r>
      <w:r>
        <w:rPr>
          <w:rFonts w:hint="eastAsia" w:eastAsia="CharisSIL"/>
          <w:lang w:val="el-GR"/>
        </w:rPr>
        <w:t xml:space="preserve"> </w:t>
      </w:r>
      <w:r>
        <w:rPr>
          <w:rFonts w:eastAsia="CharisSIL"/>
        </w:rPr>
        <w:t>for CO</w:t>
      </w:r>
      <w:r>
        <w:rPr>
          <w:rFonts w:eastAsia="CharisSIL"/>
          <w:vertAlign w:val="subscript"/>
        </w:rPr>
        <w:t>2</w:t>
      </w:r>
      <w:r>
        <w:rPr>
          <w:rFonts w:eastAsia="CharisSIL"/>
        </w:rPr>
        <w:t>-ODP</w:t>
      </w:r>
      <w:r>
        <w:rPr>
          <w:rFonts w:hint="eastAsia" w:eastAsia="CharisSIL"/>
        </w:rPr>
        <w:t xml:space="preserve"> under the </w:t>
      </w:r>
      <w:r>
        <w:rPr>
          <w:rFonts w:eastAsia="CharisSIL"/>
        </w:rPr>
        <w:t>conditions</w:t>
      </w:r>
      <w:r>
        <w:rPr>
          <w:rFonts w:hint="eastAsia" w:eastAsia="CharisSIL"/>
        </w:rPr>
        <w:t xml:space="preserve"> of </w:t>
      </w:r>
      <w:r>
        <w:rPr>
          <w:rFonts w:eastAsia="CharisSIL"/>
        </w:rPr>
        <w:t>T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5</w:t>
      </w:r>
      <w:r>
        <w:rPr>
          <w:rFonts w:hint="eastAsia" w:eastAsia="CharisSIL"/>
        </w:rPr>
        <w:t>0</w:t>
      </w:r>
      <w:r>
        <w:rPr>
          <w:rFonts w:eastAsia="CharisSIL"/>
        </w:rPr>
        <w:t>0</w:t>
      </w:r>
      <w:r>
        <w:rPr>
          <w:rFonts w:hint="eastAsia" w:eastAsia="CharisSIL"/>
        </w:rPr>
        <w:t xml:space="preserve"> </w:t>
      </w:r>
      <w:r>
        <w:rPr>
          <w:szCs w:val="21"/>
        </w:rPr>
        <w:t>°C</w:t>
      </w:r>
      <w:r>
        <w:rPr>
          <w:rFonts w:hint="eastAsia" w:eastAsia="CharisSIL"/>
        </w:rPr>
        <w:t>,</w:t>
      </w:r>
      <w:r>
        <w:rPr>
          <w:rFonts w:eastAsia="CharisSIL"/>
        </w:rPr>
        <w:t xml:space="preserve"> Ar</w:t>
      </w:r>
      <w:r>
        <w:rPr>
          <w:rFonts w:hint="eastAsia" w:eastAsia="CharisSIL"/>
        </w:rPr>
        <w:t>/</w:t>
      </w:r>
      <w:r>
        <w:rPr>
          <w:rFonts w:eastAsia="CharisSIL"/>
        </w:rPr>
        <w:t>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hint="eastAsia" w:eastAsia="CharisSIL"/>
        </w:rPr>
        <w:t>/</w:t>
      </w:r>
      <w:r>
        <w:rPr>
          <w:rFonts w:eastAsia="CharisSIL"/>
        </w:rPr>
        <w:t>CO</w:t>
      </w:r>
      <w:r>
        <w:rPr>
          <w:rFonts w:eastAsia="CharisSIL"/>
          <w:vertAlign w:val="subscript"/>
        </w:rPr>
        <w:t>2</w:t>
      </w:r>
      <w:r>
        <w:rPr>
          <w:rFonts w:hint="eastAsia" w:eastAsia="CharisSIL"/>
        </w:rPr>
        <w:t xml:space="preserve"> molar ratio =</w:t>
      </w:r>
      <w:r>
        <w:rPr>
          <w:rFonts w:eastAsia="CharisSIL"/>
        </w:rPr>
        <w:t xml:space="preserve"> </w:t>
      </w:r>
      <w:r>
        <w:rPr>
          <w:rFonts w:hint="eastAsia" w:eastAsia="CharisSIL"/>
        </w:rPr>
        <w:t>1/2/2, total flow rate = 2</w:t>
      </w:r>
      <w:r>
        <w:rPr>
          <w:rFonts w:eastAsia="CharisSIL"/>
        </w:rPr>
        <w:t xml:space="preserve">0 </w:t>
      </w:r>
      <w:r>
        <w:rPr>
          <w:rFonts w:eastAsia="CharisSIL"/>
          <w:szCs w:val="21"/>
        </w:rPr>
        <w:t>mL</w:t>
      </w:r>
      <w:r>
        <w:rPr>
          <w:szCs w:val="21"/>
        </w:rPr>
        <w:t>∙</w:t>
      </w:r>
      <w:r>
        <w:rPr>
          <w:rFonts w:eastAsia="CharisSIL"/>
          <w:szCs w:val="21"/>
        </w:rPr>
        <w:t>min</w:t>
      </w:r>
      <w:r>
        <w:rPr>
          <w:rFonts w:hint="eastAsia" w:eastAsia="CharisSIL"/>
          <w:bCs w:val="0"/>
          <w:szCs w:val="21"/>
          <w:vertAlign w:val="superscript"/>
        </w:rPr>
        <w:t>-1</w:t>
      </w:r>
      <w:r>
        <w:rPr>
          <w:rFonts w:eastAsia="CharisSIL"/>
        </w:rPr>
        <w:t xml:space="preserve">, and </w:t>
      </w:r>
      <w:r>
        <w:rPr>
          <w:rFonts w:hint="eastAsia" w:eastAsia="CharisSIL"/>
        </w:rPr>
        <w:t xml:space="preserve">catalyst mass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0.5 g.</w:t>
      </w:r>
      <w:bookmarkEnd w:id="17"/>
    </w:p>
    <w:p w14:paraId="76F0DD79">
      <w:pPr>
        <w:spacing w:line="220" w:lineRule="atLeast"/>
        <w:rPr>
          <w:rFonts w:eastAsiaTheme="minorEastAsia"/>
        </w:rPr>
      </w:pPr>
    </w:p>
    <w:p w14:paraId="4467CA3F">
      <w:pPr>
        <w:autoSpaceDE w:val="0"/>
        <w:autoSpaceDN w:val="0"/>
        <w:jc w:val="center"/>
        <w:rPr>
          <w:rFonts w:ascii="Times New Roman" w:hAnsi="Times New Roman" w:eastAsia="CharisSIL-Bold"/>
          <w:b/>
          <w:bCs/>
          <w:sz w:val="21"/>
          <w:szCs w:val="21"/>
        </w:rPr>
      </w:pPr>
    </w:p>
    <w:p w14:paraId="5CC6AA07">
      <w:pPr>
        <w:adjustRightInd/>
        <w:snapToGrid/>
        <w:spacing w:line="220" w:lineRule="atLeast"/>
        <w:rPr>
          <w:rFonts w:ascii="Times New Roman" w:hAnsi="Times New Roman" w:eastAsia="CharisSIL-Bold"/>
          <w:b/>
          <w:bCs/>
          <w:sz w:val="21"/>
          <w:szCs w:val="21"/>
        </w:rPr>
      </w:pPr>
      <w:r>
        <w:rPr>
          <w:rFonts w:ascii="Times New Roman" w:hAnsi="Times New Roman" w:eastAsia="CharisSIL-Bold"/>
          <w:b/>
          <w:bCs/>
          <w:sz w:val="21"/>
          <w:szCs w:val="21"/>
        </w:rPr>
        <w:br w:type="page"/>
      </w:r>
    </w:p>
    <w:p w14:paraId="5A3698D9">
      <w:pPr>
        <w:spacing w:before="240" w:beforeLines="100" w:line="220" w:lineRule="atLeast"/>
        <w:jc w:val="center"/>
        <w:rPr>
          <w:rFonts w:eastAsiaTheme="minorEastAsia"/>
          <w:sz w:val="21"/>
          <w:szCs w:val="21"/>
        </w:rPr>
      </w:pPr>
      <w:r>
        <w:drawing>
          <wp:inline distT="0" distB="0" distL="0" distR="0">
            <wp:extent cx="5652135" cy="4636135"/>
            <wp:effectExtent l="0" t="0" r="0" b="0"/>
            <wp:docPr id="4132818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281821" name="图片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463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7DF44">
      <w:pPr>
        <w:pStyle w:val="2"/>
        <w:jc w:val="both"/>
        <w:rPr>
          <w:rFonts w:eastAsia="CharisSIL"/>
        </w:rPr>
      </w:pPr>
      <w:bookmarkStart w:id="19" w:name="_Toc236735230"/>
      <w:r>
        <w:rPr>
          <w:rFonts w:cs="Times New Roman"/>
          <w:b/>
        </w:rPr>
        <w:t>Figure S</w:t>
      </w:r>
      <w:r>
        <w:rPr>
          <w:rFonts w:hint="eastAsia" w:cs="Times New Roman" w:eastAsiaTheme="minorEastAsia"/>
          <w:b/>
        </w:rPr>
        <w:t>10</w:t>
      </w:r>
      <w:r>
        <w:rPr>
          <w:rFonts w:cs="Times New Roman"/>
          <w:b/>
        </w:rPr>
        <w:t>.</w:t>
      </w:r>
      <w:r>
        <w:rPr>
          <w:rFonts w:cs="Times New Roman" w:eastAsiaTheme="minorEastAsia"/>
        </w:rPr>
        <w:t xml:space="preserve"> </w:t>
      </w:r>
      <w:r>
        <w:rPr>
          <w:rFonts w:hint="eastAsia" w:eastAsia="CharisSIL"/>
        </w:rPr>
        <w:t>T</w:t>
      </w:r>
      <w:r>
        <w:rPr>
          <w:rFonts w:eastAsia="CharisSIL"/>
        </w:rPr>
        <w:t>i</w:t>
      </w:r>
      <w:r>
        <w:rPr>
          <w:rFonts w:hint="eastAsia" w:eastAsia="CharisSIL"/>
        </w:rPr>
        <w:t>me-on-stream</w:t>
      </w:r>
      <w:r>
        <w:rPr>
          <w:rFonts w:eastAsia="CharisSIL"/>
        </w:rPr>
        <w:t xml:space="preserve"> 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eastAsia="CharisSIL"/>
        </w:rPr>
        <w:t xml:space="preserve"> conversion</w:t>
      </w:r>
      <w:r>
        <w:rPr>
          <w:rFonts w:hint="eastAsia" w:eastAsia="CharisSIL"/>
        </w:rPr>
        <w:t xml:space="preserve"> (a), CO</w:t>
      </w:r>
      <w:r>
        <w:rPr>
          <w:rFonts w:hint="eastAsia" w:eastAsia="CharisSIL"/>
          <w:vertAlign w:val="subscript"/>
        </w:rPr>
        <w:t>2</w:t>
      </w:r>
      <w:r>
        <w:rPr>
          <w:rFonts w:hint="eastAsia" w:eastAsia="CharisSIL"/>
        </w:rPr>
        <w:t xml:space="preserve"> conversion (b), C</w:t>
      </w:r>
      <w:r>
        <w:rPr>
          <w:rFonts w:hint="eastAsia" w:eastAsia="CharisSIL"/>
          <w:vertAlign w:val="subscript"/>
        </w:rPr>
        <w:t>3</w:t>
      </w:r>
      <w:r>
        <w:rPr>
          <w:rFonts w:hint="eastAsia" w:eastAsia="CharisSIL"/>
        </w:rPr>
        <w:t>H</w:t>
      </w:r>
      <w:r>
        <w:rPr>
          <w:rFonts w:hint="eastAsia" w:eastAsia="CharisSIL"/>
          <w:vertAlign w:val="subscript"/>
        </w:rPr>
        <w:t>6</w:t>
      </w:r>
      <w:r>
        <w:rPr>
          <w:rFonts w:hint="eastAsia" w:eastAsia="CharisSIL"/>
        </w:rPr>
        <w:t xml:space="preserve"> selectivity (c), and C</w:t>
      </w:r>
      <w:r>
        <w:rPr>
          <w:rFonts w:hint="eastAsia" w:eastAsia="CharisSIL"/>
          <w:vertAlign w:val="subscript"/>
        </w:rPr>
        <w:t>3</w:t>
      </w:r>
      <w:r>
        <w:rPr>
          <w:rFonts w:hint="eastAsia" w:eastAsia="CharisSIL"/>
        </w:rPr>
        <w:t>H</w:t>
      </w:r>
      <w:r>
        <w:rPr>
          <w:rFonts w:hint="eastAsia" w:eastAsia="CharisSIL"/>
          <w:vertAlign w:val="subscript"/>
        </w:rPr>
        <w:t>6</w:t>
      </w:r>
      <w:r>
        <w:rPr>
          <w:rFonts w:hint="eastAsia" w:eastAsia="CharisSIL"/>
        </w:rPr>
        <w:t xml:space="preserve"> yield (d) of PtSn/</w:t>
      </w:r>
      <w:r>
        <w:rPr>
          <w:rFonts w:eastAsia="CharisSIL"/>
        </w:rPr>
        <w:t>Ce</w:t>
      </w:r>
      <w:r>
        <w:rPr>
          <w:rFonts w:hint="eastAsia" w:eastAsia="CharisSIL"/>
          <w:vertAlign w:val="subscript"/>
        </w:rPr>
        <w:t>0.9</w:t>
      </w:r>
      <w:r>
        <w:rPr>
          <w:rFonts w:eastAsia="CharisSIL"/>
        </w:rPr>
        <w:t>La</w:t>
      </w:r>
      <w:r>
        <w:rPr>
          <w:rFonts w:hint="eastAsia" w:eastAsia="CharisSIL"/>
          <w:vertAlign w:val="subscript"/>
        </w:rPr>
        <w:t>0.1</w:t>
      </w:r>
      <w:r>
        <w:rPr>
          <w:rFonts w:eastAsia="CharisSIL"/>
        </w:rPr>
        <w:t>O</w:t>
      </w:r>
      <w:r>
        <w:rPr>
          <w:rFonts w:eastAsia="CharisSIL"/>
          <w:vertAlign w:val="subscript"/>
        </w:rPr>
        <w:t>2-</w:t>
      </w:r>
      <w:r>
        <w:rPr>
          <w:rFonts w:eastAsia="CharisSIL"/>
          <w:i/>
          <w:iCs/>
          <w:vertAlign w:val="subscript"/>
          <w:lang w:val="el-GR"/>
        </w:rPr>
        <w:t>δ</w:t>
      </w:r>
      <w:r>
        <w:rPr>
          <w:rFonts w:hint="eastAsia" w:eastAsia="CharisSIL"/>
          <w:lang w:val="el-GR"/>
        </w:rPr>
        <w:t xml:space="preserve"> </w:t>
      </w:r>
      <w:r>
        <w:rPr>
          <w:rFonts w:eastAsia="CharisSIL"/>
        </w:rPr>
        <w:t>for CO</w:t>
      </w:r>
      <w:r>
        <w:rPr>
          <w:rFonts w:eastAsia="CharisSIL"/>
          <w:vertAlign w:val="subscript"/>
        </w:rPr>
        <w:t>2</w:t>
      </w:r>
      <w:r>
        <w:rPr>
          <w:rFonts w:eastAsia="CharisSIL"/>
        </w:rPr>
        <w:t>-ODP</w:t>
      </w:r>
      <w:r>
        <w:rPr>
          <w:rFonts w:hint="eastAsia" w:eastAsia="CharisSIL"/>
        </w:rPr>
        <w:t xml:space="preserve"> at different temperatures under the </w:t>
      </w:r>
      <w:r>
        <w:rPr>
          <w:rFonts w:eastAsia="CharisSIL"/>
        </w:rPr>
        <w:t>conditions</w:t>
      </w:r>
      <w:r>
        <w:rPr>
          <w:rFonts w:hint="eastAsia" w:eastAsia="CharisSIL"/>
        </w:rPr>
        <w:t xml:space="preserve"> of </w:t>
      </w:r>
      <w:r>
        <w:rPr>
          <w:rFonts w:eastAsia="CharisSIL"/>
        </w:rPr>
        <w:t>Ar</w:t>
      </w:r>
      <w:r>
        <w:rPr>
          <w:rFonts w:hint="eastAsia" w:eastAsia="CharisSIL"/>
        </w:rPr>
        <w:t>/</w:t>
      </w:r>
      <w:r>
        <w:rPr>
          <w:rFonts w:eastAsia="CharisSIL"/>
        </w:rPr>
        <w:t>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hint="eastAsia" w:eastAsia="CharisSIL"/>
        </w:rPr>
        <w:t>/</w:t>
      </w:r>
      <w:r>
        <w:rPr>
          <w:rFonts w:eastAsia="CharisSIL"/>
        </w:rPr>
        <w:t>CO</w:t>
      </w:r>
      <w:r>
        <w:rPr>
          <w:rFonts w:eastAsia="CharisSIL"/>
          <w:vertAlign w:val="subscript"/>
        </w:rPr>
        <w:t>2</w:t>
      </w:r>
      <w:r>
        <w:rPr>
          <w:rFonts w:hint="eastAsia" w:eastAsia="CharisSIL"/>
        </w:rPr>
        <w:t xml:space="preserve"> molar ratio =</w:t>
      </w:r>
      <w:r>
        <w:rPr>
          <w:rFonts w:eastAsia="CharisSIL"/>
        </w:rPr>
        <w:t xml:space="preserve"> </w:t>
      </w:r>
      <w:r>
        <w:rPr>
          <w:rFonts w:hint="eastAsia" w:eastAsia="CharisSIL"/>
        </w:rPr>
        <w:t>1/2/2, total flow rate = 2</w:t>
      </w:r>
      <w:r>
        <w:rPr>
          <w:rFonts w:eastAsia="CharisSIL"/>
        </w:rPr>
        <w:t xml:space="preserve">0 </w:t>
      </w:r>
      <w:r>
        <w:rPr>
          <w:rFonts w:eastAsia="CharisSIL"/>
          <w:szCs w:val="21"/>
        </w:rPr>
        <w:t>mL</w:t>
      </w:r>
      <w:r>
        <w:rPr>
          <w:szCs w:val="21"/>
        </w:rPr>
        <w:t>∙</w:t>
      </w:r>
      <w:r>
        <w:rPr>
          <w:rFonts w:eastAsia="CharisSIL"/>
          <w:szCs w:val="21"/>
        </w:rPr>
        <w:t>min</w:t>
      </w:r>
      <w:r>
        <w:rPr>
          <w:rFonts w:hint="eastAsia" w:eastAsia="CharisSIL"/>
          <w:bCs w:val="0"/>
          <w:szCs w:val="21"/>
          <w:vertAlign w:val="superscript"/>
        </w:rPr>
        <w:t>-1</w:t>
      </w:r>
      <w:r>
        <w:rPr>
          <w:rFonts w:eastAsia="CharisSIL"/>
        </w:rPr>
        <w:t xml:space="preserve">, and </w:t>
      </w:r>
      <w:r>
        <w:rPr>
          <w:rFonts w:hint="eastAsia" w:eastAsia="CharisSIL"/>
        </w:rPr>
        <w:t xml:space="preserve">catalyst mass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0.5 g.</w:t>
      </w:r>
      <w:bookmarkEnd w:id="19"/>
    </w:p>
    <w:p w14:paraId="1A2D0CA5">
      <w:pPr>
        <w:adjustRightInd/>
        <w:snapToGrid/>
        <w:spacing w:line="220" w:lineRule="atLeas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D483BF2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drawing>
          <wp:inline distT="0" distB="0" distL="0" distR="0">
            <wp:extent cx="4970145" cy="1979930"/>
            <wp:effectExtent l="0" t="0" r="0" b="0"/>
            <wp:docPr id="17635148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514824" name="图片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053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07DC5">
      <w:pPr>
        <w:pStyle w:val="2"/>
        <w:jc w:val="both"/>
        <w:rPr>
          <w:rFonts w:eastAsia="CharisSIL"/>
        </w:rPr>
      </w:pPr>
      <w:bookmarkStart w:id="20" w:name="_Toc236735231"/>
      <w:r>
        <w:rPr>
          <w:rFonts w:eastAsia="CharisSIL"/>
          <w:b/>
        </w:rPr>
        <w:t xml:space="preserve">Figure </w:t>
      </w:r>
      <w:r>
        <w:rPr>
          <w:rFonts w:hint="eastAsia" w:eastAsia="CharisSIL"/>
          <w:b/>
        </w:rPr>
        <w:t>S11</w:t>
      </w:r>
      <w:r>
        <w:rPr>
          <w:rFonts w:eastAsia="CharisSIL"/>
          <w:b/>
        </w:rPr>
        <w:t xml:space="preserve">. </w:t>
      </w:r>
      <w:r>
        <w:rPr>
          <w:rFonts w:eastAsia="CharisSIL"/>
        </w:rPr>
        <w:t xml:space="preserve">Correlations of </w:t>
      </w:r>
      <w:r>
        <w:rPr>
          <w:rFonts w:hint="eastAsia" w:eastAsia="CharisSIL"/>
        </w:rPr>
        <w:t>Pt dispersion</w:t>
      </w:r>
      <w:r>
        <w:rPr>
          <w:rFonts w:eastAsia="CharisSIL"/>
        </w:rPr>
        <w:t xml:space="preserve"> (a) and Pt</w:t>
      </w:r>
      <w:r>
        <w:rPr>
          <w:rFonts w:eastAsia="CharisSIL"/>
          <w:vertAlign w:val="superscript"/>
        </w:rPr>
        <w:t>0</w:t>
      </w:r>
      <w:r>
        <w:rPr>
          <w:rFonts w:eastAsia="CharisSIL"/>
        </w:rPr>
        <w:t>/(Pt</w:t>
      </w:r>
      <w:r>
        <w:rPr>
          <w:rFonts w:eastAsia="CharisSIL"/>
          <w:vertAlign w:val="superscript"/>
        </w:rPr>
        <w:t>0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+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Pt</w:t>
      </w:r>
      <w:r>
        <w:rPr>
          <w:rFonts w:eastAsia="CharisSIL"/>
          <w:vertAlign w:val="superscript"/>
        </w:rPr>
        <w:t>2+</w:t>
      </w:r>
      <w:r>
        <w:rPr>
          <w:rFonts w:eastAsia="CharisSIL"/>
        </w:rPr>
        <w:t xml:space="preserve">) (b) with the </w:t>
      </w:r>
      <w:r>
        <w:rPr>
          <w:rFonts w:hint="eastAsia" w:eastAsia="CharisSIL"/>
        </w:rPr>
        <w:t>C</w:t>
      </w:r>
      <w:r>
        <w:rPr>
          <w:rFonts w:hint="eastAsia" w:eastAsia="CharisSIL"/>
          <w:vertAlign w:val="subscript"/>
        </w:rPr>
        <w:t>3</w:t>
      </w:r>
      <w:r>
        <w:rPr>
          <w:rFonts w:hint="eastAsia" w:eastAsia="CharisSIL"/>
        </w:rPr>
        <w:t>H</w:t>
      </w:r>
      <w:r>
        <w:rPr>
          <w:rFonts w:hint="eastAsia" w:eastAsia="CharisSIL"/>
          <w:vertAlign w:val="subscript"/>
        </w:rPr>
        <w:t>6</w:t>
      </w:r>
      <w:r>
        <w:rPr>
          <w:rFonts w:hint="eastAsia" w:eastAsia="CharisSIL"/>
        </w:rPr>
        <w:t xml:space="preserve"> selectivity </w:t>
      </w:r>
      <w:r>
        <w:rPr>
          <w:rFonts w:eastAsia="CharisSIL"/>
        </w:rPr>
        <w:t>over PtSn/Ce</w:t>
      </w:r>
      <w:r>
        <w:rPr>
          <w:rFonts w:eastAsia="CharisSIL"/>
          <w:vertAlign w:val="subscript"/>
        </w:rPr>
        <w:t>1-x</w:t>
      </w:r>
      <w:r>
        <w:rPr>
          <w:rFonts w:eastAsia="CharisSIL"/>
        </w:rPr>
        <w:t>La</w:t>
      </w:r>
      <w:r>
        <w:rPr>
          <w:rFonts w:eastAsia="CharisSIL"/>
          <w:vertAlign w:val="subscript"/>
        </w:rPr>
        <w:t>x</w:t>
      </w:r>
      <w:r>
        <w:rPr>
          <w:rFonts w:eastAsia="CharisSIL"/>
        </w:rPr>
        <w:t>O</w:t>
      </w:r>
      <w:r>
        <w:rPr>
          <w:rFonts w:eastAsia="CharisSIL"/>
          <w:vertAlign w:val="subscript"/>
        </w:rPr>
        <w:t>2-</w:t>
      </w:r>
      <w:r>
        <w:rPr>
          <w:rFonts w:eastAsia="CharisSIL"/>
          <w:i/>
          <w:iCs/>
          <w:vertAlign w:val="subscript"/>
          <w:lang w:val="el-GR"/>
        </w:rPr>
        <w:t>δ</w:t>
      </w:r>
      <w:r>
        <w:rPr>
          <w:rFonts w:eastAsia="CharisSIL"/>
        </w:rPr>
        <w:t xml:space="preserve"> for CO</w:t>
      </w:r>
      <w:r>
        <w:rPr>
          <w:rFonts w:eastAsia="CharisSIL"/>
          <w:vertAlign w:val="subscript"/>
        </w:rPr>
        <w:t>2</w:t>
      </w:r>
      <w:r>
        <w:rPr>
          <w:rFonts w:eastAsia="CharisSIL"/>
        </w:rPr>
        <w:t>-ODP.</w:t>
      </w:r>
      <w:bookmarkEnd w:id="20"/>
    </w:p>
    <w:p w14:paraId="6D79B04E">
      <w:pPr>
        <w:spacing w:after="0" w:line="360" w:lineRule="auto"/>
        <w:jc w:val="center"/>
      </w:pPr>
      <w:r>
        <w:rPr>
          <w:rFonts w:ascii="Times New Roman" w:hAnsi="Times New Roman"/>
        </w:rPr>
        <w:br w:type="page"/>
      </w:r>
    </w:p>
    <w:p w14:paraId="06DB718B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drawing>
          <wp:inline distT="0" distB="0" distL="0" distR="0">
            <wp:extent cx="3218180" cy="2519680"/>
            <wp:effectExtent l="0" t="0" r="0" b="0"/>
            <wp:docPr id="110528136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281368" name="图片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8359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D9945">
      <w:pPr>
        <w:pStyle w:val="2"/>
        <w:jc w:val="both"/>
        <w:rPr>
          <w:rFonts w:eastAsia="CharisSIL"/>
        </w:rPr>
      </w:pPr>
      <w:bookmarkStart w:id="21" w:name="_Toc236735232"/>
      <w:r>
        <w:rPr>
          <w:rFonts w:eastAsia="CharisSIL"/>
          <w:b/>
        </w:rPr>
        <w:t xml:space="preserve">Figure </w:t>
      </w:r>
      <w:r>
        <w:rPr>
          <w:rFonts w:hint="eastAsia" w:eastAsia="CharisSIL"/>
          <w:b/>
        </w:rPr>
        <w:t>S12</w:t>
      </w:r>
      <w:r>
        <w:rPr>
          <w:rFonts w:eastAsia="CharisSIL"/>
          <w:b/>
        </w:rPr>
        <w:t xml:space="preserve">. </w:t>
      </w:r>
      <w:r>
        <w:rPr>
          <w:rFonts w:hint="eastAsia" w:eastAsia="CharisSIL"/>
          <w:szCs w:val="21"/>
        </w:rPr>
        <w:t>I</w:t>
      </w:r>
      <w:r>
        <w:rPr>
          <w:rFonts w:eastAsia="CharisSIL"/>
          <w:szCs w:val="21"/>
        </w:rPr>
        <w:t xml:space="preserve">n situ Raman spectra of </w:t>
      </w:r>
      <w:bookmarkStart w:id="22" w:name="_Hlk220079951"/>
      <w:r>
        <w:rPr>
          <w:rFonts w:eastAsia="CharisSIL"/>
          <w:szCs w:val="21"/>
        </w:rPr>
        <w:t>PtSn/CeO</w:t>
      </w:r>
      <w:r>
        <w:rPr>
          <w:rFonts w:hint="eastAsia" w:eastAsia="CharisSIL"/>
          <w:szCs w:val="21"/>
          <w:vertAlign w:val="subscript"/>
        </w:rPr>
        <w:t>2</w:t>
      </w:r>
      <w:bookmarkEnd w:id="22"/>
      <w:r>
        <w:rPr>
          <w:rFonts w:eastAsia="CharisSIL"/>
          <w:szCs w:val="21"/>
        </w:rPr>
        <w:t xml:space="preserve"> under 10 vol% H</w:t>
      </w:r>
      <w:r>
        <w:rPr>
          <w:rFonts w:hint="eastAsia" w:eastAsia="CharisSIL"/>
          <w:szCs w:val="21"/>
          <w:vertAlign w:val="subscript"/>
        </w:rPr>
        <w:t>2</w:t>
      </w:r>
      <w:r>
        <w:rPr>
          <w:rFonts w:eastAsia="CharisSIL"/>
          <w:szCs w:val="21"/>
        </w:rPr>
        <w:t>/Ar from 25 to 500 °C</w:t>
      </w:r>
      <w:r>
        <w:rPr>
          <w:rFonts w:hint="eastAsia" w:eastAsia="CharisSIL"/>
          <w:szCs w:val="21"/>
        </w:rPr>
        <w:t xml:space="preserve"> in the range of 300 to 600 cm</w:t>
      </w:r>
      <w:r>
        <w:rPr>
          <w:rFonts w:hint="eastAsia" w:eastAsia="CharisSIL"/>
          <w:szCs w:val="21"/>
          <w:vertAlign w:val="superscript"/>
        </w:rPr>
        <w:t>-1</w:t>
      </w:r>
      <w:r>
        <w:rPr>
          <w:rFonts w:eastAsia="CharisSIL"/>
        </w:rPr>
        <w:t>.</w:t>
      </w:r>
      <w:bookmarkEnd w:id="21"/>
    </w:p>
    <w:p w14:paraId="59D21522">
      <w:pPr>
        <w:autoSpaceDE w:val="0"/>
        <w:autoSpaceDN w:val="0"/>
        <w:adjustRightInd/>
        <w:snapToGrid/>
        <w:spacing w:before="120" w:beforeLines="50" w:after="240" w:afterLines="100"/>
        <w:rPr>
          <w:rFonts w:ascii="Times New Roman" w:hAnsi="Times New Roman"/>
        </w:rPr>
        <w:sectPr>
          <w:footerReference r:id="rId5" w:type="default"/>
          <w:pgSz w:w="11906" w:h="16838"/>
          <w:pgMar w:top="1440" w:right="1080" w:bottom="1440" w:left="1080" w:header="708" w:footer="708" w:gutter="0"/>
          <w:cols w:space="708" w:num="1"/>
          <w:docGrid w:linePitch="360" w:charSpace="0"/>
        </w:sectPr>
      </w:pPr>
    </w:p>
    <w:p w14:paraId="3EBE1BE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drawing>
          <wp:inline distT="0" distB="0" distL="0" distR="0">
            <wp:extent cx="3331845" cy="2519680"/>
            <wp:effectExtent l="0" t="0" r="0" b="0"/>
            <wp:docPr id="19936506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650637" name="图片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2193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5647F">
      <w:pPr>
        <w:pStyle w:val="2"/>
        <w:jc w:val="both"/>
        <w:rPr>
          <w:rFonts w:eastAsia="CharisSIL"/>
        </w:rPr>
      </w:pPr>
      <w:bookmarkStart w:id="23" w:name="_Toc236735233"/>
      <w:r>
        <w:rPr>
          <w:rFonts w:eastAsia="CharisSIL"/>
          <w:b/>
        </w:rPr>
        <w:t xml:space="preserve">Figure </w:t>
      </w:r>
      <w:r>
        <w:rPr>
          <w:rFonts w:hint="eastAsia" w:eastAsia="CharisSIL"/>
          <w:b/>
        </w:rPr>
        <w:t>S13</w:t>
      </w:r>
      <w:r>
        <w:rPr>
          <w:rFonts w:eastAsia="CharisSIL"/>
          <w:b/>
        </w:rPr>
        <w:t xml:space="preserve">. </w:t>
      </w:r>
      <w:bookmarkStart w:id="24" w:name="OLE_LINK49"/>
      <w:r>
        <w:rPr>
          <w:rFonts w:eastAsia="CharisSIL"/>
        </w:rPr>
        <w:t xml:space="preserve">Raman shift of the Pt–O vibration in Pt–O–Ce bonds versus </w:t>
      </w:r>
      <w:r>
        <w:rPr>
          <w:rFonts w:hint="eastAsia" w:eastAsia="CharisSIL"/>
        </w:rPr>
        <w:t>CO</w:t>
      </w:r>
      <w:r>
        <w:rPr>
          <w:rFonts w:eastAsia="CharisSIL"/>
        </w:rPr>
        <w:t xml:space="preserve"> selectivity</w:t>
      </w:r>
      <w:bookmarkEnd w:id="24"/>
      <w:r>
        <w:rPr>
          <w:rFonts w:eastAsia="CharisSIL"/>
        </w:rPr>
        <w:t xml:space="preserve"> </w:t>
      </w:r>
      <w:r>
        <w:rPr>
          <w:rFonts w:hint="eastAsia" w:eastAsiaTheme="minorEastAsia"/>
        </w:rPr>
        <w:t>over</w:t>
      </w:r>
      <w:r>
        <w:rPr>
          <w:rFonts w:eastAsia="CharisSIL"/>
        </w:rPr>
        <w:t xml:space="preserve"> PtSn</w:t>
      </w:r>
      <w:bookmarkStart w:id="25" w:name="_Hlk219908694"/>
      <w:r>
        <w:rPr>
          <w:rFonts w:eastAsia="CharisSIL"/>
        </w:rPr>
        <w:t>/</w:t>
      </w:r>
      <w:r>
        <w:t>Ce</w:t>
      </w:r>
      <w:r>
        <w:rPr>
          <w:rFonts w:hint="eastAsia"/>
          <w:vertAlign w:val="subscript"/>
        </w:rPr>
        <w:t>1-x</w:t>
      </w:r>
      <w:r>
        <w:t>La</w:t>
      </w:r>
      <w:r>
        <w:rPr>
          <w:rFonts w:hint="eastAsia"/>
          <w:vertAlign w:val="subscript"/>
        </w:rPr>
        <w:t>x</w:t>
      </w:r>
      <w:r>
        <w:t>O</w:t>
      </w:r>
      <w:r>
        <w:rPr>
          <w:vertAlign w:val="subscript"/>
        </w:rPr>
        <w:t>2-δ</w:t>
      </w:r>
      <w:bookmarkEnd w:id="25"/>
      <w:r>
        <w:rPr>
          <w:rFonts w:hint="eastAsia" w:eastAsiaTheme="minorEastAsia"/>
        </w:rPr>
        <w:t xml:space="preserve"> for CO</w:t>
      </w:r>
      <w:r>
        <w:rPr>
          <w:rFonts w:hint="eastAsia" w:eastAsiaTheme="minorEastAsia"/>
          <w:vertAlign w:val="subscript"/>
        </w:rPr>
        <w:t>2</w:t>
      </w:r>
      <w:r>
        <w:rPr>
          <w:rFonts w:hint="eastAsia" w:eastAsiaTheme="minorEastAsia"/>
        </w:rPr>
        <w:t>-ODP</w:t>
      </w:r>
      <w:r>
        <w:rPr>
          <w:rFonts w:eastAsia="CharisSIL"/>
        </w:rPr>
        <w:t>.</w:t>
      </w:r>
      <w:bookmarkEnd w:id="23"/>
    </w:p>
    <w:p w14:paraId="49B26FD0">
      <w:pPr>
        <w:pStyle w:val="14"/>
        <w:spacing w:before="0" w:beforeAutospacing="0" w:after="0" w:afterAutospacing="0"/>
        <w:rPr>
          <w:rFonts w:ascii="Times New Roman" w:hAnsi="Times New Roman" w:cs="Times New Roman"/>
          <w:kern w:val="24"/>
          <w:position w:val="11"/>
          <w:sz w:val="28"/>
          <w:szCs w:val="28"/>
          <w:vertAlign w:val="superscript"/>
        </w:rPr>
      </w:pPr>
    </w:p>
    <w:p w14:paraId="5D7848F7">
      <w:pPr>
        <w:pStyle w:val="14"/>
        <w:spacing w:before="0" w:beforeAutospacing="0" w:after="0" w:afterAutospacing="0"/>
        <w:rPr>
          <w:rFonts w:ascii="Times New Roman" w:hAnsi="Times New Roman" w:cs="Times New Roman"/>
          <w:kern w:val="24"/>
          <w:position w:val="11"/>
          <w:sz w:val="28"/>
          <w:szCs w:val="28"/>
          <w:vertAlign w:val="superscript"/>
        </w:rPr>
      </w:pPr>
    </w:p>
    <w:p w14:paraId="6A9413BB">
      <w:pPr>
        <w:pStyle w:val="14"/>
        <w:spacing w:before="0" w:beforeAutospacing="0" w:after="0" w:afterAutospacing="0"/>
        <w:rPr>
          <w:rFonts w:ascii="Times New Roman" w:hAnsi="Times New Roman" w:cs="Times New Roman"/>
          <w:kern w:val="24"/>
          <w:position w:val="11"/>
          <w:sz w:val="28"/>
          <w:szCs w:val="28"/>
          <w:vertAlign w:val="superscript"/>
        </w:rPr>
      </w:pPr>
    </w:p>
    <w:p w14:paraId="4DC5CB45">
      <w:pPr>
        <w:pStyle w:val="14"/>
        <w:spacing w:before="0" w:beforeAutospacing="0" w:after="0" w:afterAutospacing="0"/>
        <w:rPr>
          <w:rFonts w:ascii="Times New Roman" w:hAnsi="Times New Roman" w:cs="Times New Roman"/>
          <w:kern w:val="24"/>
          <w:position w:val="11"/>
          <w:sz w:val="28"/>
          <w:szCs w:val="28"/>
          <w:vertAlign w:val="superscript"/>
        </w:rPr>
      </w:pPr>
    </w:p>
    <w:p w14:paraId="3813E3D8">
      <w:pPr>
        <w:pStyle w:val="14"/>
        <w:spacing w:before="0" w:beforeAutospacing="0" w:after="0" w:afterAutospacing="0"/>
        <w:rPr>
          <w:rFonts w:ascii="Times New Roman" w:hAnsi="Times New Roman" w:cs="Times New Roman"/>
          <w:kern w:val="24"/>
          <w:position w:val="11"/>
          <w:sz w:val="28"/>
          <w:szCs w:val="28"/>
          <w:vertAlign w:val="superscript"/>
        </w:rPr>
      </w:pPr>
    </w:p>
    <w:p w14:paraId="6E189DC6">
      <w:pPr>
        <w:pStyle w:val="14"/>
        <w:spacing w:before="0" w:beforeAutospacing="0" w:after="0" w:afterAutospacing="0"/>
        <w:rPr>
          <w:rFonts w:ascii="Times New Roman" w:hAnsi="Times New Roman" w:cs="Times New Roman"/>
          <w:kern w:val="24"/>
          <w:position w:val="11"/>
          <w:sz w:val="28"/>
          <w:szCs w:val="28"/>
          <w:vertAlign w:val="superscript"/>
        </w:rPr>
        <w:sectPr>
          <w:pgSz w:w="11906" w:h="16838"/>
          <w:pgMar w:top="1440" w:right="1800" w:bottom="1440" w:left="1800" w:header="708" w:footer="708" w:gutter="0"/>
          <w:cols w:space="708" w:num="1"/>
          <w:docGrid w:linePitch="360" w:charSpace="0"/>
        </w:sectPr>
      </w:pPr>
    </w:p>
    <w:p w14:paraId="6009FBE3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drawing>
          <wp:inline distT="0" distB="0" distL="0" distR="0">
            <wp:extent cx="5061585" cy="1979930"/>
            <wp:effectExtent l="0" t="0" r="0" b="0"/>
            <wp:docPr id="11034392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439287" name="图片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1829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119D0">
      <w:pPr>
        <w:pStyle w:val="2"/>
        <w:jc w:val="both"/>
        <w:rPr>
          <w:rFonts w:eastAsia="CharisSIL"/>
        </w:rPr>
      </w:pPr>
      <w:bookmarkStart w:id="26" w:name="_Toc236735234"/>
      <w:r>
        <w:rPr>
          <w:rFonts w:eastAsia="CharisSIL"/>
          <w:b/>
        </w:rPr>
        <w:t xml:space="preserve">Figure </w:t>
      </w:r>
      <w:r>
        <w:rPr>
          <w:rFonts w:hint="eastAsia" w:eastAsia="CharisSIL"/>
          <w:b/>
        </w:rPr>
        <w:t>S14</w:t>
      </w:r>
      <w:r>
        <w:rPr>
          <w:rFonts w:eastAsia="CharisSIL"/>
          <w:b/>
        </w:rPr>
        <w:t xml:space="preserve">. </w:t>
      </w:r>
      <w:r>
        <w:rPr>
          <w:rFonts w:eastAsia="CharisSIL"/>
        </w:rPr>
        <w:t>Regeneration performance of PtSn/CeO</w:t>
      </w:r>
      <w:r>
        <w:rPr>
          <w:rFonts w:eastAsia="CharisSIL"/>
          <w:vertAlign w:val="subscript"/>
        </w:rPr>
        <w:t>2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for CO</w:t>
      </w:r>
      <w:r>
        <w:rPr>
          <w:rFonts w:eastAsia="CharisSIL"/>
          <w:vertAlign w:val="subscript"/>
        </w:rPr>
        <w:t>2</w:t>
      </w:r>
      <w:r>
        <w:rPr>
          <w:rFonts w:eastAsia="CharisSIL"/>
        </w:rPr>
        <w:t>-ODP</w:t>
      </w:r>
      <w:r>
        <w:rPr>
          <w:rFonts w:hint="eastAsia" w:eastAsia="CharisSIL"/>
        </w:rPr>
        <w:t xml:space="preserve"> under the reaction </w:t>
      </w:r>
      <w:r>
        <w:rPr>
          <w:rFonts w:eastAsia="CharisSIL"/>
        </w:rPr>
        <w:t>conditions</w:t>
      </w:r>
      <w:r>
        <w:rPr>
          <w:rFonts w:hint="eastAsia" w:eastAsia="CharisSIL"/>
        </w:rPr>
        <w:t xml:space="preserve"> of </w:t>
      </w:r>
      <w:r>
        <w:rPr>
          <w:rFonts w:eastAsia="CharisSIL"/>
        </w:rPr>
        <w:t>T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5</w:t>
      </w:r>
      <w:r>
        <w:rPr>
          <w:rFonts w:hint="eastAsia" w:eastAsia="CharisSIL"/>
        </w:rPr>
        <w:t>0</w:t>
      </w:r>
      <w:r>
        <w:rPr>
          <w:rFonts w:eastAsia="CharisSIL"/>
        </w:rPr>
        <w:t>0</w:t>
      </w:r>
      <w:r>
        <w:rPr>
          <w:rFonts w:hint="eastAsia" w:eastAsia="CharisSIL"/>
        </w:rPr>
        <w:t xml:space="preserve"> </w:t>
      </w:r>
      <w:r>
        <w:rPr>
          <w:szCs w:val="21"/>
        </w:rPr>
        <w:t>°C</w:t>
      </w:r>
      <w:r>
        <w:rPr>
          <w:rFonts w:hint="eastAsia" w:eastAsia="CharisSIL"/>
        </w:rPr>
        <w:t>,</w:t>
      </w:r>
      <w:r>
        <w:rPr>
          <w:rFonts w:eastAsia="CharisSIL"/>
        </w:rPr>
        <w:t xml:space="preserve"> Ar</w:t>
      </w:r>
      <w:r>
        <w:rPr>
          <w:rFonts w:hint="eastAsia" w:eastAsia="CharisSIL"/>
        </w:rPr>
        <w:t>/</w:t>
      </w:r>
      <w:r>
        <w:rPr>
          <w:rFonts w:eastAsia="CharisSIL"/>
        </w:rPr>
        <w:t>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hint="eastAsia" w:eastAsia="CharisSIL"/>
        </w:rPr>
        <w:t>/</w:t>
      </w:r>
      <w:r>
        <w:rPr>
          <w:rFonts w:eastAsia="CharisSIL"/>
        </w:rPr>
        <w:t>CO</w:t>
      </w:r>
      <w:r>
        <w:rPr>
          <w:rFonts w:eastAsia="CharisSIL"/>
          <w:vertAlign w:val="subscript"/>
        </w:rPr>
        <w:t>2</w:t>
      </w:r>
      <w:r>
        <w:rPr>
          <w:rFonts w:hint="eastAsia" w:eastAsia="CharisSIL"/>
        </w:rPr>
        <w:t xml:space="preserve"> molar ratio =</w:t>
      </w:r>
      <w:r>
        <w:rPr>
          <w:rFonts w:eastAsia="CharisSIL"/>
        </w:rPr>
        <w:t xml:space="preserve"> </w:t>
      </w:r>
      <w:r>
        <w:rPr>
          <w:rFonts w:hint="eastAsia" w:eastAsia="CharisSIL"/>
        </w:rPr>
        <w:t>1/2/2, total flow rate = 25</w:t>
      </w:r>
      <w:r>
        <w:rPr>
          <w:rFonts w:eastAsia="CharisSIL"/>
        </w:rPr>
        <w:t xml:space="preserve"> </w:t>
      </w:r>
      <w:r>
        <w:rPr>
          <w:rFonts w:eastAsia="CharisSIL"/>
          <w:szCs w:val="21"/>
        </w:rPr>
        <w:t>mL</w:t>
      </w:r>
      <w:r>
        <w:rPr>
          <w:szCs w:val="21"/>
        </w:rPr>
        <w:t>∙</w:t>
      </w:r>
      <w:r>
        <w:rPr>
          <w:rFonts w:eastAsia="CharisSIL"/>
          <w:szCs w:val="21"/>
        </w:rPr>
        <w:t>min</w:t>
      </w:r>
      <w:r>
        <w:rPr>
          <w:rFonts w:hint="eastAsia" w:eastAsia="CharisSIL"/>
          <w:bCs w:val="0"/>
          <w:szCs w:val="21"/>
          <w:vertAlign w:val="superscript"/>
        </w:rPr>
        <w:t>-1</w:t>
      </w:r>
      <w:r>
        <w:rPr>
          <w:rFonts w:eastAsia="CharisSIL"/>
        </w:rPr>
        <w:t xml:space="preserve">, and </w:t>
      </w:r>
      <w:r>
        <w:rPr>
          <w:rFonts w:hint="eastAsia" w:eastAsia="CharisSIL"/>
        </w:rPr>
        <w:t xml:space="preserve">catalyst mass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0.25 g, and the regeneration conditions of </w:t>
      </w:r>
      <w:r>
        <w:rPr>
          <w:rFonts w:eastAsia="CharisSIL"/>
        </w:rPr>
        <w:t>T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=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5</w:t>
      </w:r>
      <w:r>
        <w:rPr>
          <w:rFonts w:hint="eastAsia" w:eastAsia="CharisSIL"/>
        </w:rPr>
        <w:t>0</w:t>
      </w:r>
      <w:r>
        <w:rPr>
          <w:rFonts w:eastAsia="CharisSIL"/>
        </w:rPr>
        <w:t>0</w:t>
      </w:r>
      <w:r>
        <w:rPr>
          <w:rFonts w:hint="eastAsia" w:eastAsia="CharisSIL"/>
        </w:rPr>
        <w:t xml:space="preserve"> </w:t>
      </w:r>
      <w:r>
        <w:rPr>
          <w:rFonts w:eastAsia="CharisSIL"/>
        </w:rPr>
        <w:t>°C</w:t>
      </w:r>
      <w:r>
        <w:rPr>
          <w:rFonts w:hint="eastAsia" w:eastAsia="CharisSIL"/>
        </w:rPr>
        <w:t xml:space="preserve">, air flow = 25 </w:t>
      </w:r>
      <w:r>
        <w:rPr>
          <w:rFonts w:eastAsia="CharisSIL"/>
          <w:szCs w:val="21"/>
        </w:rPr>
        <w:t>mL</w:t>
      </w:r>
      <w:r>
        <w:rPr>
          <w:szCs w:val="21"/>
        </w:rPr>
        <w:t>∙</w:t>
      </w:r>
      <w:r>
        <w:rPr>
          <w:rFonts w:eastAsia="CharisSIL"/>
          <w:szCs w:val="21"/>
        </w:rPr>
        <w:t>min</w:t>
      </w:r>
      <w:r>
        <w:rPr>
          <w:rFonts w:hint="eastAsia" w:eastAsia="CharisSIL"/>
          <w:bCs w:val="0"/>
          <w:szCs w:val="21"/>
          <w:vertAlign w:val="superscript"/>
        </w:rPr>
        <w:t>-1</w:t>
      </w:r>
      <w:r>
        <w:rPr>
          <w:rFonts w:hint="eastAsia" w:eastAsia="CharisSIL"/>
        </w:rPr>
        <w:t>, t = 1 h.</w:t>
      </w:r>
      <w:bookmarkEnd w:id="26"/>
    </w:p>
    <w:p w14:paraId="5B1F1808">
      <w:pPr>
        <w:adjustRightInd/>
        <w:snapToGrid/>
        <w:spacing w:line="220" w:lineRule="atLeast"/>
        <w:rPr>
          <w:rFonts w:ascii="Times New Roman" w:hAnsi="Times New Roman" w:eastAsia="CharisSIL"/>
          <w:bCs/>
          <w:kern w:val="44"/>
          <w:sz w:val="21"/>
          <w:szCs w:val="44"/>
        </w:rPr>
      </w:pPr>
      <w:r>
        <w:rPr>
          <w:rFonts w:eastAsia="CharisSIL"/>
        </w:rPr>
        <w:br w:type="page"/>
      </w:r>
    </w:p>
    <w:p w14:paraId="52E9D8AD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drawing>
          <wp:inline distT="0" distB="0" distL="0" distR="0">
            <wp:extent cx="5274310" cy="2317115"/>
            <wp:effectExtent l="0" t="0" r="0" b="0"/>
            <wp:docPr id="40198090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980904" name="图片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C495A">
      <w:pPr>
        <w:pStyle w:val="2"/>
        <w:jc w:val="both"/>
        <w:rPr>
          <w:rFonts w:eastAsia="CharisSIL"/>
        </w:rPr>
      </w:pPr>
      <w:bookmarkStart w:id="27" w:name="_Toc236735235"/>
      <w:r>
        <w:rPr>
          <w:rFonts w:eastAsia="CharisSIL"/>
          <w:b/>
        </w:rPr>
        <w:t xml:space="preserve">Figure </w:t>
      </w:r>
      <w:r>
        <w:rPr>
          <w:rFonts w:hint="eastAsia" w:eastAsia="CharisSIL"/>
          <w:b/>
        </w:rPr>
        <w:t>S15</w:t>
      </w:r>
      <w:r>
        <w:rPr>
          <w:rFonts w:eastAsia="CharisSIL"/>
          <w:b/>
        </w:rPr>
        <w:t xml:space="preserve">. </w:t>
      </w:r>
      <w:r>
        <w:rPr>
          <w:rFonts w:eastAsia="CharisSIL"/>
        </w:rPr>
        <w:t>O</w:t>
      </w:r>
      <w:r>
        <w:rPr>
          <w:rFonts w:hint="eastAsia" w:eastAsia="CharisSIL"/>
          <w:vertAlign w:val="subscript"/>
        </w:rPr>
        <w:t>2</w:t>
      </w:r>
      <w:r>
        <w:rPr>
          <w:rFonts w:eastAsia="CharisSIL"/>
        </w:rPr>
        <w:t>-TP</w:t>
      </w:r>
      <w:r>
        <w:rPr>
          <w:rFonts w:hint="eastAsia" w:eastAsia="CharisSIL"/>
        </w:rPr>
        <w:t>O</w:t>
      </w:r>
      <w:r>
        <w:rPr>
          <w:rFonts w:eastAsia="CharisSIL"/>
        </w:rPr>
        <w:t xml:space="preserve"> profiles of</w:t>
      </w:r>
      <w:bookmarkStart w:id="28" w:name="OLE_LINK46"/>
      <w:r>
        <w:rPr>
          <w:rFonts w:eastAsia="CharisSIL"/>
          <w:szCs w:val="21"/>
        </w:rPr>
        <w:t xml:space="preserve"> </w:t>
      </w:r>
      <w:bookmarkStart w:id="29" w:name="OLE_LINK96"/>
      <w:r>
        <w:rPr>
          <w:rFonts w:eastAsia="CharisSIL"/>
          <w:szCs w:val="21"/>
        </w:rPr>
        <w:t>PtSn/CeO</w:t>
      </w:r>
      <w:r>
        <w:rPr>
          <w:rFonts w:hint="eastAsia" w:eastAsia="CharisSIL"/>
          <w:szCs w:val="21"/>
          <w:vertAlign w:val="subscript"/>
        </w:rPr>
        <w:t>2</w:t>
      </w:r>
      <w:r>
        <w:rPr>
          <w:rFonts w:eastAsia="CharisSIL"/>
          <w:szCs w:val="21"/>
        </w:rPr>
        <w:t xml:space="preserve"> and </w:t>
      </w:r>
      <w:r>
        <w:rPr>
          <w:szCs w:val="21"/>
        </w:rPr>
        <w:t>PtSn/Ce</w:t>
      </w:r>
      <w:r>
        <w:rPr>
          <w:rFonts w:hint="eastAsia"/>
          <w:szCs w:val="21"/>
          <w:vertAlign w:val="subscript"/>
        </w:rPr>
        <w:t>0.9</w:t>
      </w:r>
      <w:r>
        <w:rPr>
          <w:szCs w:val="21"/>
        </w:rPr>
        <w:t>La</w:t>
      </w:r>
      <w:r>
        <w:rPr>
          <w:rFonts w:hint="eastAsia"/>
          <w:szCs w:val="21"/>
          <w:vertAlign w:val="subscript"/>
        </w:rPr>
        <w:t>0.1</w:t>
      </w:r>
      <w:r>
        <w:rPr>
          <w:szCs w:val="21"/>
        </w:rPr>
        <w:t>O</w:t>
      </w:r>
      <w:r>
        <w:rPr>
          <w:szCs w:val="21"/>
          <w:vertAlign w:val="subscript"/>
        </w:rPr>
        <w:t>2-δ</w:t>
      </w:r>
      <w:bookmarkEnd w:id="28"/>
      <w:bookmarkEnd w:id="29"/>
      <w:r>
        <w:rPr>
          <w:rFonts w:eastAsia="CharisSIL"/>
        </w:rPr>
        <w:t xml:space="preserve"> after 21.8</w:t>
      </w:r>
      <w:r>
        <w:rPr>
          <w:rFonts w:hint="eastAsia" w:eastAsia="CharisSIL"/>
        </w:rPr>
        <w:t>3</w:t>
      </w:r>
      <w:r>
        <w:rPr>
          <w:rFonts w:eastAsia="CharisSIL"/>
        </w:rPr>
        <w:t xml:space="preserve"> h of reaction, with simultaneous monitoring of </w:t>
      </w:r>
      <w:r>
        <w:rPr>
          <w:rFonts w:hint="eastAsia" w:eastAsia="CharisSIL"/>
        </w:rPr>
        <w:t>MS</w:t>
      </w:r>
      <w:r>
        <w:rPr>
          <w:rFonts w:eastAsia="CharisSIL"/>
        </w:rPr>
        <w:t xml:space="preserve"> signals for O</w:t>
      </w:r>
      <w:r>
        <w:rPr>
          <w:rFonts w:hint="eastAsia" w:eastAsia="CharisSIL"/>
          <w:vertAlign w:val="subscript"/>
        </w:rPr>
        <w:t>2</w:t>
      </w:r>
      <w:r>
        <w:rPr>
          <w:rFonts w:eastAsia="CharisSIL"/>
        </w:rPr>
        <w:t>, CO, and CO</w:t>
      </w:r>
      <w:r>
        <w:rPr>
          <w:rFonts w:hint="eastAsia" w:eastAsia="CharisSIL"/>
          <w:vertAlign w:val="subscript"/>
        </w:rPr>
        <w:t>2</w:t>
      </w:r>
      <w:r>
        <w:rPr>
          <w:rFonts w:eastAsia="CharisSIL"/>
        </w:rPr>
        <w:t xml:space="preserve"> (reaction conditions are </w:t>
      </w:r>
      <w:r>
        <w:rPr>
          <w:rFonts w:hint="eastAsia" w:eastAsia="CharisSIL"/>
        </w:rPr>
        <w:t>given</w:t>
      </w:r>
      <w:r>
        <w:rPr>
          <w:rFonts w:eastAsia="CharisSIL"/>
        </w:rPr>
        <w:t xml:space="preserve"> in </w:t>
      </w:r>
      <w:r>
        <w:rPr>
          <w:rFonts w:hint="eastAsia" w:eastAsia="CharisSIL"/>
        </w:rPr>
        <w:t>4</w:t>
      </w:r>
      <w:r>
        <w:rPr>
          <w:rFonts w:eastAsia="CharisSIL"/>
        </w:rPr>
        <w:t>a).</w:t>
      </w:r>
      <w:bookmarkEnd w:id="27"/>
    </w:p>
    <w:p w14:paraId="2C848A9A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eastAsia="宋体"/>
        </w:rPr>
        <w:br w:type="page"/>
      </w:r>
      <w:bookmarkStart w:id="30" w:name="OLE_LINK30"/>
      <w:r>
        <w:drawing>
          <wp:inline distT="0" distB="0" distL="0" distR="0">
            <wp:extent cx="3052445" cy="2519680"/>
            <wp:effectExtent l="0" t="0" r="0" b="0"/>
            <wp:docPr id="210470397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703977" name="图片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2574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60451">
      <w:pPr>
        <w:pStyle w:val="2"/>
        <w:jc w:val="both"/>
        <w:rPr>
          <w:rFonts w:eastAsia="CharisSIL"/>
        </w:rPr>
      </w:pPr>
      <w:bookmarkStart w:id="31" w:name="_Toc236735236"/>
      <w:r>
        <w:rPr>
          <w:rFonts w:eastAsia="CharisSIL"/>
          <w:b/>
        </w:rPr>
        <w:t xml:space="preserve">Figure </w:t>
      </w:r>
      <w:r>
        <w:rPr>
          <w:rFonts w:hint="eastAsia" w:eastAsia="CharisSIL"/>
          <w:b/>
        </w:rPr>
        <w:t>S16</w:t>
      </w:r>
      <w:r>
        <w:rPr>
          <w:rFonts w:eastAsia="CharisSIL"/>
          <w:b/>
        </w:rPr>
        <w:t xml:space="preserve">. </w:t>
      </w:r>
      <w:r>
        <w:rPr>
          <w:rFonts w:eastAsia="CharisSIL"/>
        </w:rPr>
        <w:t>Comparison of propene yield as a function of reaction time between PtSn/Ce</w:t>
      </w:r>
      <w:r>
        <w:rPr>
          <w:rFonts w:eastAsia="CharisSIL"/>
          <w:vertAlign w:val="subscript"/>
        </w:rPr>
        <w:t>0.9</w:t>
      </w:r>
      <w:r>
        <w:rPr>
          <w:rFonts w:eastAsia="CharisSIL"/>
        </w:rPr>
        <w:t>La</w:t>
      </w:r>
      <w:r>
        <w:rPr>
          <w:rFonts w:eastAsia="CharisSIL"/>
          <w:vertAlign w:val="subscript"/>
        </w:rPr>
        <w:t>0.1</w:t>
      </w:r>
      <w:r>
        <w:rPr>
          <w:rFonts w:eastAsia="CharisSIL"/>
        </w:rPr>
        <w:t>O</w:t>
      </w:r>
      <w:r>
        <w:rPr>
          <w:rFonts w:eastAsia="CharisSIL"/>
          <w:vertAlign w:val="subscript"/>
        </w:rPr>
        <w:t>2-δ</w:t>
      </w:r>
      <w:r>
        <w:rPr>
          <w:rFonts w:eastAsia="CharisSIL"/>
        </w:rPr>
        <w:t xml:space="preserve"> and PtSn/Ce</w:t>
      </w:r>
      <w:r>
        <w:rPr>
          <w:rFonts w:eastAsia="CharisSIL"/>
          <w:vertAlign w:val="subscript"/>
        </w:rPr>
        <w:t>0.7</w:t>
      </w:r>
      <w:r>
        <w:rPr>
          <w:rFonts w:eastAsia="CharisSIL"/>
        </w:rPr>
        <w:t>La</w:t>
      </w:r>
      <w:r>
        <w:rPr>
          <w:rFonts w:eastAsia="CharisSIL"/>
          <w:vertAlign w:val="subscript"/>
        </w:rPr>
        <w:t>0.3</w:t>
      </w:r>
      <w:r>
        <w:rPr>
          <w:rFonts w:eastAsia="CharisSIL"/>
        </w:rPr>
        <w:t>O</w:t>
      </w:r>
      <w:r>
        <w:rPr>
          <w:rFonts w:eastAsia="CharisSIL"/>
          <w:vertAlign w:val="subscript"/>
        </w:rPr>
        <w:t>2-δ</w:t>
      </w:r>
      <w:r>
        <w:rPr>
          <w:rFonts w:eastAsia="CharisSIL"/>
        </w:rPr>
        <w:t xml:space="preserve"> under the conditions of T = 500 °C, Ar/C</w:t>
      </w:r>
      <w:r>
        <w:rPr>
          <w:rFonts w:eastAsia="CharisSIL"/>
          <w:vertAlign w:val="subscript"/>
        </w:rPr>
        <w:t>3</w:t>
      </w:r>
      <w:r>
        <w:rPr>
          <w:rFonts w:eastAsia="CharisSIL"/>
        </w:rPr>
        <w:t>H</w:t>
      </w:r>
      <w:r>
        <w:rPr>
          <w:rFonts w:eastAsia="CharisSIL"/>
          <w:vertAlign w:val="subscript"/>
        </w:rPr>
        <w:t>8</w:t>
      </w:r>
      <w:r>
        <w:rPr>
          <w:rFonts w:eastAsia="CharisSIL"/>
        </w:rPr>
        <w:t>/CO</w:t>
      </w:r>
      <w:r>
        <w:rPr>
          <w:rFonts w:eastAsia="CharisSIL"/>
          <w:vertAlign w:val="subscript"/>
        </w:rPr>
        <w:t>2</w:t>
      </w:r>
      <w:r>
        <w:rPr>
          <w:rFonts w:eastAsia="CharisSIL"/>
        </w:rPr>
        <w:t xml:space="preserve"> molar ratio = 1/2/2, total flow rate = 20 mL∙min</w:t>
      </w:r>
      <w:r>
        <w:rPr>
          <w:rFonts w:eastAsia="CharisSIL"/>
          <w:vertAlign w:val="superscript"/>
        </w:rPr>
        <w:t>-1</w:t>
      </w:r>
      <w:r>
        <w:rPr>
          <w:rFonts w:eastAsia="CharisSIL"/>
        </w:rPr>
        <w:t>, and catalyst mass = 0.5 g.</w:t>
      </w:r>
      <w:bookmarkEnd w:id="31"/>
    </w:p>
    <w:p w14:paraId="1CEB1AA0">
      <w:pPr>
        <w:adjustRightInd/>
        <w:snapToGrid/>
        <w:spacing w:line="220" w:lineRule="atLeast"/>
        <w:rPr>
          <w:rFonts w:ascii="Times New Roman" w:hAnsi="Times New Roman" w:eastAsia="宋体" w:cs="Times New Roman"/>
          <w:bCs/>
          <w:kern w:val="2"/>
          <w:sz w:val="21"/>
          <w:szCs w:val="21"/>
        </w:rPr>
      </w:pPr>
      <w:r>
        <w:rPr>
          <w:rFonts w:eastAsia="宋体"/>
        </w:rPr>
        <w:br w:type="page"/>
      </w:r>
    </w:p>
    <w:p w14:paraId="27C98CB0">
      <w:pPr>
        <w:pStyle w:val="58"/>
        <w:spacing w:before="180" w:after="180" w:afterLines="50"/>
        <w:jc w:val="both"/>
        <w:rPr>
          <w:rFonts w:eastAsiaTheme="minorEastAsia"/>
        </w:rPr>
      </w:pPr>
      <w:bookmarkStart w:id="32" w:name="_Toc236735237"/>
      <w:r>
        <w:rPr>
          <w:rFonts w:eastAsia="CharisSIL-Bold"/>
          <w:b/>
          <w:bCs w:val="0"/>
        </w:rPr>
        <w:t xml:space="preserve">Table </w:t>
      </w:r>
      <w:r>
        <w:rPr>
          <w:rFonts w:hint="eastAsia" w:eastAsia="CharisSIL-Bold"/>
          <w:b/>
          <w:bCs w:val="0"/>
        </w:rPr>
        <w:t>S1</w:t>
      </w:r>
      <w:r>
        <w:rPr>
          <w:rFonts w:eastAsia="CharisSIL"/>
        </w:rPr>
        <w:t xml:space="preserve"> </w:t>
      </w:r>
      <w:r>
        <w:rPr>
          <w:rFonts w:hint="eastAsia" w:eastAsiaTheme="minorEastAsia"/>
        </w:rPr>
        <w:t>S</w:t>
      </w:r>
      <w:r>
        <w:rPr>
          <w:rFonts w:eastAsiaTheme="minorEastAsia"/>
        </w:rPr>
        <w:t xml:space="preserve">ummarizing </w:t>
      </w:r>
      <w:bookmarkStart w:id="33" w:name="_Hlk214396638"/>
      <w:r>
        <w:rPr>
          <w:rFonts w:eastAsiaTheme="minorEastAsia"/>
        </w:rPr>
        <w:t>the composition of PtSn/CeO</w:t>
      </w:r>
      <w:r>
        <w:rPr>
          <w:rFonts w:hint="eastAsia" w:eastAsiaTheme="minorEastAsia"/>
          <w:vertAlign w:val="subscript"/>
        </w:rPr>
        <w:t>2</w:t>
      </w:r>
      <w:r>
        <w:rPr>
          <w:rFonts w:eastAsiaTheme="minorEastAsia"/>
        </w:rPr>
        <w:t xml:space="preserve"> and PtSn/Ce</w:t>
      </w:r>
      <w:r>
        <w:rPr>
          <w:rFonts w:hint="eastAsia" w:eastAsiaTheme="minorEastAsia"/>
          <w:vertAlign w:val="subscript"/>
        </w:rPr>
        <w:t>0.9</w:t>
      </w:r>
      <w:r>
        <w:rPr>
          <w:rFonts w:eastAsiaTheme="minorEastAsia"/>
        </w:rPr>
        <w:t>La</w:t>
      </w:r>
      <w:r>
        <w:rPr>
          <w:rFonts w:hint="eastAsia" w:eastAsiaTheme="minorEastAsia"/>
          <w:vertAlign w:val="subscript"/>
        </w:rPr>
        <w:t>0.1</w:t>
      </w:r>
      <w:r>
        <w:rPr>
          <w:rFonts w:eastAsiaTheme="minorEastAsia"/>
        </w:rPr>
        <w:t>O</w:t>
      </w:r>
      <w:r>
        <w:rPr>
          <w:rFonts w:eastAsiaTheme="minorEastAsia"/>
          <w:vertAlign w:val="subscript"/>
        </w:rPr>
        <w:t>2-δ</w:t>
      </w:r>
      <w:r>
        <w:rPr>
          <w:rFonts w:eastAsiaTheme="minorEastAsia"/>
        </w:rPr>
        <w:t xml:space="preserve"> derived from</w:t>
      </w:r>
      <w:r>
        <w:rPr>
          <w:rFonts w:eastAsia="CharisSIL"/>
        </w:rPr>
        <w:t xml:space="preserve"> ED</w:t>
      </w:r>
      <w:r>
        <w:rPr>
          <w:rFonts w:hint="eastAsia" w:eastAsia="CharisSIL"/>
        </w:rPr>
        <w:t>S</w:t>
      </w:r>
      <w:r>
        <w:rPr>
          <w:rFonts w:hint="eastAsia" w:eastAsia="CharisSIL"/>
          <w:bCs w:val="0"/>
        </w:rPr>
        <w:t xml:space="preserve"> </w:t>
      </w:r>
      <w:r>
        <w:rPr>
          <w:rFonts w:eastAsia="CharisSIL"/>
        </w:rPr>
        <w:t xml:space="preserve">elemental mapping </w:t>
      </w:r>
      <w:r>
        <w:rPr>
          <w:rFonts w:hint="eastAsia" w:eastAsia="CharisSIL"/>
          <w:bCs w:val="0"/>
        </w:rPr>
        <w:t>results.</w:t>
      </w:r>
      <w:bookmarkEnd w:id="32"/>
      <w:r>
        <w:rPr>
          <w:rFonts w:eastAsiaTheme="minorEastAsia"/>
        </w:rPr>
        <w:t xml:space="preserve"> </w:t>
      </w:r>
      <w:bookmarkEnd w:id="33"/>
    </w:p>
    <w:tbl>
      <w:tblPr>
        <w:tblStyle w:val="17"/>
        <w:tblW w:w="789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3"/>
        <w:gridCol w:w="992"/>
        <w:gridCol w:w="709"/>
        <w:gridCol w:w="850"/>
        <w:gridCol w:w="567"/>
        <w:gridCol w:w="1156"/>
        <w:gridCol w:w="992"/>
        <w:gridCol w:w="709"/>
      </w:tblGrid>
      <w:tr w14:paraId="46A43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1923" w:type="dxa"/>
            <w:tcBorders>
              <w:top w:val="single" w:color="auto" w:sz="12" w:space="0"/>
              <w:left w:val="single" w:color="FFFFFF" w:sz="8" w:space="0"/>
              <w:bottom w:val="single" w:color="auto" w:sz="8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A2709C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Sample</w:t>
            </w:r>
          </w:p>
        </w:tc>
        <w:tc>
          <w:tcPr>
            <w:tcW w:w="992" w:type="dxa"/>
            <w:tcBorders>
              <w:top w:val="single" w:color="auto" w:sz="12" w:space="0"/>
              <w:left w:val="single" w:color="FFFFFF" w:sz="8" w:space="0"/>
              <w:bottom w:val="single" w:color="auto" w:sz="8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AF59A8">
            <w:pPr>
              <w:widowControl w:val="0"/>
              <w:spacing w:after="0"/>
              <w:ind w:right="176" w:rightChars="8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Ce (at%)</w:t>
            </w:r>
          </w:p>
        </w:tc>
        <w:tc>
          <w:tcPr>
            <w:tcW w:w="709" w:type="dxa"/>
            <w:tcBorders>
              <w:top w:val="single" w:color="auto" w:sz="12" w:space="0"/>
              <w:left w:val="single" w:color="FFFFFF" w:sz="8" w:space="0"/>
              <w:bottom w:val="single" w:color="auto" w:sz="8" w:space="0"/>
              <w:right w:val="single" w:color="FFFFFF" w:sz="8" w:space="0"/>
            </w:tcBorders>
            <w:vAlign w:val="center"/>
          </w:tcPr>
          <w:p w14:paraId="500F62C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bookmarkStart w:id="34" w:name="OLE_LINK45"/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La</w:t>
            </w: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 xml:space="preserve"> (at%)</w:t>
            </w:r>
            <w:bookmarkEnd w:id="34"/>
          </w:p>
        </w:tc>
        <w:tc>
          <w:tcPr>
            <w:tcW w:w="850" w:type="dxa"/>
            <w:tcBorders>
              <w:top w:val="single" w:color="auto" w:sz="12" w:space="0"/>
              <w:left w:val="single" w:color="FFFFFF" w:sz="8" w:space="0"/>
              <w:bottom w:val="single" w:color="auto" w:sz="8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4CBFC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Pt</w:t>
            </w: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 xml:space="preserve"> (at%)</w:t>
            </w:r>
          </w:p>
        </w:tc>
        <w:tc>
          <w:tcPr>
            <w:tcW w:w="567" w:type="dxa"/>
            <w:tcBorders>
              <w:top w:val="single" w:color="auto" w:sz="12" w:space="0"/>
              <w:left w:val="single" w:color="FFFFFF" w:sz="8" w:space="0"/>
              <w:bottom w:val="single" w:color="auto" w:sz="8" w:space="0"/>
              <w:right w:val="single" w:color="FFFFFF" w:sz="8" w:space="0"/>
            </w:tcBorders>
            <w:vAlign w:val="center"/>
          </w:tcPr>
          <w:p w14:paraId="427A11AF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Sn</w:t>
            </w: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 xml:space="preserve"> (at%)</w:t>
            </w:r>
          </w:p>
        </w:tc>
        <w:tc>
          <w:tcPr>
            <w:tcW w:w="1156" w:type="dxa"/>
            <w:tcBorders>
              <w:top w:val="single" w:color="auto" w:sz="12" w:space="0"/>
              <w:left w:val="single" w:color="FFFFFF" w:sz="8" w:space="0"/>
              <w:bottom w:val="single" w:color="auto" w:sz="8" w:space="0"/>
              <w:right w:val="single" w:color="FFFFFF" w:sz="8" w:space="0"/>
            </w:tcBorders>
            <w:vAlign w:val="center"/>
          </w:tcPr>
          <w:p w14:paraId="60054E9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bCs/>
                <w:kern w:val="24"/>
                <w:sz w:val="21"/>
                <w:szCs w:val="21"/>
              </w:rPr>
              <w:t>La</w:t>
            </w: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/</w:t>
            </w:r>
            <w:r>
              <w:rPr>
                <w:rFonts w:hint="eastAsia" w:ascii="Times New Roman" w:hAnsi="Times New Roman" w:cs="Times New Roman"/>
                <w:bCs/>
                <w:kern w:val="24"/>
                <w:sz w:val="21"/>
                <w:szCs w:val="21"/>
              </w:rPr>
              <w:t>(Ce+La) molar ratio</w:t>
            </w:r>
          </w:p>
        </w:tc>
        <w:tc>
          <w:tcPr>
            <w:tcW w:w="992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64E9329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 xml:space="preserve">Pt/Sn </w:t>
            </w:r>
            <w:r>
              <w:rPr>
                <w:rFonts w:hint="eastAsia" w:ascii="Times New Roman" w:hAnsi="Times New Roman" w:cs="Times New Roman"/>
                <w:bCs/>
                <w:kern w:val="24"/>
                <w:sz w:val="21"/>
                <w:szCs w:val="21"/>
              </w:rPr>
              <w:t>molar ratio</w:t>
            </w:r>
          </w:p>
        </w:tc>
        <w:tc>
          <w:tcPr>
            <w:tcW w:w="709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6AB43704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Pt</w:t>
            </w: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 xml:space="preserve"> (wt%)</w:t>
            </w:r>
          </w:p>
        </w:tc>
      </w:tr>
      <w:tr w14:paraId="77215E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" w:hRule="atLeast"/>
          <w:jc w:val="center"/>
        </w:trPr>
        <w:tc>
          <w:tcPr>
            <w:tcW w:w="1923" w:type="dxa"/>
            <w:tcBorders>
              <w:top w:val="single" w:color="auto" w:sz="8" w:space="0"/>
              <w:left w:val="single" w:color="FFFFFF" w:sz="8" w:space="0"/>
              <w:bottom w:val="single" w:color="FFFFFF" w:sz="12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948F70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PtSn/CeO</w:t>
            </w:r>
            <w:r>
              <w:rPr>
                <w:rFonts w:ascii="Times New Roman" w:hAnsi="Times New Roman" w:cs="Times New Roman"/>
                <w:bCs/>
                <w:kern w:val="2"/>
                <w:position w:val="-5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FFFFFF" w:sz="8" w:space="0"/>
              <w:bottom w:val="single" w:color="FFFFFF" w:sz="12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F4F83FE">
            <w:pPr>
              <w:kinsoku w:val="0"/>
              <w:overflowPunct w:val="0"/>
              <w:spacing w:after="0"/>
              <w:ind w:right="176" w:rightChars="8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22.08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FFFFFF" w:sz="8" w:space="0"/>
              <w:bottom w:val="single" w:color="FFFFFF" w:sz="12" w:space="0"/>
              <w:right w:val="single" w:color="FFFFFF" w:sz="8" w:space="0"/>
            </w:tcBorders>
            <w:vAlign w:val="center"/>
          </w:tcPr>
          <w:p w14:paraId="38878BFA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--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FFFFFF" w:sz="8" w:space="0"/>
              <w:bottom w:val="single" w:color="FFFFFF" w:sz="12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11D474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0.23</w:t>
            </w:r>
          </w:p>
        </w:tc>
        <w:tc>
          <w:tcPr>
            <w:tcW w:w="567" w:type="dxa"/>
            <w:tcBorders>
              <w:top w:val="single" w:color="auto" w:sz="8" w:space="0"/>
              <w:left w:val="single" w:color="FFFFFF" w:sz="8" w:space="0"/>
              <w:bottom w:val="single" w:color="FFFFFF" w:sz="12" w:space="0"/>
              <w:right w:val="single" w:color="FFFFFF" w:sz="8" w:space="0"/>
            </w:tcBorders>
            <w:vAlign w:val="center"/>
          </w:tcPr>
          <w:p w14:paraId="1E104FCB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0.22</w:t>
            </w:r>
          </w:p>
        </w:tc>
        <w:tc>
          <w:tcPr>
            <w:tcW w:w="1156" w:type="dxa"/>
            <w:tcBorders>
              <w:top w:val="single" w:color="auto" w:sz="8" w:space="0"/>
              <w:left w:val="single" w:color="FFFFFF" w:sz="8" w:space="0"/>
              <w:bottom w:val="single" w:color="FFFFFF" w:sz="12" w:space="0"/>
              <w:right w:val="single" w:color="FFFFFF" w:sz="8" w:space="0"/>
            </w:tcBorders>
            <w:vAlign w:val="center"/>
          </w:tcPr>
          <w:p w14:paraId="72D1D691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--</w:t>
            </w:r>
          </w:p>
        </w:tc>
        <w:tc>
          <w:tcPr>
            <w:tcW w:w="992" w:type="dxa"/>
            <w:tcBorders>
              <w:top w:val="single" w:color="auto" w:sz="8" w:space="0"/>
              <w:bottom w:val="single" w:color="FFFFFF" w:sz="12" w:space="0"/>
            </w:tcBorders>
            <w:vAlign w:val="center"/>
          </w:tcPr>
          <w:p w14:paraId="15DD490B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1.05</w:t>
            </w:r>
          </w:p>
        </w:tc>
        <w:tc>
          <w:tcPr>
            <w:tcW w:w="709" w:type="dxa"/>
            <w:tcBorders>
              <w:top w:val="single" w:color="auto" w:sz="8" w:space="0"/>
              <w:bottom w:val="single" w:color="FFFFFF" w:sz="12" w:space="0"/>
            </w:tcBorders>
            <w:vAlign w:val="center"/>
          </w:tcPr>
          <w:p w14:paraId="50B02529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1.2</w:t>
            </w:r>
          </w:p>
        </w:tc>
      </w:tr>
      <w:tr w14:paraId="77A36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" w:hRule="atLeast"/>
          <w:jc w:val="center"/>
        </w:trPr>
        <w:tc>
          <w:tcPr>
            <w:tcW w:w="1923" w:type="dxa"/>
            <w:tcBorders>
              <w:top w:val="single" w:color="FFFFFF" w:sz="12" w:space="0"/>
              <w:left w:val="single" w:color="FFFFFF" w:sz="8" w:space="0"/>
              <w:bottom w:val="single" w:color="000000" w:themeColor="text1" w:sz="12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641AE49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PtSn/Ce</w:t>
            </w:r>
            <w:r>
              <w:rPr>
                <w:rFonts w:ascii="Times New Roman" w:hAnsi="Times New Roman" w:cs="Times New Roman"/>
                <w:bCs/>
                <w:kern w:val="2"/>
                <w:position w:val="-5"/>
                <w:sz w:val="21"/>
                <w:szCs w:val="21"/>
                <w:vertAlign w:val="subscript"/>
              </w:rPr>
              <w:t>0.9</w:t>
            </w: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La</w:t>
            </w:r>
            <w:r>
              <w:rPr>
                <w:rFonts w:ascii="Times New Roman" w:hAnsi="Times New Roman" w:cs="Times New Roman"/>
                <w:bCs/>
                <w:kern w:val="2"/>
                <w:position w:val="-5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bCs/>
                <w:kern w:val="2"/>
                <w:position w:val="-5"/>
                <w:sz w:val="21"/>
                <w:szCs w:val="21"/>
                <w:vertAlign w:val="subscript"/>
              </w:rPr>
              <w:t>2-</w:t>
            </w:r>
            <w:r>
              <w:rPr>
                <w:rFonts w:ascii="Times New Roman" w:hAnsi="Times New Roman" w:cs="Times New Roman"/>
                <w:bCs/>
                <w:i/>
                <w:iCs/>
                <w:kern w:val="2"/>
                <w:position w:val="-5"/>
                <w:sz w:val="21"/>
                <w:szCs w:val="21"/>
                <w:vertAlign w:val="subscript"/>
                <w:lang w:val="el-GR"/>
              </w:rPr>
              <w:t>δ</w:t>
            </w:r>
          </w:p>
        </w:tc>
        <w:tc>
          <w:tcPr>
            <w:tcW w:w="992" w:type="dxa"/>
            <w:tcBorders>
              <w:top w:val="single" w:color="FFFFFF" w:sz="12" w:space="0"/>
              <w:left w:val="single" w:color="FFFFFF" w:sz="8" w:space="0"/>
              <w:bottom w:val="single" w:color="000000" w:themeColor="text1" w:sz="12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0C80A8D">
            <w:pPr>
              <w:kinsoku w:val="0"/>
              <w:overflowPunct w:val="0"/>
              <w:spacing w:after="0"/>
              <w:ind w:right="176" w:rightChars="8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20.82</w:t>
            </w:r>
          </w:p>
        </w:tc>
        <w:tc>
          <w:tcPr>
            <w:tcW w:w="709" w:type="dxa"/>
            <w:tcBorders>
              <w:top w:val="single" w:color="FFFFFF" w:sz="12" w:space="0"/>
              <w:left w:val="single" w:color="FFFFFF" w:sz="8" w:space="0"/>
              <w:bottom w:val="single" w:color="000000" w:themeColor="text1" w:sz="12" w:space="0"/>
              <w:right w:val="single" w:color="FFFFFF" w:sz="8" w:space="0"/>
            </w:tcBorders>
            <w:vAlign w:val="center"/>
          </w:tcPr>
          <w:p w14:paraId="05498982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2.34</w:t>
            </w:r>
          </w:p>
        </w:tc>
        <w:tc>
          <w:tcPr>
            <w:tcW w:w="850" w:type="dxa"/>
            <w:tcBorders>
              <w:top w:val="single" w:color="FFFFFF" w:sz="12" w:space="0"/>
              <w:left w:val="single" w:color="FFFFFF" w:sz="8" w:space="0"/>
              <w:bottom w:val="single" w:color="000000" w:themeColor="text1" w:sz="12" w:space="0"/>
              <w:right w:val="single" w:color="FFFFFF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12D023C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  <w:t>0.20</w:t>
            </w:r>
          </w:p>
        </w:tc>
        <w:tc>
          <w:tcPr>
            <w:tcW w:w="567" w:type="dxa"/>
            <w:tcBorders>
              <w:top w:val="single" w:color="FFFFFF" w:sz="12" w:space="0"/>
              <w:left w:val="single" w:color="FFFFFF" w:sz="8" w:space="0"/>
              <w:bottom w:val="single" w:color="000000" w:themeColor="text1" w:sz="12" w:space="0"/>
              <w:right w:val="single" w:color="FFFFFF" w:sz="8" w:space="0"/>
            </w:tcBorders>
            <w:vAlign w:val="center"/>
          </w:tcPr>
          <w:p w14:paraId="66BBB8F9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4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0.22</w:t>
            </w:r>
          </w:p>
        </w:tc>
        <w:tc>
          <w:tcPr>
            <w:tcW w:w="1156" w:type="dxa"/>
            <w:tcBorders>
              <w:top w:val="single" w:color="FFFFFF" w:sz="12" w:space="0"/>
              <w:left w:val="single" w:color="FFFFFF" w:sz="8" w:space="0"/>
              <w:bottom w:val="single" w:color="000000" w:themeColor="text1" w:sz="12" w:space="0"/>
              <w:right w:val="single" w:color="FFFFFF" w:sz="8" w:space="0"/>
            </w:tcBorders>
            <w:vAlign w:val="center"/>
          </w:tcPr>
          <w:p w14:paraId="4AB407FE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0.1</w:t>
            </w:r>
            <w:r>
              <w:rPr>
                <w:rFonts w:hint="eastAsia" w:ascii="Times New Roman" w:hAnsi="Times New Roman" w:cs="Times New Roman"/>
                <w:bCs/>
                <w:sz w:val="21"/>
                <w:szCs w:val="21"/>
              </w:rPr>
              <w:t>0</w:t>
            </w:r>
          </w:p>
        </w:tc>
        <w:tc>
          <w:tcPr>
            <w:tcW w:w="992" w:type="dxa"/>
            <w:tcBorders>
              <w:top w:val="single" w:color="FFFFFF" w:sz="12" w:space="0"/>
              <w:bottom w:val="single" w:color="000000" w:themeColor="text1" w:sz="12" w:space="0"/>
            </w:tcBorders>
            <w:vAlign w:val="center"/>
          </w:tcPr>
          <w:p w14:paraId="12035010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0.91</w:t>
            </w:r>
          </w:p>
        </w:tc>
        <w:tc>
          <w:tcPr>
            <w:tcW w:w="709" w:type="dxa"/>
            <w:tcBorders>
              <w:top w:val="single" w:color="FFFFFF" w:sz="12" w:space="0"/>
              <w:bottom w:val="single" w:color="000000" w:themeColor="text1" w:sz="12" w:space="0"/>
            </w:tcBorders>
            <w:vAlign w:val="center"/>
          </w:tcPr>
          <w:p w14:paraId="438C6F07">
            <w:pPr>
              <w:kinsoku w:val="0"/>
              <w:overflowPunct w:val="0"/>
              <w:spacing w:after="0"/>
              <w:jc w:val="center"/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1"/>
                <w:szCs w:val="21"/>
              </w:rPr>
              <w:t>1.1</w:t>
            </w:r>
          </w:p>
        </w:tc>
      </w:tr>
      <w:bookmarkEnd w:id="30"/>
    </w:tbl>
    <w:p w14:paraId="36310FDE">
      <w:pPr>
        <w:adjustRightInd/>
        <w:snapToGrid/>
        <w:spacing w:line="220" w:lineRule="atLeast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sz w:val="21"/>
          <w:szCs w:val="21"/>
        </w:rPr>
        <w:br w:type="page"/>
      </w:r>
    </w:p>
    <w:p w14:paraId="3ECC47B9">
      <w:pPr>
        <w:adjustRightInd/>
        <w:snapToGrid/>
        <w:spacing w:line="220" w:lineRule="atLeast"/>
        <w:rPr>
          <w:rFonts w:ascii="Times New Roman" w:hAnsi="Times New Roman" w:eastAsia="宋体" w:cs="Times New Roman"/>
          <w:sz w:val="21"/>
          <w:szCs w:val="21"/>
        </w:rPr>
        <w:sectPr>
          <w:pgSz w:w="11906" w:h="16838"/>
          <w:pgMar w:top="1440" w:right="1800" w:bottom="1440" w:left="1800" w:header="708" w:footer="708" w:gutter="0"/>
          <w:cols w:space="708" w:num="1"/>
          <w:docGrid w:type="lines" w:linePitch="360" w:charSpace="0"/>
        </w:sectPr>
      </w:pPr>
    </w:p>
    <w:p w14:paraId="34D848CA">
      <w:pPr>
        <w:pStyle w:val="2"/>
        <w:jc w:val="both"/>
        <w:rPr>
          <w:rFonts w:eastAsia="等线"/>
        </w:rPr>
      </w:pPr>
      <w:bookmarkStart w:id="35" w:name="_Toc236735238"/>
      <w:bookmarkStart w:id="36" w:name="OLE_LINK15"/>
      <w:bookmarkStart w:id="37" w:name="OLE_LINK5"/>
      <w:r>
        <w:rPr>
          <w:rFonts w:eastAsia="等线"/>
          <w:b/>
        </w:rPr>
        <w:t>Table S</w:t>
      </w:r>
      <w:r>
        <w:rPr>
          <w:rFonts w:hint="eastAsia" w:eastAsia="等线"/>
          <w:b/>
        </w:rPr>
        <w:t>2</w:t>
      </w:r>
      <w:r>
        <w:t xml:space="preserve"> </w:t>
      </w:r>
      <w:r>
        <w:rPr>
          <w:rFonts w:eastAsia="等线"/>
        </w:rPr>
        <w:t>Reaction conditions of</w:t>
      </w:r>
      <w:r>
        <w:rPr>
          <w:rFonts w:hint="eastAsia" w:eastAsia="等线"/>
        </w:rPr>
        <w:t xml:space="preserve"> CO</w:t>
      </w:r>
      <w:r>
        <w:rPr>
          <w:rFonts w:hint="eastAsia" w:eastAsia="等线"/>
          <w:vertAlign w:val="subscript"/>
        </w:rPr>
        <w:t>2</w:t>
      </w:r>
      <w:r>
        <w:rPr>
          <w:rFonts w:hint="eastAsia" w:eastAsia="等线"/>
        </w:rPr>
        <w:t>-ODP</w:t>
      </w:r>
      <w:r>
        <w:rPr>
          <w:rFonts w:eastAsia="等线"/>
        </w:rPr>
        <w:t xml:space="preserve"> reported in this work and </w:t>
      </w:r>
      <w:r>
        <w:rPr>
          <w:rFonts w:hint="eastAsia" w:eastAsia="等线"/>
        </w:rPr>
        <w:t>references</w:t>
      </w:r>
      <w:r>
        <w:rPr>
          <w:rFonts w:eastAsia="等线"/>
        </w:rPr>
        <w:t xml:space="preserve"> over </w:t>
      </w:r>
      <w:r>
        <w:rPr>
          <w:rFonts w:hint="eastAsia" w:eastAsia="等线"/>
        </w:rPr>
        <w:t>Pt</w:t>
      </w:r>
      <w:r>
        <w:rPr>
          <w:rFonts w:eastAsia="等线"/>
        </w:rPr>
        <w:t xml:space="preserve">-based </w:t>
      </w:r>
      <w:r>
        <w:rPr>
          <w:rFonts w:hint="eastAsia" w:eastAsia="等线"/>
        </w:rPr>
        <w:t>catalysts</w:t>
      </w:r>
      <w:r>
        <w:rPr>
          <w:rFonts w:eastAsia="等线"/>
        </w:rPr>
        <w:t>.</w:t>
      </w:r>
      <w:bookmarkEnd w:id="35"/>
    </w:p>
    <w:tbl>
      <w:tblPr>
        <w:tblStyle w:val="18"/>
        <w:tblW w:w="1344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7"/>
        <w:gridCol w:w="2314"/>
        <w:gridCol w:w="1133"/>
        <w:gridCol w:w="1275"/>
        <w:gridCol w:w="1295"/>
        <w:gridCol w:w="1406"/>
        <w:gridCol w:w="2971"/>
        <w:gridCol w:w="1842"/>
        <w:gridCol w:w="658"/>
      </w:tblGrid>
      <w:tr w14:paraId="7C2A1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jc w:val="center"/>
        </w:trPr>
        <w:tc>
          <w:tcPr>
            <w:tcW w:w="547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3BC685E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No.</w:t>
            </w:r>
          </w:p>
        </w:tc>
        <w:tc>
          <w:tcPr>
            <w:tcW w:w="2314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4A0ACC9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Catalyst*</w:t>
            </w:r>
          </w:p>
        </w:tc>
        <w:tc>
          <w:tcPr>
            <w:tcW w:w="1133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1B576F5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Pt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content</w:t>
            </w:r>
          </w:p>
          <w:p w14:paraId="0457E03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(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wt%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)</w:t>
            </w:r>
          </w:p>
        </w:tc>
        <w:tc>
          <w:tcPr>
            <w:tcW w:w="1275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3A42200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Catalyst mass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(g)</w:t>
            </w:r>
          </w:p>
        </w:tc>
        <w:tc>
          <w:tcPr>
            <w:tcW w:w="1295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15D3C2A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Temp.</w:t>
            </w:r>
          </w:p>
          <w:p w14:paraId="77DE474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(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ºC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406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2561F9E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G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HSV(C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8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</w:t>
            </w:r>
          </w:p>
          <w:p w14:paraId="3ABD4E9D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(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mL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∙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g</w:t>
            </w:r>
            <w:r>
              <w:rPr>
                <w:rFonts w:hint="eastAsia" w:ascii="Times New Roman" w:hAnsi="Times New Roman" w:eastAsia="CharisSIL"/>
                <w:bCs/>
                <w:kern w:val="2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cat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∙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hint="eastAsia" w:ascii="Times New Roman" w:hAnsi="Times New Roman" w:eastAsia="CharisSIL"/>
                <w:bCs/>
                <w:kern w:val="2"/>
                <w:sz w:val="21"/>
                <w:szCs w:val="21"/>
                <w:vertAlign w:val="superscript"/>
              </w:rPr>
              <w:t>-1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2971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0B7DB74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Feed 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ompo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sition</w:t>
            </w:r>
          </w:p>
          <w:p w14:paraId="70EBE06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molar ratio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842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240C943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</w:pPr>
            <w:bookmarkStart w:id="38" w:name="OLE_LINK22"/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8</w:t>
            </w:r>
            <w:bookmarkEnd w:id="38"/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flow rate</w:t>
            </w:r>
          </w:p>
          <w:p w14:paraId="119E5F24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(</w:t>
            </w:r>
            <w:r>
              <w:rPr>
                <w:rFonts w:ascii="Times New Roman" w:hAnsi="Times New Roman" w:eastAsia="CharisSIL"/>
                <w:bCs/>
                <w:kern w:val="2"/>
                <w:sz w:val="21"/>
                <w:szCs w:val="21"/>
              </w:rPr>
              <w:t>mL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∙</w:t>
            </w:r>
            <w:r>
              <w:rPr>
                <w:rFonts w:ascii="Times New Roman" w:hAnsi="Times New Roman" w:eastAsia="CharisSIL"/>
                <w:bCs/>
                <w:kern w:val="2"/>
                <w:sz w:val="21"/>
                <w:szCs w:val="21"/>
              </w:rPr>
              <w:t>min</w:t>
            </w:r>
            <w:r>
              <w:rPr>
                <w:rFonts w:hint="eastAsia" w:ascii="Times New Roman" w:hAnsi="Times New Roman" w:eastAsia="CharisSIL"/>
                <w:bCs/>
                <w:kern w:val="2"/>
                <w:sz w:val="21"/>
                <w:szCs w:val="21"/>
                <w:vertAlign w:val="superscript"/>
              </w:rPr>
              <w:t>-1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)</w:t>
            </w:r>
          </w:p>
        </w:tc>
        <w:tc>
          <w:tcPr>
            <w:tcW w:w="658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78E4CA1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Ref.</w:t>
            </w:r>
          </w:p>
        </w:tc>
      </w:tr>
      <w:tr w14:paraId="65851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  <w:jc w:val="center"/>
        </w:trPr>
        <w:tc>
          <w:tcPr>
            <w:tcW w:w="547" w:type="dxa"/>
            <w:tcBorders>
              <w:top w:val="single" w:color="auto" w:sz="8" w:space="0"/>
            </w:tcBorders>
            <w:vAlign w:val="center"/>
          </w:tcPr>
          <w:p w14:paraId="76EFC367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bookmarkStart w:id="39" w:name="_Hlk196815387"/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2314" w:type="dxa"/>
            <w:tcBorders>
              <w:top w:val="single" w:color="auto" w:sz="8" w:space="0"/>
            </w:tcBorders>
            <w:vAlign w:val="center"/>
          </w:tcPr>
          <w:p w14:paraId="672837A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PtSn/Ce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0.9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La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 w:eastAsia="CharisSIL"/>
                <w:kern w:val="2"/>
                <w:sz w:val="21"/>
                <w:szCs w:val="21"/>
                <w:vertAlign w:val="subscript"/>
              </w:rPr>
              <w:t>2-</w:t>
            </w:r>
            <w:r>
              <w:rPr>
                <w:rFonts w:ascii="Times New Roman" w:hAnsi="Times New Roman" w:eastAsia="CharisSIL"/>
                <w:i/>
                <w:iCs/>
                <w:kern w:val="2"/>
                <w:sz w:val="21"/>
                <w:szCs w:val="21"/>
                <w:vertAlign w:val="subscript"/>
                <w:lang w:val="el-GR"/>
              </w:rPr>
              <w:t>δ</w:t>
            </w:r>
          </w:p>
        </w:tc>
        <w:tc>
          <w:tcPr>
            <w:tcW w:w="1133" w:type="dxa"/>
            <w:tcBorders>
              <w:top w:val="single" w:color="auto" w:sz="8" w:space="0"/>
            </w:tcBorders>
            <w:vAlign w:val="center"/>
          </w:tcPr>
          <w:p w14:paraId="0CEB2D6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top w:val="single" w:color="auto" w:sz="8" w:space="0"/>
            </w:tcBorders>
            <w:vAlign w:val="center"/>
          </w:tcPr>
          <w:p w14:paraId="3538887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95" w:type="dxa"/>
            <w:tcBorders>
              <w:top w:val="single" w:color="auto" w:sz="8" w:space="0"/>
            </w:tcBorders>
            <w:vAlign w:val="center"/>
          </w:tcPr>
          <w:p w14:paraId="54D7960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500</w:t>
            </w:r>
          </w:p>
        </w:tc>
        <w:tc>
          <w:tcPr>
            <w:tcW w:w="1406" w:type="dxa"/>
            <w:tcBorders>
              <w:top w:val="single" w:color="auto" w:sz="8" w:space="0"/>
            </w:tcBorders>
            <w:vAlign w:val="center"/>
          </w:tcPr>
          <w:p w14:paraId="6DA3FDE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960</w:t>
            </w:r>
          </w:p>
        </w:tc>
        <w:tc>
          <w:tcPr>
            <w:tcW w:w="2971" w:type="dxa"/>
            <w:tcBorders>
              <w:top w:val="single" w:color="auto" w:sz="8" w:space="0"/>
            </w:tcBorders>
            <w:vAlign w:val="center"/>
          </w:tcPr>
          <w:p w14:paraId="4750AC4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:Ar = 8:8:4</w:t>
            </w:r>
          </w:p>
        </w:tc>
        <w:tc>
          <w:tcPr>
            <w:tcW w:w="1842" w:type="dxa"/>
            <w:tcBorders>
              <w:top w:val="single" w:color="auto" w:sz="8" w:space="0"/>
            </w:tcBorders>
            <w:vAlign w:val="center"/>
          </w:tcPr>
          <w:p w14:paraId="7CEE41D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658" w:type="dxa"/>
            <w:tcBorders>
              <w:top w:val="single" w:color="auto" w:sz="8" w:space="0"/>
            </w:tcBorders>
            <w:vAlign w:val="center"/>
          </w:tcPr>
          <w:p w14:paraId="75C36EF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This work</w:t>
            </w:r>
          </w:p>
        </w:tc>
      </w:tr>
      <w:tr w14:paraId="32F90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  <w:jc w:val="center"/>
        </w:trPr>
        <w:tc>
          <w:tcPr>
            <w:tcW w:w="547" w:type="dxa"/>
            <w:vAlign w:val="center"/>
          </w:tcPr>
          <w:p w14:paraId="3EC79A45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</w:t>
            </w:r>
          </w:p>
        </w:tc>
        <w:tc>
          <w:tcPr>
            <w:tcW w:w="2314" w:type="dxa"/>
            <w:vAlign w:val="center"/>
          </w:tcPr>
          <w:p w14:paraId="0A762C93">
            <w:pPr>
              <w:pStyle w:val="49"/>
              <w:spacing w:line="280" w:lineRule="exact"/>
              <w:jc w:val="center"/>
              <w:rPr>
                <w:rFonts w:ascii="Times New Roman" w:hAnsi="Times New Roman" w:eastAsia="Yu Mincho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1Pt5Sn/Ce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Zr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7298BF4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68EE98E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95" w:type="dxa"/>
            <w:vAlign w:val="center"/>
          </w:tcPr>
          <w:p w14:paraId="246D947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500</w:t>
            </w:r>
          </w:p>
        </w:tc>
        <w:tc>
          <w:tcPr>
            <w:tcW w:w="1406" w:type="dxa"/>
          </w:tcPr>
          <w:p w14:paraId="1AE46C7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960</w:t>
            </w:r>
          </w:p>
        </w:tc>
        <w:tc>
          <w:tcPr>
            <w:tcW w:w="2971" w:type="dxa"/>
            <w:vAlign w:val="center"/>
          </w:tcPr>
          <w:p w14:paraId="4821307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4:20:1</w:t>
            </w:r>
          </w:p>
        </w:tc>
        <w:tc>
          <w:tcPr>
            <w:tcW w:w="1842" w:type="dxa"/>
            <w:vAlign w:val="center"/>
          </w:tcPr>
          <w:p w14:paraId="3C4E653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658" w:type="dxa"/>
            <w:vAlign w:val="center"/>
          </w:tcPr>
          <w:p w14:paraId="4C6AA99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instrText xml:space="preserve"> ADDIN EN.CITE &lt;EndNote&gt;&lt;Cite&gt;&lt;Author&gt;Ren&lt;/Author&gt;&lt;Year&gt;2024&lt;/Year&gt;&lt;RecNum&gt;1135&lt;/RecNum&gt;&lt;DisplayText&gt;&lt;style font="System"&gt;[&lt;/style&gt;1]&lt;/DisplayText&gt;&lt;record&gt;&lt;rec-number&gt;1135&lt;/rec-number&gt;&lt;foreign-keys&gt;&lt;key app="EN" db-id="defdea0t80ea0te0rxlxzxs09eear9v9sswt"&gt;1135&lt;/key&gt;&lt;/foreign-keys&gt;&lt;ref-type name="Journal Article"&gt;17&lt;/ref-type&gt;&lt;contributors&gt;&lt;authors&gt;&lt;author&gt;Xing Ren&lt;/author&gt;&lt;author&gt;Guo-Qing Yang&lt;/author&gt;&lt;author&gt;Zhong-Wen Liu&lt;/author&gt;&lt;/authors&gt;&lt;/contributors&gt;&lt;titles&gt;&lt;title&gt;&lt;style face="normal" font="default" size="100%"&gt;Oxidative dehydrogenation of propane to propene with carbon dioxide catalyzed by PtSn/Ce&lt;/style&gt;&lt;style face="subscript" font="default" size="100%"&gt;1-x&lt;/style&gt;&lt;style face="normal" font="default" size="100%"&gt;Zr&lt;/style&gt;&lt;style face="subscript" font="default" size="100%"&gt;x&lt;/style&gt;&lt;style face="normal" font="default" size="100%"&gt;O&lt;/style&gt;&lt;style face="subscript" font="default" size="100%"&gt;2&lt;/style&gt;&lt;/title&gt;&lt;secondary-title&gt;Scientia Sinica Chimica&lt;/secondary-title&gt;&lt;/titles&gt;&lt;periodical&gt;&lt;full-title&gt;SCIENTIA SINICA Chimica&lt;/full-title&gt;&lt;/periodical&gt;&lt;pages&gt;1943-1954&lt;/pages&gt;&lt;volume&gt;54&lt;/volume&gt;&lt;number&gt;10&lt;/number&gt;&lt;keywords&gt;&lt;keyword&gt;propane dehydrogenation&lt;/keyword&gt;&lt;keyword&gt;carbon dioxide&lt;/keyword&gt;&lt;keyword&gt;propene&lt;/keyword&gt;&lt;keyword&gt;Pt-based catalyst&lt;/keyword&gt;&lt;keyword&gt;ceria-zirconia solid solution&lt;/keyword&gt;&lt;/keywords&gt;&lt;dates&gt;&lt;year&gt;2024&lt;/year&gt;&lt;/dates&gt;&lt;urls&gt;&lt;related-urls&gt;&lt;url&gt;http://www.sciengine.com/publisher/Science China Press/journal/SCIENTIA SINICA Chimica/54/10/10.1360/SSC-2024-0111&lt;/url&gt;&lt;/related-urls&gt;&lt;/urls&gt;&lt;electronic-resource-num&gt;https://doi.org/10.1360/SSC-2024-0111&lt;/electronic-resource-num&gt;&lt;/record&gt;&lt;/Cite&gt;&lt;/EndNote&gt;</w:instrTex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</w:rPr>
              <w:t>[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1]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end"/>
            </w:r>
          </w:p>
        </w:tc>
      </w:tr>
      <w:tr w14:paraId="384B4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  <w:jc w:val="center"/>
        </w:trPr>
        <w:tc>
          <w:tcPr>
            <w:tcW w:w="547" w:type="dxa"/>
            <w:vAlign w:val="center"/>
          </w:tcPr>
          <w:p w14:paraId="3733643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</w:t>
            </w:r>
          </w:p>
        </w:tc>
        <w:tc>
          <w:tcPr>
            <w:tcW w:w="2314" w:type="dxa"/>
            <w:vAlign w:val="center"/>
          </w:tcPr>
          <w:p w14:paraId="4999977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1Pt5Sn/CeO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245443C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4FB95F8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95" w:type="dxa"/>
            <w:vAlign w:val="center"/>
          </w:tcPr>
          <w:p w14:paraId="1592419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500</w:t>
            </w:r>
          </w:p>
        </w:tc>
        <w:tc>
          <w:tcPr>
            <w:tcW w:w="1406" w:type="dxa"/>
          </w:tcPr>
          <w:p w14:paraId="26EA1FC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960 </w:t>
            </w:r>
          </w:p>
        </w:tc>
        <w:tc>
          <w:tcPr>
            <w:tcW w:w="2971" w:type="dxa"/>
            <w:vAlign w:val="center"/>
          </w:tcPr>
          <w:p w14:paraId="7ED1254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4:20:1</w:t>
            </w:r>
          </w:p>
        </w:tc>
        <w:tc>
          <w:tcPr>
            <w:tcW w:w="1842" w:type="dxa"/>
            <w:vAlign w:val="center"/>
          </w:tcPr>
          <w:p w14:paraId="388FD96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658" w:type="dxa"/>
            <w:vAlign w:val="center"/>
          </w:tcPr>
          <w:p w14:paraId="0594CB63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instrText xml:space="preserve"> ADDIN EN.CITE &lt;EndNote&gt;&lt;Cite&gt;&lt;Author&gt;Yang&lt;/Author&gt;&lt;Year&gt;2023&lt;/Year&gt;&lt;RecNum&gt;928&lt;/RecNum&gt;&lt;DisplayText&gt;&lt;style font="System"&gt;[&lt;/style&gt;2]&lt;/DisplayText&gt;&lt;record&gt;&lt;rec-number&gt;928&lt;/rec-number&gt;&lt;foreign-keys&gt;&lt;key app="EN" db-id="defdea0t80ea0te0rxlxzxs09eear9v9sswt"&gt;928&lt;/key&gt;&lt;/foreign-keys&gt;&lt;ref-type name="Journal Article"&gt;17&lt;/ref-type&gt;&lt;contributors&gt;&lt;authors&gt;&lt;author&gt;Yang, Guo-Qing&lt;/author&gt;&lt;author&gt;Ren, Xing&lt;/author&gt;&lt;author&gt;Kondratenko, Vita A.&lt;/author&gt;&lt;author&gt;Zhang, Heng-Bo&lt;/author&gt;&lt;author&gt;Kondratenko, Evgenii V.&lt;/author&gt;&lt;author&gt;Liu, Zhong-Wen&lt;/author&gt;&lt;/authors&gt;&lt;/contributors&gt;&lt;titles&gt;&lt;title&gt;&lt;style face="normal" font="default" size="100%"&gt;Promotional nature of Sn on Pt/CeO&lt;/style&gt;&lt;style face="subscript" font="default" size="100%"&gt;2&lt;/style&gt;&lt;style face="normal" font="default" size="100%"&gt; for the oxidative dehydrogenation of propane with carbon dioxide&lt;/style&gt;&lt;/title&gt;&lt;secondary-title&gt;Nano Research&lt;/secondary-title&gt;&lt;/titles&gt;&lt;periodical&gt;&lt;full-title&gt;Nano Research&lt;/full-title&gt;&lt;/periodical&gt;&lt;pages&gt;6237-6250&lt;/pages&gt;&lt;volume&gt;16&lt;/volume&gt;&lt;dates&gt;&lt;year&gt;2023&lt;/year&gt;&lt;pub-dates&gt;&lt;date&gt;2023/01/10&lt;/date&gt;&lt;/pub-dates&gt;&lt;/dates&gt;&lt;isbn&gt;1998-0000&lt;/isbn&gt;&lt;urls&gt;&lt;related-urls&gt;&lt;url&gt;https://doi.org/10.1007/s12274-022-5316-0&lt;/url&gt;&lt;/related-urls&gt;&lt;/urls&gt;&lt;electronic-resource-num&gt;10.1007/s12274-022-5316-0&lt;/electronic-resource-num&gt;&lt;/record&gt;&lt;/Cite&gt;&lt;/EndNote&gt;</w:instrTex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</w:rPr>
              <w:t>[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2]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end"/>
            </w:r>
          </w:p>
        </w:tc>
      </w:tr>
      <w:tr w14:paraId="75657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  <w:jc w:val="center"/>
        </w:trPr>
        <w:tc>
          <w:tcPr>
            <w:tcW w:w="547" w:type="dxa"/>
            <w:vAlign w:val="center"/>
          </w:tcPr>
          <w:p w14:paraId="0A4677A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4</w:t>
            </w:r>
          </w:p>
        </w:tc>
        <w:tc>
          <w:tcPr>
            <w:tcW w:w="2314" w:type="dxa"/>
            <w:vAlign w:val="center"/>
          </w:tcPr>
          <w:p w14:paraId="4C6956E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PtMn/SiO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0038955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75" w:type="dxa"/>
            <w:vAlign w:val="center"/>
          </w:tcPr>
          <w:p w14:paraId="15C6233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0.3</w:t>
            </w:r>
          </w:p>
        </w:tc>
        <w:tc>
          <w:tcPr>
            <w:tcW w:w="1295" w:type="dxa"/>
            <w:vAlign w:val="center"/>
          </w:tcPr>
          <w:p w14:paraId="6D42C5E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35B043D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2000 </w:t>
            </w:r>
          </w:p>
        </w:tc>
        <w:tc>
          <w:tcPr>
            <w:tcW w:w="2971" w:type="dxa"/>
            <w:vAlign w:val="center"/>
          </w:tcPr>
          <w:p w14:paraId="4626547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:N2 = 10:10:5</w:t>
            </w:r>
          </w:p>
        </w:tc>
        <w:tc>
          <w:tcPr>
            <w:tcW w:w="1842" w:type="dxa"/>
            <w:vAlign w:val="center"/>
          </w:tcPr>
          <w:p w14:paraId="4782FAC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10</w:t>
            </w:r>
          </w:p>
        </w:tc>
        <w:tc>
          <w:tcPr>
            <w:tcW w:w="658" w:type="dxa"/>
            <w:vAlign w:val="center"/>
          </w:tcPr>
          <w:p w14:paraId="7E9A02A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instrText xml:space="preserve"> ADDIN EN.CITE &lt;EndNote&gt;&lt;Cite&gt;&lt;Author&gt;Zhang&lt;/Author&gt;&lt;Year&gt;2025&lt;/Year&gt;&lt;RecNum&gt;1158&lt;/RecNum&gt;&lt;DisplayText&gt;&lt;style font="System"&gt;[&lt;/style&gt;3]&lt;/DisplayText&gt;&lt;record&gt;&lt;rec-number&gt;1158&lt;/rec-number&gt;&lt;foreign-keys&gt;&lt;key app="EN" db-id="defdea0t80ea0te0rxlxzxs09eear9v9sswt"&gt;1158&lt;/key&gt;&lt;/foreign-keys&gt;&lt;ref-type name="Journal Article"&gt;17&lt;/ref-type&gt;&lt;contributors&gt;&lt;authors&gt;&lt;author&gt;Zhang, Heng-Bo&lt;/author&gt;&lt;author&gt;Yang, Guo-Qing&lt;/author&gt;&lt;author&gt;Li, Jiageng&lt;/author&gt;&lt;author&gt;Liu, Zhong-Wen&lt;/author&gt;&lt;/authors&gt;&lt;/contributors&gt;&lt;titles&gt;&lt;title&gt;&lt;style face="normal" font="default" size="100%"&gt;Comparative study on transition metal promoted Pt/SiO&lt;/style&gt;&lt;style face="subscript" font="default" size="100%"&gt;2&lt;/style&gt;&lt;style face="normal" font="default" size="100%"&gt; for oxidative dehydrogenation of propane with carbon dioxide&lt;/style&gt;&lt;/title&gt;&lt;secondary-title&gt;&lt;style face="normal" font="default" size="100%"&gt;J. CO&lt;/style&gt;&lt;style face="subscript" font="default" size="100%"&gt;2&lt;/style&gt;&lt;style face="normal" font="default" size="100%"&gt; Util.&lt;/style&gt;&lt;/secondary-title&gt;&lt;/titles&gt;&lt;periodical&gt;&lt;full-title&gt;Journal of CO2 Utilization&lt;/full-title&gt;&lt;abbr-1&gt;J. CO2 Util.&lt;/abbr-1&gt;&lt;/periodical&gt;&lt;pages&gt;103116&lt;/pages&gt;&lt;volume&gt;97&lt;/volume&gt;&lt;keywords&gt;&lt;keyword&gt;Propane dehydrogenation&lt;/keyword&gt;&lt;keyword&gt;Carbon dioxide&lt;/keyword&gt;&lt;keyword&gt;Platinum&lt;/keyword&gt;&lt;keyword&gt;Transition metal&lt;/keyword&gt;&lt;keyword&gt;Electronegativity&lt;/keyword&gt;&lt;/keywords&gt;&lt;dates&gt;&lt;year&gt;2025&lt;/year&gt;&lt;pub-dates&gt;&lt;date&gt;2025/07/01/&lt;/date&gt;&lt;/pub-dates&gt;&lt;/dates&gt;&lt;isbn&gt;2212-9820&lt;/isbn&gt;&lt;urls&gt;&lt;related-urls&gt;&lt;url&gt;https://www.sciencedirect.com/science/article/pii/S2212982025001003&lt;/url&gt;&lt;/related-urls&gt;&lt;/urls&gt;&lt;electronic-resource-num&gt;https://doi.org/10.1016/j.jcou.2025.103116&lt;/electronic-resource-num&gt;&lt;/record&gt;&lt;/Cite&gt;&lt;/EndNote&gt;</w:instrTex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</w:rPr>
              <w:t>[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3]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end"/>
            </w:r>
          </w:p>
        </w:tc>
      </w:tr>
      <w:tr w14:paraId="5F4D7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  <w:jc w:val="center"/>
        </w:trPr>
        <w:tc>
          <w:tcPr>
            <w:tcW w:w="547" w:type="dxa"/>
            <w:vAlign w:val="center"/>
          </w:tcPr>
          <w:p w14:paraId="5A715D1E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2314" w:type="dxa"/>
            <w:vAlign w:val="center"/>
          </w:tcPr>
          <w:p w14:paraId="4A0E24F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Mg0.5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/Ce-DMSN</w:t>
            </w:r>
          </w:p>
        </w:tc>
        <w:tc>
          <w:tcPr>
            <w:tcW w:w="1133" w:type="dxa"/>
            <w:vAlign w:val="center"/>
          </w:tcPr>
          <w:p w14:paraId="1BACBBC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75" w:type="dxa"/>
            <w:vAlign w:val="center"/>
          </w:tcPr>
          <w:p w14:paraId="4CAC5C9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</w:t>
            </w:r>
          </w:p>
        </w:tc>
        <w:tc>
          <w:tcPr>
            <w:tcW w:w="1295" w:type="dxa"/>
            <w:vAlign w:val="center"/>
          </w:tcPr>
          <w:p w14:paraId="0B68050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309511D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4800 </w:t>
            </w:r>
          </w:p>
        </w:tc>
        <w:tc>
          <w:tcPr>
            <w:tcW w:w="2971" w:type="dxa"/>
            <w:vAlign w:val="center"/>
          </w:tcPr>
          <w:p w14:paraId="61DB39F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:He:Ar = 8:8:8:1</w:t>
            </w:r>
          </w:p>
        </w:tc>
        <w:tc>
          <w:tcPr>
            <w:tcW w:w="1842" w:type="dxa"/>
            <w:vAlign w:val="center"/>
          </w:tcPr>
          <w:p w14:paraId="324B2A5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658" w:type="dxa"/>
            <w:vAlign w:val="center"/>
          </w:tcPr>
          <w:p w14:paraId="16D75E6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instrText xml:space="preserve"> ADDIN EN.CITE &lt;EndNote&gt;&lt;Cite&gt;&lt;Author&gt;Peng&lt;/Author&gt;&lt;Year&gt;2026&lt;/Year&gt;&lt;RecNum&gt;1179&lt;/RecNum&gt;&lt;DisplayText&gt;&lt;style font="System"&gt;[&lt;/style&gt;4]&lt;/DisplayText&gt;&lt;record&gt;&lt;rec-number&gt;1179&lt;/rec-number&gt;&lt;foreign-keys&gt;&lt;key app="EN" db-id="defdea0t80ea0te0rxlxzxs09eear9v9sswt"&gt;1179&lt;/key&gt;&lt;/foreign-keys&gt;&lt;ref-type name="Journal Article"&gt;17&lt;/ref-type&gt;&lt;contributors&gt;&lt;authors&gt;&lt;author&gt;Peng, Chao&lt;/author&gt;&lt;author&gt;Li, Jiang&lt;/author&gt;&lt;author&gt;Ge, Han-Qing&lt;/author&gt;&lt;author&gt;Yan, Meng&lt;/author&gt;&lt;author&gt;Liu, Zhong-Wen&lt;/author&gt;&lt;/authors&gt;&lt;/contributors&gt;&lt;titles&gt;&lt;title&gt;MgO-modified PtSn/Ce-DMSN as an efficient catalyst for oxidative dehydrogenation of propane with carbon dioxide&lt;/title&gt;&lt;secondary-title&gt;Chemical Engineering Journal&lt;/secondary-title&gt;&lt;/titles&gt;&lt;periodical&gt;&lt;full-title&gt;Chemical Engineering Journal&lt;/full-title&gt;&lt;abbr-1&gt;Chem. Eng. J.&lt;/abbr-1&gt;&lt;/periodical&gt;&lt;pages&gt;178176&lt;/pages&gt;&lt;volume&gt;542&lt;/volume&gt;&lt;keywords&gt;&lt;keyword&gt;Propane&lt;/keyword&gt;&lt;keyword&gt;Oxidative dehydrogenation&lt;/keyword&gt;&lt;keyword&gt;Carbon dioxide&lt;/keyword&gt;&lt;keyword&gt;Magnesium&lt;/keyword&gt;&lt;keyword&gt;Pt-supported catalyst&lt;/keyword&gt;&lt;/keywords&gt;&lt;dates&gt;&lt;year&gt;2026&lt;/year&gt;&lt;pub-dates&gt;&lt;date&gt;2026/08/15/&lt;/date&gt;&lt;/pub-dates&gt;&lt;/dates&gt;&lt;isbn&gt;1385-8947&lt;/isbn&gt;&lt;urls&gt;&lt;related-urls&gt;&lt;url&gt;https://www.sciencedirect.com/science/article/pii/S1385894726056378&lt;/url&gt;&lt;/related-urls&gt;&lt;/urls&gt;&lt;electronic-resource-num&gt;https://doi.org/10.1016/j.cej.2026.178176&lt;/electronic-resource-num&gt;&lt;/record&gt;&lt;/Cite&gt;&lt;/EndNote&gt;</w:instrTex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</w:rPr>
              <w:t>[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4]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end"/>
            </w:r>
          </w:p>
        </w:tc>
      </w:tr>
      <w:tr w14:paraId="3F081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  <w:jc w:val="center"/>
        </w:trPr>
        <w:tc>
          <w:tcPr>
            <w:tcW w:w="547" w:type="dxa"/>
            <w:vAlign w:val="center"/>
          </w:tcPr>
          <w:p w14:paraId="580B537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</w:t>
            </w:r>
          </w:p>
        </w:tc>
        <w:tc>
          <w:tcPr>
            <w:tcW w:w="2314" w:type="dxa"/>
            <w:vAlign w:val="center"/>
          </w:tcPr>
          <w:p w14:paraId="458E236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PtSn/SH-CeO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78F0BCB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4685CA2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0.25</w:t>
            </w:r>
          </w:p>
        </w:tc>
        <w:tc>
          <w:tcPr>
            <w:tcW w:w="1295" w:type="dxa"/>
            <w:vAlign w:val="center"/>
          </w:tcPr>
          <w:p w14:paraId="15A9CB4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2DE8661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960</w:t>
            </w:r>
          </w:p>
        </w:tc>
        <w:tc>
          <w:tcPr>
            <w:tcW w:w="2971" w:type="dxa"/>
            <w:vAlign w:val="center"/>
          </w:tcPr>
          <w:p w14:paraId="47A07D0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:He:Ar = 4:4:16:1</w:t>
            </w:r>
          </w:p>
        </w:tc>
        <w:tc>
          <w:tcPr>
            <w:tcW w:w="1842" w:type="dxa"/>
            <w:vAlign w:val="center"/>
          </w:tcPr>
          <w:p w14:paraId="72E87F9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4</w:t>
            </w:r>
          </w:p>
        </w:tc>
        <w:tc>
          <w:tcPr>
            <w:tcW w:w="658" w:type="dxa"/>
            <w:vAlign w:val="center"/>
          </w:tcPr>
          <w:p w14:paraId="26E8761E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instrText xml:space="preserve"> ADDIN EN.CITE &lt;EndNote&gt;&lt;Cite&gt;&lt;Author&gt;Peng&lt;/Author&gt;&lt;Year&gt;2025&lt;/Year&gt;&lt;RecNum&gt;1134&lt;/RecNum&gt;&lt;DisplayText&gt;&lt;style font="System"&gt;[&lt;/style&gt;5]&lt;/DisplayText&gt;&lt;record&gt;&lt;rec-number&gt;1134&lt;/rec-number&gt;&lt;foreign-keys&gt;&lt;key app="EN" db-id="defdea0t80ea0te0rxlxzxs09eear9v9sswt"&gt;1134&lt;/key&gt;&lt;/foreign-keys&gt;&lt;ref-type name="Journal Article"&gt;17&lt;/ref-type&gt;&lt;contributors&gt;&lt;authors&gt;&lt;author&gt;Peng, Chao&lt;/author&gt;&lt;author&gt;Yang, Guoqing&lt;/author&gt;&lt;author&gt;Ge, Hanqing&lt;/author&gt;&lt;author&gt;Liu, Zhongwen&lt;/author&gt;&lt;/authors&gt;&lt;/contributors&gt;&lt;titles&gt;&lt;title&gt;&lt;style face="normal" font="default" size="100%"&gt;Morphology engineered PtSn/CeO&lt;/style&gt;&lt;style face="subscript" font="default" size="100%"&gt;2 &lt;/style&gt;&lt;style face="normal" font="default" size="100%"&gt;catalysts for oxidative dehydrogenation of propane with carbon dioxide&lt;/style&gt;&lt;/title&gt;&lt;secondary-title&gt;Journal of Rare Earths&lt;/secondary-title&gt;&lt;/titles&gt;&lt;periodical&gt;&lt;full-title&gt;Journal of Rare Earths&lt;/full-title&gt;&lt;abbr-1&gt;J. Rare Earths&lt;/abbr-1&gt;&lt;/periodical&gt;&lt;volume&gt;10.1021/acscatal.6c00338&lt;/volume&gt;&lt;keywords&gt;&lt;keyword&gt;Propane&lt;/keyword&gt;&lt;keyword&gt;Carbon dioxide&lt;/keyword&gt;&lt;keyword&gt;Oxidative dehydrogenation&lt;/keyword&gt;&lt;keyword&gt;Pt&lt;/keyword&gt;&lt;keyword&gt;CeO defect&lt;/keyword&gt;&lt;keyword&gt;Rare earths&lt;/keyword&gt;&lt;/keywords&gt;&lt;dates&gt;&lt;year&gt;2025&lt;/year&gt;&lt;pub-dates&gt;&lt;date&gt;2025/08/05/&lt;/date&gt;&lt;/pub-dates&gt;&lt;/dates&gt;&lt;isbn&gt;1002-0721&lt;/isbn&gt;&lt;urls&gt;&lt;related-urls&gt;&lt;url&gt;https://www.sciencedirect.com/science/article/pii/S1002072125002741&lt;/url&gt;&lt;/related-urls&gt;&lt;/urls&gt;&lt;electronic-resource-num&gt;https://doi.org/10.1016/j.jre.2025.07.022&lt;/electronic-resource-num&gt;&lt;/record&gt;&lt;/Cite&gt;&lt;/EndNote&gt;</w:instrTex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</w:rPr>
              <w:t>[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5]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fldChar w:fldCharType="end"/>
            </w:r>
          </w:p>
        </w:tc>
      </w:tr>
      <w:tr w14:paraId="20170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547" w:type="dxa"/>
            <w:vAlign w:val="center"/>
          </w:tcPr>
          <w:p w14:paraId="16A69C6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7</w:t>
            </w:r>
          </w:p>
        </w:tc>
        <w:tc>
          <w:tcPr>
            <w:tcW w:w="2314" w:type="dxa"/>
            <w:vAlign w:val="center"/>
          </w:tcPr>
          <w:p w14:paraId="10CB115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PtSnCe/SiO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5965A62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75" w:type="dxa"/>
            <w:vAlign w:val="center"/>
          </w:tcPr>
          <w:p w14:paraId="2BA3F4B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0.25</w:t>
            </w:r>
          </w:p>
        </w:tc>
        <w:tc>
          <w:tcPr>
            <w:tcW w:w="1295" w:type="dxa"/>
            <w:vAlign w:val="center"/>
          </w:tcPr>
          <w:p w14:paraId="4BEF11E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2D8F92F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1920 </w:t>
            </w:r>
          </w:p>
        </w:tc>
        <w:tc>
          <w:tcPr>
            <w:tcW w:w="2971" w:type="dxa"/>
            <w:vAlign w:val="center"/>
          </w:tcPr>
          <w:p w14:paraId="78057D0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:He:Ar = 4:4:16:1</w:t>
            </w:r>
          </w:p>
        </w:tc>
        <w:tc>
          <w:tcPr>
            <w:tcW w:w="1842" w:type="dxa"/>
            <w:vAlign w:val="center"/>
          </w:tcPr>
          <w:p w14:paraId="059A159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658" w:type="dxa"/>
            <w:vAlign w:val="center"/>
          </w:tcPr>
          <w:p w14:paraId="1725CC3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&lt;EndNote&gt;&lt;Cite&gt;&lt;Author&gt;Wang&lt;/Author&gt;&lt;Year&gt;2022&lt;/Year&gt;&lt;RecNum&gt;759&lt;/RecNum&gt;&lt;DisplayText&gt;&lt;style font="System"&gt;[&lt;/style&gt;6]&lt;/DisplayText&gt;&lt;record&gt;&lt;rec-number&gt;759&lt;/rec-number&gt;&lt;foreign-keys&gt;&lt;key app="EN" db-id="defdea0t80ea0te0rxlxzxs09eear9v9sswt"&gt;759&lt;/key&gt;&lt;/foreign-keys&gt;&lt;ref-type name="Journal Article"&gt;17&lt;/ref-type&gt;&lt;contributors&gt;&lt;authors&gt;&lt;author&gt;Wang, Li&lt;/author&gt;&lt;author&gt;Yang, Guo-Qing&lt;/author&gt;&lt;author&gt;Ren, Xing&lt;/author&gt;&lt;author&gt;Liu, Zhong-Wen&lt;/author&gt;&lt;/authors&gt;&lt;/contributors&gt;&lt;titles&gt;&lt;title&gt;&lt;style face="normal" font="default" size="100%"&gt;CeO&lt;/style&gt;&lt;style face="subscript" font="default" size="100%"&gt;2&lt;/style&gt;&lt;style face="normal" font="default" size="100%"&gt;-promoted PtSn/SiO&lt;/style&gt;&lt;style face="subscript" font="default" size="100%"&gt;2&lt;/style&gt;&lt;style face="normal" font="default" size="100%"&gt; as a high-performance catalyst for the oxidative dehydrogenation of propane with carbon dioxide&lt;/style&gt;&lt;/title&gt;&lt;secondary-title&gt;Nanomaterials&lt;/secondary-title&gt;&lt;/titles&gt;&lt;pages&gt;417&lt;/pages&gt;&lt;volume&gt;12&lt;/volume&gt;&lt;number&gt;3&lt;/number&gt;&lt;dates&gt;&lt;year&gt;2022&lt;/year&gt;&lt;/dates&gt;&lt;isbn&gt;2079-4991&lt;/isbn&gt;&lt;urls&gt;&lt;/urls&gt;&lt;electronic-resource-num&gt;10.3390/nano12030417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6]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35DB7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547" w:type="dxa"/>
            <w:vAlign w:val="center"/>
          </w:tcPr>
          <w:p w14:paraId="2D96622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2314" w:type="dxa"/>
            <w:vAlign w:val="center"/>
          </w:tcPr>
          <w:p w14:paraId="7D40AE2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RhPt@Zn-MFI </w:t>
            </w:r>
          </w:p>
        </w:tc>
        <w:tc>
          <w:tcPr>
            <w:tcW w:w="1133" w:type="dxa"/>
            <w:vAlign w:val="center"/>
          </w:tcPr>
          <w:p w14:paraId="356650F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75" w:type="dxa"/>
            <w:vAlign w:val="center"/>
          </w:tcPr>
          <w:p w14:paraId="313D913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95" w:type="dxa"/>
            <w:vAlign w:val="center"/>
          </w:tcPr>
          <w:p w14:paraId="21F8B14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600</w:t>
            </w:r>
          </w:p>
        </w:tc>
        <w:tc>
          <w:tcPr>
            <w:tcW w:w="1406" w:type="dxa"/>
          </w:tcPr>
          <w:p w14:paraId="5CB53FB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720</w:t>
            </w:r>
          </w:p>
        </w:tc>
        <w:tc>
          <w:tcPr>
            <w:tcW w:w="2971" w:type="dxa"/>
            <w:vAlign w:val="center"/>
          </w:tcPr>
          <w:p w14:paraId="0E155EC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6:6:16.5:1.5</w:t>
            </w:r>
          </w:p>
        </w:tc>
        <w:tc>
          <w:tcPr>
            <w:tcW w:w="1842" w:type="dxa"/>
            <w:vAlign w:val="center"/>
          </w:tcPr>
          <w:p w14:paraId="64E1E8D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</w:t>
            </w:r>
          </w:p>
        </w:tc>
        <w:tc>
          <w:tcPr>
            <w:tcW w:w="658" w:type="dxa"/>
            <w:vAlign w:val="center"/>
          </w:tcPr>
          <w:p w14:paraId="6C19D3B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&lt;EndNote&gt;&lt;Cite&gt;&lt;Author&gt;Yuan&lt;/Author&gt;&lt;Year&gt;2023&lt;/Year&gt;&lt;RecNum&gt;1078&lt;/RecNum&gt;&lt;DisplayText&gt;&lt;style font="System"&gt;[&lt;/style&gt;7]&lt;/DisplayText&gt;&lt;record&gt;&lt;rec-number&gt;1078&lt;/rec-number&gt;&lt;foreign-keys&gt;&lt;key app="EN" db-id="defdea0t80ea0te0rxlxzxs09eear9v9sswt"&gt;1078&lt;/key&gt;&lt;/foreign-keys&gt;&lt;ref-type name="Journal Article"&gt;17&lt;/ref-type&gt;&lt;contributors&gt;&lt;authors&gt;&lt;author&gt;Yuan, En-Hui&lt;/author&gt;&lt;author&gt;Niu, Yiming&lt;/author&gt;&lt;author&gt;Huang, Xing&lt;/author&gt;&lt;author&gt;Li, Meng&lt;/author&gt;&lt;author&gt;Bao, Jun&lt;/author&gt;&lt;author&gt;Song, Yong-Hong&lt;/author&gt;&lt;author&gt;Zhang, Bingsen&lt;/author&gt;&lt;author&gt;Liu, Zhao-Tie&lt;/author&gt;&lt;author&gt;Willinger, Marc-Georg&lt;/author&gt;&lt;author&gt;Liu, Zhong-Wen&lt;/author&gt;&lt;/authors&gt;&lt;/contributors&gt;&lt;titles&gt;&lt;title&gt;Finned Zn-MFI zeolite encapsulated noble metal nanoparticle catalysts for the oxidative dehydrogenation of propane with carbon dioxide&lt;/title&gt;&lt;secondary-title&gt;Journal of Energy Chemistry&lt;/secondary-title&gt;&lt;/titles&gt;&lt;periodical&gt;&lt;full-title&gt;Journal of Energy Chemistry&lt;/full-title&gt;&lt;abbr-1&gt;J. Energy Chem.&lt;/abbr-1&gt;&lt;/periodical&gt;&lt;pages&gt;479-491&lt;/pages&gt;&lt;volume&gt;80&lt;/volume&gt;&lt;keywords&gt;&lt;keyword&gt;Oxidative dehydrogenation&lt;/keyword&gt;&lt;keyword&gt;Propane&lt;/keyword&gt;&lt;keyword&gt;Carbon dioxide&lt;/keyword&gt;&lt;keyword&gt;Finned Zn-MFI zeolite&lt;/keyword&gt;&lt;keyword&gt;Encapsulated noble metal nanoparticles&lt;/keyword&gt;&lt;/keywords&gt;&lt;dates&gt;&lt;year&gt;2023&lt;/year&gt;&lt;pub-dates&gt;&lt;date&gt;2023/05/01/&lt;/date&gt;&lt;/pub-dates&gt;&lt;/dates&gt;&lt;isbn&gt;2095-4956&lt;/isbn&gt;&lt;urls&gt;&lt;related-urls&gt;&lt;url&gt;https://www.sciencedirect.com/science/article/pii/S2095495623000827&lt;/url&gt;&lt;/related-urls&gt;&lt;/urls&gt;&lt;electronic-resource-num&gt;https://doi.org/10.1016/j.jechem.2023.01.055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7]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2CBA5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547" w:type="dxa"/>
            <w:vAlign w:val="center"/>
          </w:tcPr>
          <w:p w14:paraId="3EE1A74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9</w:t>
            </w:r>
          </w:p>
        </w:tc>
        <w:tc>
          <w:tcPr>
            <w:tcW w:w="2314" w:type="dxa"/>
            <w:vAlign w:val="center"/>
          </w:tcPr>
          <w:p w14:paraId="71DB5C1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PtCoIn/CeO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076967A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</w:t>
            </w:r>
          </w:p>
        </w:tc>
        <w:tc>
          <w:tcPr>
            <w:tcW w:w="1275" w:type="dxa"/>
            <w:vAlign w:val="center"/>
          </w:tcPr>
          <w:p w14:paraId="71BB390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</w:t>
            </w:r>
          </w:p>
        </w:tc>
        <w:tc>
          <w:tcPr>
            <w:tcW w:w="1295" w:type="dxa"/>
            <w:vAlign w:val="center"/>
          </w:tcPr>
          <w:p w14:paraId="3687B1F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600</w:t>
            </w:r>
          </w:p>
        </w:tc>
        <w:tc>
          <w:tcPr>
            <w:tcW w:w="1406" w:type="dxa"/>
          </w:tcPr>
          <w:p w14:paraId="0EC2095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3000</w:t>
            </w:r>
          </w:p>
        </w:tc>
        <w:tc>
          <w:tcPr>
            <w:tcW w:w="2971" w:type="dxa"/>
            <w:vAlign w:val="center"/>
          </w:tcPr>
          <w:p w14:paraId="62B8218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 = 1:1:2</w:t>
            </w:r>
          </w:p>
        </w:tc>
        <w:tc>
          <w:tcPr>
            <w:tcW w:w="1842" w:type="dxa"/>
            <w:vAlign w:val="center"/>
          </w:tcPr>
          <w:p w14:paraId="4CEBD1C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658" w:type="dxa"/>
            <w:vAlign w:val="center"/>
          </w:tcPr>
          <w:p w14:paraId="50717C4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&lt;EndNote&gt;&lt;Cite&gt;&lt;Author&gt;Xing&lt;/Author&gt;&lt;Year&gt;2022&lt;/Year&gt;&lt;RecNum&gt;756&lt;/RecNum&gt;&lt;DisplayText&gt;&lt;style font="System"&gt;[&lt;/style&gt;8]&lt;/DisplayText&gt;&lt;record&gt;&lt;rec-number&gt;756&lt;/rec-number&gt;&lt;foreign-keys&gt;&lt;key app="EN" db-id="defdea0t80ea0te0rxlxzxs09eear9v9sswt"&gt;756&lt;/key&gt;&lt;/foreign-keys&gt;&lt;ref-type name="Journal Article"&gt;17&lt;/ref-type&gt;&lt;contributors&gt;&lt;authors&gt;&lt;author&gt;Xing, Feilong&lt;/author&gt;&lt;author&gt;Nakaya, Yuki&lt;/author&gt;&lt;author&gt;Yasumura, Shunsaku&lt;/author&gt;&lt;author&gt;Shimizu, Ken-ichi&lt;/author&gt;&lt;author&gt;Furukawa, Shinya&lt;/author&gt;&lt;/authors&gt;&lt;/contributors&gt;&lt;titles&gt;&lt;title&gt;&lt;style face="normal" font="default" size="100%"&gt;Ternary platinum–cobalt–indium nanoalloy on ceria as a highly efficient catalyst for the oxidative dehydrogenation of propane using CO&lt;/style&gt;&lt;style face="subscript" font="default" size="100%"&gt;2&lt;/style&gt;&lt;/title&gt;&lt;secondary-title&gt;Nature Catalysis&lt;/secondary-title&gt;&lt;/titles&gt;&lt;periodical&gt;&lt;full-title&gt;Nature Catalysis&lt;/full-title&gt;&lt;/periodical&gt;&lt;pages&gt;55-65&lt;/pages&gt;&lt;volume&gt;5&lt;/volume&gt;&lt;number&gt;1&lt;/number&gt;&lt;dates&gt;&lt;year&gt;2022&lt;/year&gt;&lt;/dates&gt;&lt;isbn&gt;2520-1158&lt;/isbn&gt;&lt;urls&gt;&lt;/urls&gt;&lt;electronic-resource-num&gt;10.1038/s41929-021-00730-x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8]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35409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04BCCEA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10</w:t>
            </w:r>
          </w:p>
        </w:tc>
        <w:tc>
          <w:tcPr>
            <w:tcW w:w="2314" w:type="dxa"/>
            <w:vAlign w:val="center"/>
          </w:tcPr>
          <w:p w14:paraId="5A4FB2E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PtCoNiSnInGa/CeO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3E8E4B0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73E093C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</w:t>
            </w:r>
          </w:p>
        </w:tc>
        <w:tc>
          <w:tcPr>
            <w:tcW w:w="1295" w:type="dxa"/>
            <w:vAlign w:val="center"/>
          </w:tcPr>
          <w:p w14:paraId="0992CD8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600</w:t>
            </w:r>
          </w:p>
        </w:tc>
        <w:tc>
          <w:tcPr>
            <w:tcW w:w="1406" w:type="dxa"/>
          </w:tcPr>
          <w:p w14:paraId="5FE48F5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3000</w:t>
            </w:r>
          </w:p>
        </w:tc>
        <w:tc>
          <w:tcPr>
            <w:tcW w:w="2971" w:type="dxa"/>
            <w:vAlign w:val="center"/>
          </w:tcPr>
          <w:p w14:paraId="5E5BAC6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 = 1:1:2</w:t>
            </w:r>
          </w:p>
        </w:tc>
        <w:tc>
          <w:tcPr>
            <w:tcW w:w="1842" w:type="dxa"/>
            <w:vAlign w:val="center"/>
          </w:tcPr>
          <w:p w14:paraId="7DF20DA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658" w:type="dxa"/>
            <w:vAlign w:val="center"/>
          </w:tcPr>
          <w:p w14:paraId="4D5E49C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&lt;EndNote&gt;&lt;Cite&gt;&lt;Author&gt;Xing&lt;/Author&gt;&lt;Year&gt;2022&lt;/Year&gt;&lt;RecNum&gt;1061&lt;/RecNum&gt;&lt;DisplayText&gt;&lt;style font="System"&gt;[&lt;/style&gt;9]&lt;/DisplayText&gt;&lt;record&gt;&lt;rec-number&gt;1061&lt;/rec-number&gt;&lt;foreign-keys&gt;&lt;key app="EN" db-id="defdea0t80ea0te0rxlxzxs09eear9v9sswt"&gt;1061&lt;/key&gt;&lt;/foreign-keys&gt;&lt;ref-type name="Journal Article"&gt;17&lt;/ref-type&gt;&lt;contributors&gt;&lt;authors&gt;&lt;author&gt;Xing, Feilong&lt;/author&gt;&lt;author&gt;Ma, Jiamin&lt;/author&gt;&lt;author&gt;Shimizu, Ken-ichi&lt;/author&gt;&lt;author&gt;Furukawa, Shinya&lt;/author&gt;&lt;/authors&gt;&lt;/contributors&gt;&lt;titles&gt;&lt;title&gt;&lt;style face="normal" font="default" size="100%"&gt;High-entropy intermetallics on ceria as efficient catalysts for the oxidative dehydrogenation of propane using CO&lt;/style&gt;&lt;style face="subscript" font="default" size="100%"&gt;2&lt;/style&gt;&lt;/title&gt;&lt;secondary-title&gt;Nature Communications&lt;/secondary-title&gt;&lt;/titles&gt;&lt;periodical&gt;&lt;full-title&gt;Nature Communications&lt;/full-title&gt;&lt;abbr-1&gt;Nat. Commun.&lt;/abbr-1&gt;&lt;/periodical&gt;&lt;pages&gt;5065&lt;/pages&gt;&lt;volume&gt;13&lt;/volume&gt;&lt;number&gt;1&lt;/number&gt;&lt;dates&gt;&lt;year&gt;2022&lt;/year&gt;&lt;pub-dates&gt;&lt;date&gt;2022/08/29&lt;/date&gt;&lt;/pub-dates&gt;&lt;/dates&gt;&lt;isbn&gt;2041-1723&lt;/isbn&gt;&lt;urls&gt;&lt;related-urls&gt;&lt;url&gt;https://doi.org/10.1038/s41467-022-32842-8&lt;/url&gt;&lt;/related-urls&gt;&lt;/urls&gt;&lt;electronic-resource-num&gt;10.1038/s41467-022-32842-8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9]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394F7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09C882B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11</w:t>
            </w:r>
          </w:p>
        </w:tc>
        <w:tc>
          <w:tcPr>
            <w:tcW w:w="2314" w:type="dxa"/>
            <w:vAlign w:val="center"/>
          </w:tcPr>
          <w:p w14:paraId="6C4C00E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1.5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133" w:type="dxa"/>
            <w:vAlign w:val="center"/>
          </w:tcPr>
          <w:p w14:paraId="3ACB3D8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</w:t>
            </w:r>
          </w:p>
        </w:tc>
        <w:tc>
          <w:tcPr>
            <w:tcW w:w="1275" w:type="dxa"/>
            <w:vAlign w:val="center"/>
          </w:tcPr>
          <w:p w14:paraId="2204A3C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0.2</w:t>
            </w:r>
          </w:p>
        </w:tc>
        <w:tc>
          <w:tcPr>
            <w:tcW w:w="1295" w:type="dxa"/>
            <w:vAlign w:val="center"/>
          </w:tcPr>
          <w:p w14:paraId="270C28E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188988A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1500</w:t>
            </w:r>
          </w:p>
        </w:tc>
        <w:tc>
          <w:tcPr>
            <w:tcW w:w="2971" w:type="dxa"/>
            <w:vAlign w:val="center"/>
          </w:tcPr>
          <w:p w14:paraId="6F4B14C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1:1</w:t>
            </w:r>
          </w:p>
        </w:tc>
        <w:tc>
          <w:tcPr>
            <w:tcW w:w="1842" w:type="dxa"/>
            <w:vAlign w:val="center"/>
          </w:tcPr>
          <w:p w14:paraId="2E68E80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658" w:type="dxa"/>
            <w:vAlign w:val="center"/>
          </w:tcPr>
          <w:p w14:paraId="47EF104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&lt;EndNote&gt;&lt;Cite&gt;&lt;Author&gt;Zhai&lt;/Author&gt;&lt;Year&gt;2023&lt;/Year&gt;&lt;RecNum&gt;1013&lt;/RecNum&gt;&lt;DisplayText&gt;&lt;style font="System"&gt;[&lt;/style&gt;10]&lt;/DisplayText&gt;&lt;record&gt;&lt;rec-number&gt;1013&lt;/rec-number&gt;&lt;foreign-keys&gt;&lt;key app="EN" db-id="defdea0t80ea0te0rxlxzxs09eear9v9sswt"&gt;1013&lt;/key&gt;&lt;/foreign-keys&gt;&lt;ref-type name="Journal Article"&gt;17&lt;/ref-type&gt;&lt;contributors&gt;&lt;authors&gt;&lt;author&gt;Zhai, Peng&lt;/author&gt;&lt;author&gt;Xie, Zhenhua&lt;/author&gt;&lt;author&gt;Huang, Erwei&lt;/author&gt;&lt;author&gt;Aireddy, Divakar R.&lt;/author&gt;&lt;author&gt;Yu, Haoran&lt;/author&gt;&lt;author&gt;Cullen, David A.&lt;/author&gt;&lt;author&gt;Liu, Ping&lt;/author&gt;&lt;author&gt;Chen, Jingguang G.&lt;/author&gt;&lt;author&gt;Ding, Kunlun&lt;/author&gt;&lt;/authors&gt;&lt;/contributors&gt;&lt;titles&gt;&lt;title&gt;&lt;style face="normal" font="default" size="100%"&gt;CO&lt;/style&gt;&lt;style face="subscript" font="default" size="100%"&gt;2&lt;/style&gt;&lt;style face="normal" font="default" size="100%"&gt;-mediated oxidative dehydrogenation of propane enabled by Pt-based bimetallic catalysts&lt;/style&gt;&lt;/title&gt;&lt;secondary-title&gt;Chem&lt;/secondary-title&gt;&lt;/titles&gt;&lt;periodical&gt;&lt;full-title&gt;Chem&lt;/full-title&gt;&lt;/periodical&gt;&lt;pages&gt;3268-3285&lt;/pages&gt;&lt;volume&gt;9&lt;/volume&gt;&lt;number&gt;11&lt;/number&gt;&lt;keywords&gt;&lt;keyword&gt;carbon dioxide&lt;/keyword&gt;&lt;keyword&gt;oxidative dehydrogenation&lt;/keyword&gt;&lt;keyword&gt;bimetallic&lt;/keyword&gt;&lt;keyword&gt;characterization&lt;/keyword&gt;&lt;keyword&gt;density functional theory&lt;/keyword&gt;&lt;/keywords&gt;&lt;dates&gt;&lt;year&gt;2023&lt;/year&gt;&lt;pub-dates&gt;&lt;date&gt;2023/11/09/&lt;/date&gt;&lt;/pub-dates&gt;&lt;/dates&gt;&lt;isbn&gt;2451-9294&lt;/isbn&gt;&lt;urls&gt;&lt;related-urls&gt;&lt;url&gt;https://www.sciencedirect.com/science/article/pii/S2451929423003534&lt;/url&gt;&lt;/related-urls&gt;&lt;/urls&gt;&lt;electronic-resource-num&gt;https://doi.org/10.1016/j.chempr.2023.07.002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10]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6688A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3973D9F5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12</w:t>
            </w:r>
          </w:p>
        </w:tc>
        <w:tc>
          <w:tcPr>
            <w:tcW w:w="2314" w:type="dxa"/>
            <w:vAlign w:val="center"/>
          </w:tcPr>
          <w:p w14:paraId="2C7D4DCB">
            <w:pPr>
              <w:pStyle w:val="49"/>
              <w:spacing w:line="280" w:lineRule="exact"/>
              <w:jc w:val="center"/>
              <w:rPr>
                <w:rFonts w:ascii="Times New Roman" w:hAnsi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PtZn/silicalite-1 </w:t>
            </w:r>
          </w:p>
        </w:tc>
        <w:tc>
          <w:tcPr>
            <w:tcW w:w="1133" w:type="dxa"/>
            <w:vAlign w:val="center"/>
          </w:tcPr>
          <w:p w14:paraId="5E1E2AA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4657349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95" w:type="dxa"/>
            <w:vAlign w:val="center"/>
          </w:tcPr>
          <w:p w14:paraId="1A8867B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600</w:t>
            </w:r>
          </w:p>
        </w:tc>
        <w:tc>
          <w:tcPr>
            <w:tcW w:w="1406" w:type="dxa"/>
          </w:tcPr>
          <w:p w14:paraId="7E004E9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1200</w:t>
            </w:r>
          </w:p>
        </w:tc>
        <w:tc>
          <w:tcPr>
            <w:tcW w:w="2971" w:type="dxa"/>
            <w:vAlign w:val="center"/>
          </w:tcPr>
          <w:p w14:paraId="6CD3F90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1:1</w:t>
            </w:r>
          </w:p>
        </w:tc>
        <w:tc>
          <w:tcPr>
            <w:tcW w:w="1842" w:type="dxa"/>
            <w:vAlign w:val="center"/>
          </w:tcPr>
          <w:p w14:paraId="1B0488D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10</w:t>
            </w:r>
          </w:p>
        </w:tc>
        <w:tc>
          <w:tcPr>
            <w:tcW w:w="658" w:type="dxa"/>
            <w:vAlign w:val="center"/>
          </w:tcPr>
          <w:p w14:paraId="3110A4A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&lt;EndNote&gt;&lt;Cite&gt;&lt;Author&gt;Rodaum&lt;/Author&gt;&lt;Year&gt;2022&lt;/Year&gt;&lt;RecNum&gt;1159&lt;/RecNum&gt;&lt;DisplayText&gt;&lt;style font="System"&gt;[&lt;/style&gt;11]&lt;/DisplayText&gt;&lt;record&gt;&lt;rec-number&gt;1159&lt;/rec-number&gt;&lt;foreign-keys&gt;&lt;key app="EN" db-id="defdea0t80ea0te0rxlxzxs09eear9v9sswt"&gt;1159&lt;/key&gt;&lt;/foreign-keys&gt;&lt;ref-type name="Journal Article"&gt;17&lt;/ref-type&gt;&lt;contributors&gt;&lt;authors&gt;&lt;author&gt;Rodaum, Chadatip&lt;/author&gt;&lt;author&gt;Chaipornchalerm, Peeranat&lt;/author&gt;&lt;author&gt;Nunthakitgoson, Watinee&lt;/author&gt;&lt;author&gt;Thivasasith, Anawat&lt;/author&gt;&lt;author&gt;Maihom, Thana&lt;/author&gt;&lt;author&gt;Atithep, Thassanant&lt;/author&gt;&lt;author&gt;Kidkhunthod, Pinit&lt;/author&gt;&lt;author&gt;Uthayopas, Chayapat&lt;/author&gt;&lt;author&gt;Nutanong, Sarana&lt;/author&gt;&lt;author&gt;Thongratkaew, Sutarat&lt;/author&gt;&lt;author&gt;Faungnawakij, Kajornsak&lt;/author&gt;&lt;author&gt;Wattanakit, Chularat&lt;/author&gt;&lt;/authors&gt;&lt;/contributors&gt;&lt;titles&gt;&lt;title&gt;Highly efficient propane dehydrogenation promoted by reverse water–gas shift reaction on Pt-Zn alloy surfaces&lt;/title&gt;&lt;secondary-title&gt;Fuel&lt;/secondary-title&gt;&lt;/titles&gt;&lt;periodical&gt;&lt;full-title&gt;Fuel&lt;/full-title&gt;&lt;/periodical&gt;&lt;pages&gt;124833&lt;/pages&gt;&lt;volume&gt;325&lt;/volume&gt;&lt;keywords&gt;&lt;keyword&gt;CO&lt;/keyword&gt;&lt;keyword&gt;Propane dehydrogenation&lt;/keyword&gt;&lt;keyword&gt;PtZn alloy nanoparticles&lt;/keyword&gt;&lt;keyword&gt;RWGS&lt;/keyword&gt;&lt;/keywords&gt;&lt;dates&gt;&lt;year&gt;2022&lt;/year&gt;&lt;pub-dates&gt;&lt;date&gt;2022/10/01/&lt;/date&gt;&lt;/pub-dates&gt;&lt;/dates&gt;&lt;isbn&gt;0016-2361&lt;/isbn&gt;&lt;urls&gt;&lt;related-urls&gt;&lt;url&gt;https://www.sciencedirect.com/science/article/pii/S0016236122016763&lt;/url&gt;&lt;/related-urls&gt;&lt;/urls&gt;&lt;electronic-resource-num&gt;https://doi.org/10.1016/j.fuel.2022.124833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bCs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t>11]</w:t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37002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232FF70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13</w:t>
            </w:r>
          </w:p>
        </w:tc>
        <w:tc>
          <w:tcPr>
            <w:tcW w:w="2314" w:type="dxa"/>
            <w:vAlign w:val="center"/>
          </w:tcPr>
          <w:p w14:paraId="0223A5B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PtSn/Mg-SBA-15</w:t>
            </w:r>
          </w:p>
        </w:tc>
        <w:tc>
          <w:tcPr>
            <w:tcW w:w="1133" w:type="dxa"/>
            <w:vAlign w:val="center"/>
          </w:tcPr>
          <w:p w14:paraId="2C9890A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0.3</w:t>
            </w:r>
          </w:p>
        </w:tc>
        <w:tc>
          <w:tcPr>
            <w:tcW w:w="1275" w:type="dxa"/>
            <w:vAlign w:val="center"/>
          </w:tcPr>
          <w:p w14:paraId="73F3361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0.2</w:t>
            </w:r>
          </w:p>
        </w:tc>
        <w:tc>
          <w:tcPr>
            <w:tcW w:w="1295" w:type="dxa"/>
            <w:vAlign w:val="center"/>
          </w:tcPr>
          <w:p w14:paraId="546EB06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3573158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750</w:t>
            </w:r>
          </w:p>
        </w:tc>
        <w:tc>
          <w:tcPr>
            <w:tcW w:w="2971" w:type="dxa"/>
            <w:vAlign w:val="center"/>
          </w:tcPr>
          <w:p w14:paraId="13AF523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1:2:5</w:t>
            </w:r>
          </w:p>
        </w:tc>
        <w:tc>
          <w:tcPr>
            <w:tcW w:w="1842" w:type="dxa"/>
            <w:vAlign w:val="center"/>
          </w:tcPr>
          <w:p w14:paraId="47F2FE0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2.5</w:t>
            </w:r>
          </w:p>
        </w:tc>
        <w:tc>
          <w:tcPr>
            <w:tcW w:w="658" w:type="dxa"/>
            <w:vAlign w:val="center"/>
          </w:tcPr>
          <w:p w14:paraId="0C1905C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&lt;EndNote&gt;&lt;Cite&gt;&lt;Author&gt;Castillón-Barraza&lt;/Author&gt;&lt;Year&gt;2024&lt;/Year&gt;&lt;RecNum&gt;1160&lt;/RecNum&gt;&lt;DisplayText&gt;&lt;style font="System"&gt;[&lt;/style&gt;12]&lt;/DisplayText&gt;&lt;record&gt;&lt;rec-number&gt;1160&lt;/rec-number&gt;&lt;foreign-keys&gt;&lt;key app="EN" db-id="defdea0t80ea0te0rxlxzxs09eear9v9sswt"&gt;1160&lt;/key&gt;&lt;/foreign-keys&gt;&lt;ref-type name="Journal Article"&gt;17&lt;/ref-type&gt;&lt;contributors&gt;&lt;authors&gt;&lt;author&gt;Castillón-Barraza, F. F.&lt;/author&gt;&lt;author&gt;Sólis-Garcia, A.&lt;/author&gt;&lt;author&gt;Gómez, S. A.&lt;/author&gt;&lt;author&gt;Valente, J. S.&lt;/author&gt;&lt;author&gt;Lara-Moreno, L.&lt;/author&gt;&lt;author&gt;Galindo-Ortega, Y. I.&lt;/author&gt;&lt;author&gt;Zepeda, T. A.&lt;/author&gt;&lt;/authors&gt;&lt;/contributors&gt;&lt;titles&gt;&lt;title&gt;&lt;style face="normal" font="default" size="100%"&gt;Propane CO&lt;/style&gt;&lt;style face="subscript" font="default" size="100%"&gt;2&lt;/style&gt;&lt;style face="normal" font="default" size="100%"&gt;-oxidative dehydrogenation catalyzed by Pt-Sn supported on magnesium-chemically grafted SBA-15&lt;/style&gt;&lt;/title&gt;&lt;secondary-title&gt;Molecular Catalysis&lt;/secondary-title&gt;&lt;/titles&gt;&lt;periodical&gt;&lt;full-title&gt;Molecular Catalysis&lt;/full-title&gt;&lt;abbr-1&gt;Mol. Catal.&lt;/abbr-1&gt;&lt;/periodical&gt;&lt;pages&gt;114384&lt;/pages&gt;&lt;volume&gt;565&lt;/volume&gt;&lt;keywords&gt;&lt;keyword&gt;Mesoporous SBA-15&lt;/keyword&gt;&lt;keyword&gt;Magnesium oxide&lt;/keyword&gt;&lt;keyword&gt;CO utilization&lt;/keyword&gt;&lt;keyword&gt;Propylene&lt;/keyword&gt;&lt;keyword&gt;Oxidative dehydrogenation of propane&lt;/keyword&gt;&lt;keyword&gt;Pt-Sn catalyst&lt;/keyword&gt;&lt;/keywords&gt;&lt;dates&gt;&lt;year&gt;2024&lt;/year&gt;&lt;pub-dates&gt;&lt;date&gt;2024/08/15/&lt;/date&gt;&lt;/pub-dates&gt;&lt;/dates&gt;&lt;isbn&gt;2468-8231&lt;/isbn&gt;&lt;urls&gt;&lt;related-urls&gt;&lt;url&gt;https://www.sciencedirect.com/science/article/pii/S2468823124005674&lt;/url&gt;&lt;/related-urls&gt;&lt;/urls&gt;&lt;electronic-resource-num&gt;https://doi.org/10.1016/j.mcat.2024.114384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12]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3F481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1C018C8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14</w:t>
            </w:r>
          </w:p>
        </w:tc>
        <w:tc>
          <w:tcPr>
            <w:tcW w:w="2314" w:type="dxa"/>
            <w:vAlign w:val="center"/>
          </w:tcPr>
          <w:p w14:paraId="0279BF9D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</w:t>
            </w:r>
            <w:r>
              <w:rPr>
                <w:rFonts w:hint="eastAsia" w:asciiTheme="minorEastAsia" w:hAnsiTheme="minorEastAsia" w:eastAsiaTheme="minorEastAsia"/>
                <w:kern w:val="2"/>
                <w:sz w:val="21"/>
                <w:szCs w:val="21"/>
                <w:lang w:eastAsia="zh-CN"/>
              </w:rPr>
              <w:t>t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Co-Sibeta</w:t>
            </w:r>
          </w:p>
        </w:tc>
        <w:tc>
          <w:tcPr>
            <w:tcW w:w="1133" w:type="dxa"/>
            <w:vAlign w:val="center"/>
          </w:tcPr>
          <w:p w14:paraId="13B89AF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14:paraId="2C1DC0A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</w:t>
            </w:r>
          </w:p>
        </w:tc>
        <w:tc>
          <w:tcPr>
            <w:tcW w:w="1295" w:type="dxa"/>
            <w:vAlign w:val="center"/>
          </w:tcPr>
          <w:p w14:paraId="0C74F67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7E1F788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2400</w:t>
            </w:r>
          </w:p>
        </w:tc>
        <w:tc>
          <w:tcPr>
            <w:tcW w:w="2971" w:type="dxa"/>
            <w:vAlign w:val="center"/>
          </w:tcPr>
          <w:p w14:paraId="1860FD8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1:1:3</w:t>
            </w:r>
          </w:p>
        </w:tc>
        <w:tc>
          <w:tcPr>
            <w:tcW w:w="1842" w:type="dxa"/>
            <w:vAlign w:val="center"/>
          </w:tcPr>
          <w:p w14:paraId="5BEB46B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4</w:t>
            </w:r>
          </w:p>
        </w:tc>
        <w:tc>
          <w:tcPr>
            <w:tcW w:w="658" w:type="dxa"/>
            <w:vAlign w:val="center"/>
          </w:tcPr>
          <w:p w14:paraId="1723462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&lt;EndNote&gt;&lt;Cite&gt;&lt;Author&gt;Wang&lt;/Author&gt;&lt;Year&gt;2024&lt;/Year&gt;&lt;RecNum&gt;1161&lt;/RecNum&gt;&lt;DisplayText&gt;&lt;style font="System"&gt;[&lt;/style&gt;13]&lt;/DisplayText&gt;&lt;record&gt;&lt;rec-number&gt;1161&lt;/rec-number&gt;&lt;foreign-keys&gt;&lt;key app="EN" db-id="defdea0t80ea0te0rxlxzxs09eear9v9sswt"&gt;1161&lt;/key&gt;&lt;/foreign-keys&gt;&lt;ref-type name="Journal Article"&gt;17&lt;/ref-type&gt;&lt;contributors&gt;&lt;authors&gt;&lt;author&gt;Wang, Huan&lt;/author&gt;&lt;author&gt;Zhang, Xueyin&lt;/author&gt;&lt;author&gt;Su, Zhipeng&lt;/author&gt;&lt;author&gt;Chen, Tiehong&lt;/author&gt;&lt;/authors&gt;&lt;/contributors&gt;&lt;titles&gt;&lt;title&gt;&lt;style face="normal" font="default" size="100%"&gt;Dealuminated Beta stabilized bimetallic PtCo nanoparticles for oxidative dehydrogenation of propane with CO&lt;/style&gt;&lt;style face="subscript" font="default" size="100%"&gt;2&lt;/style&gt;&lt;/title&gt;&lt;secondary-title&gt;Fuel&lt;/secondary-title&gt;&lt;/titles&gt;&lt;periodical&gt;&lt;full-title&gt;Fuel&lt;/full-title&gt;&lt;/periodical&gt;&lt;pages&gt;130248&lt;/pages&gt;&lt;volume&gt;358&lt;/volume&gt;&lt;keywords&gt;&lt;keyword&gt;Bimetallic catalyst&lt;/keyword&gt;&lt;keyword&gt;Highly dispersed PtCo nanoparticles&lt;/keyword&gt;&lt;keyword&gt;Dealuminated Beta&lt;/keyword&gt;&lt;keyword&gt;Propane oxidative dehydrogenation&lt;/keyword&gt;&lt;keyword&gt;CO utilization&lt;/keyword&gt;&lt;/keywords&gt;&lt;dates&gt;&lt;year&gt;2024&lt;/year&gt;&lt;pub-dates&gt;&lt;date&gt;2024/02/15/&lt;/date&gt;&lt;/pub-dates&gt;&lt;/dates&gt;&lt;isbn&gt;0016-2361&lt;/isbn&gt;&lt;urls&gt;&lt;related-urls&gt;&lt;url&gt;https://www.sciencedirect.com/science/article/pii/S0016236123028624&lt;/url&gt;&lt;/related-urls&gt;&lt;/urls&gt;&lt;electronic-resource-num&gt;https://doi.org/10.1016/j.fuel.2023.130248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13]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24B1A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4C836A2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15</w:t>
            </w:r>
          </w:p>
        </w:tc>
        <w:tc>
          <w:tcPr>
            <w:tcW w:w="2314" w:type="dxa"/>
            <w:vAlign w:val="center"/>
          </w:tcPr>
          <w:p w14:paraId="688D59A6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PtFe/S-1</w:t>
            </w:r>
          </w:p>
        </w:tc>
        <w:tc>
          <w:tcPr>
            <w:tcW w:w="1133" w:type="dxa"/>
            <w:vAlign w:val="center"/>
          </w:tcPr>
          <w:p w14:paraId="11B5279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0.5</w:t>
            </w:r>
          </w:p>
        </w:tc>
        <w:tc>
          <w:tcPr>
            <w:tcW w:w="1275" w:type="dxa"/>
            <w:vAlign w:val="center"/>
          </w:tcPr>
          <w:p w14:paraId="6DBBE5F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0.15</w:t>
            </w:r>
          </w:p>
        </w:tc>
        <w:tc>
          <w:tcPr>
            <w:tcW w:w="1295" w:type="dxa"/>
            <w:vAlign w:val="center"/>
          </w:tcPr>
          <w:p w14:paraId="5C719A4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0D38918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2000 </w:t>
            </w:r>
          </w:p>
        </w:tc>
        <w:tc>
          <w:tcPr>
            <w:tcW w:w="2971" w:type="dxa"/>
            <w:vAlign w:val="center"/>
          </w:tcPr>
          <w:p w14:paraId="09BFC3A7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 1:1:6</w:t>
            </w:r>
          </w:p>
        </w:tc>
        <w:tc>
          <w:tcPr>
            <w:tcW w:w="1842" w:type="dxa"/>
            <w:vAlign w:val="center"/>
          </w:tcPr>
          <w:p w14:paraId="1CC1956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658" w:type="dxa"/>
            <w:vAlign w:val="center"/>
          </w:tcPr>
          <w:p w14:paraId="38D6D4E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&lt;EndNote&gt;&lt;Cite&gt;&lt;Author&gt;Bian&lt;/Author&gt;&lt;Year&gt;2022&lt;/Year&gt;&lt;RecNum&gt;1162&lt;/RecNum&gt;&lt;DisplayText&gt;&lt;style font="System"&gt;[&lt;/style&gt;14]&lt;/DisplayText&gt;&lt;record&gt;&lt;rec-number&gt;1162&lt;/rec-number&gt;&lt;foreign-keys&gt;&lt;key app="EN" db-id="defdea0t80ea0te0rxlxzxs09eear9v9sswt"&gt;1162&lt;/key&gt;&lt;/foreign-keys&gt;&lt;ref-type name="Journal Article"&gt;17&lt;/ref-type&gt;&lt;contributors&gt;&lt;authors&gt;&lt;author&gt;Bian, Kai&lt;/author&gt;&lt;author&gt;Zhang, Guanghui&lt;/author&gt;&lt;author&gt;Zhu, Jie&lt;/author&gt;&lt;author&gt;Wang, Xiang&lt;/author&gt;&lt;author&gt;Wang, Mingrui&lt;/author&gt;&lt;author&gt;Lou, Feijian&lt;/author&gt;&lt;author&gt;Liu, Yi&lt;/author&gt;&lt;author&gt;Song, Chunshan&lt;/author&gt;&lt;author&gt;Guo, Xinwen&lt;/author&gt;&lt;/authors&gt;&lt;/contributors&gt;&lt;titles&gt;&lt;title&gt;&lt;style face="normal" font="default" size="100%"&gt;Promoting propane dehydrogenation with CO&lt;/style&gt;&lt;style face="subscript" font="default" size="100%"&gt;2&lt;/style&gt;&lt;style face="normal" font="default" size="100%"&gt; over the PtFe bimetallic catalyst by eliminating the non-selective Fe(0) phase&lt;/style&gt;&lt;/title&gt;&lt;secondary-title&gt;ACS Catalysis&lt;/secondary-title&gt;&lt;/titles&gt;&lt;periodical&gt;&lt;full-title&gt;ACS Catalysis&lt;/full-title&gt;&lt;abbr-1&gt;ACS Catal.&lt;/abbr-1&gt;&lt;/periodical&gt;&lt;pages&gt;6559-6569&lt;/pages&gt;&lt;volume&gt;12&lt;/volume&gt;&lt;number&gt;11&lt;/number&gt;&lt;dates&gt;&lt;year&gt;2022&lt;/year&gt;&lt;pub-dates&gt;&lt;date&gt;2022/06/03&lt;/date&gt;&lt;/pub-dates&gt;&lt;/dates&gt;&lt;publisher&gt;American Chemical Society&lt;/publisher&gt;&lt;urls&gt;&lt;related-urls&gt;&lt;url&gt;https://doi.org/10.1021/acscatal.2c00649&lt;/url&gt;&lt;/related-urls&gt;&lt;/urls&gt;&lt;electronic-resource-num&gt;10.1021/acscatal.2c00649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14]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703AD7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4E1165E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16</w:t>
            </w:r>
          </w:p>
        </w:tc>
        <w:tc>
          <w:tcPr>
            <w:tcW w:w="2314" w:type="dxa"/>
            <w:vAlign w:val="center"/>
          </w:tcPr>
          <w:p w14:paraId="0C800DA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PtZn/Co@S-1 </w:t>
            </w:r>
          </w:p>
        </w:tc>
        <w:tc>
          <w:tcPr>
            <w:tcW w:w="1133" w:type="dxa"/>
            <w:vAlign w:val="center"/>
          </w:tcPr>
          <w:p w14:paraId="2799010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0.2</w:t>
            </w:r>
          </w:p>
        </w:tc>
        <w:tc>
          <w:tcPr>
            <w:tcW w:w="1275" w:type="dxa"/>
            <w:vAlign w:val="center"/>
          </w:tcPr>
          <w:p w14:paraId="33CA6F2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</w:t>
            </w:r>
          </w:p>
        </w:tc>
        <w:tc>
          <w:tcPr>
            <w:tcW w:w="1295" w:type="dxa"/>
            <w:vAlign w:val="center"/>
          </w:tcPr>
          <w:p w14:paraId="7817B2D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4034C35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3300</w:t>
            </w:r>
          </w:p>
        </w:tc>
        <w:tc>
          <w:tcPr>
            <w:tcW w:w="2971" w:type="dxa"/>
            <w:vAlign w:val="center"/>
          </w:tcPr>
          <w:p w14:paraId="433797E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 = 1:1:4</w:t>
            </w:r>
          </w:p>
        </w:tc>
        <w:tc>
          <w:tcPr>
            <w:tcW w:w="1842" w:type="dxa"/>
            <w:vAlign w:val="center"/>
          </w:tcPr>
          <w:p w14:paraId="46CC7AC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5.5</w:t>
            </w:r>
          </w:p>
        </w:tc>
        <w:tc>
          <w:tcPr>
            <w:tcW w:w="658" w:type="dxa"/>
            <w:vAlign w:val="center"/>
          </w:tcPr>
          <w:p w14:paraId="457D3A8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&lt;EndNote&gt;&lt;Cite&gt;&lt;Author&gt;Li&lt;/Author&gt;&lt;Year&gt;2025&lt;/Year&gt;&lt;RecNum&gt;1163&lt;/RecNum&gt;&lt;DisplayText&gt;&lt;style font="System"&gt;[&lt;/style&gt;15]&lt;/DisplayText&gt;&lt;record&gt;&lt;rec-number&gt;1163&lt;/rec-number&gt;&lt;foreign-keys&gt;&lt;key app="EN" db-id="defdea0t80ea0te0rxlxzxs09eear9v9sswt"&gt;1163&lt;/key&gt;&lt;/foreign-keys&gt;&lt;ref-type name="Journal Article"&gt;17&lt;/ref-type&gt;&lt;contributors&gt;&lt;authors&gt;&lt;author&gt;Li, Wanting&lt;/author&gt;&lt;author&gt;Wang, Tianchang&lt;/author&gt;&lt;author&gt;Cao, Xinxin&lt;/author&gt;&lt;author&gt;Li, Yuze&lt;/author&gt;&lt;author&gt;Miao, Gai&lt;/author&gt;&lt;author&gt;Sun, Nannan&lt;/author&gt;&lt;author&gt;Li, Jiong&lt;/author&gt;&lt;author&gt;Han, Wei&lt;/author&gt;&lt;author&gt;Wei, Wei&lt;/author&gt;&lt;author&gt;Chen, Xinqing&lt;/author&gt;&lt;/authors&gt;&lt;/contributors&gt;&lt;titles&gt;&lt;title&gt;&lt;style face="normal" font="default" size="100%"&gt;Bifunctional catalysts with separated and tunable sites on zeolites for relay catalysis of the oxidative dehydrogenation of propane Using CO&lt;/style&gt;&lt;style face="subscript" font="default" size="100%"&gt;2&lt;/style&gt;&lt;/title&gt;&lt;secondary-title&gt;Adv. Funct. Mater.&lt;/secondary-title&gt;&lt;/titles&gt;&lt;periodical&gt;&lt;full-title&gt;Advanced Functional Materials&lt;/full-title&gt;&lt;abbr-1&gt;Adv. Funct. Mater.&lt;/abbr-1&gt;&lt;abbr-2&gt;Adv Funct Mater&lt;/abbr-2&gt;&lt;/periodical&gt;&lt;pages&gt;2414231&lt;/pages&gt;&lt;volume&gt;35&lt;/volume&gt;&lt;number&gt;4&lt;/number&gt;&lt;dates&gt;&lt;year&gt;2025&lt;/year&gt;&lt;/dates&gt;&lt;isbn&gt;1616-301X&lt;/isbn&gt;&lt;urls&gt;&lt;related-urls&gt;&lt;url&gt;https://advanced.onlinelibrary.wiley.com/doi/abs/10.1002/adfm.202414231&lt;/url&gt;&lt;/related-urls&gt;&lt;/urls&gt;&lt;electronic-resource-num&gt;https://doi.org/10.1002/adfm.202414231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15]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59B30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1C7CB16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17</w:t>
            </w:r>
          </w:p>
        </w:tc>
        <w:tc>
          <w:tcPr>
            <w:tcW w:w="2314" w:type="dxa"/>
            <w:vAlign w:val="center"/>
          </w:tcPr>
          <w:p w14:paraId="76AF2BD0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Pt/Sn-CeO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vAlign w:val="center"/>
          </w:tcPr>
          <w:p w14:paraId="3930B18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</w:t>
            </w:r>
          </w:p>
        </w:tc>
        <w:tc>
          <w:tcPr>
            <w:tcW w:w="1275" w:type="dxa"/>
            <w:vAlign w:val="center"/>
          </w:tcPr>
          <w:p w14:paraId="1C16DE9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95" w:type="dxa"/>
            <w:vAlign w:val="center"/>
          </w:tcPr>
          <w:p w14:paraId="3466CF5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672D90E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144</w:t>
            </w:r>
          </w:p>
        </w:tc>
        <w:tc>
          <w:tcPr>
            <w:tcW w:w="2971" w:type="dxa"/>
            <w:vAlign w:val="center"/>
          </w:tcPr>
          <w:p w14:paraId="5A1BD1C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=2.4:4.8:10</w:t>
            </w:r>
          </w:p>
        </w:tc>
        <w:tc>
          <w:tcPr>
            <w:tcW w:w="1842" w:type="dxa"/>
            <w:vAlign w:val="center"/>
          </w:tcPr>
          <w:p w14:paraId="784B37B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2.4</w:t>
            </w:r>
          </w:p>
        </w:tc>
        <w:tc>
          <w:tcPr>
            <w:tcW w:w="658" w:type="dxa"/>
            <w:vAlign w:val="center"/>
          </w:tcPr>
          <w:p w14:paraId="4ECE417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&lt;EndNote&gt;&lt;Cite&gt;&lt;Author&gt;Wang&lt;/Author&gt;&lt;Year&gt;2022&lt;/Year&gt;&lt;RecNum&gt;1059&lt;/RecNum&gt;&lt;DisplayText&gt;&lt;style font="System"&gt;[&lt;/style&gt;16]&lt;/DisplayText&gt;&lt;record&gt;&lt;rec-number&gt;1059&lt;/rec-number&gt;&lt;foreign-keys&gt;&lt;key app="EN" db-id="defdea0t80ea0te0rxlxzxs09eear9v9sswt"&gt;1059&lt;/key&gt;&lt;/foreign-keys&gt;&lt;ref-type name="Journal Article"&gt;17&lt;/ref-type&gt;&lt;contributors&gt;&lt;authors&gt;&lt;author&gt;Wang, Yehong&lt;/author&gt;&lt;author&gt;Wang, Jiapei&lt;/author&gt;&lt;author&gt;Zhang, Yuda&lt;/author&gt;&lt;author&gt;Guo, Qiang&lt;/author&gt;&lt;author&gt;An, Jie&lt;/author&gt;&lt;author&gt;Liang, Yafei&lt;/author&gt;&lt;author&gt;Wang, Yanan&lt;/author&gt;&lt;author&gt;Cao, Pengfei&lt;/author&gt;&lt;author&gt;Heggen, Marc&lt;/author&gt;&lt;author&gt;Dunin-Borkowski, Rafal E.&lt;/author&gt;&lt;author&gt;Zhu, Xiangxue&lt;/author&gt;&lt;author&gt;Li, Xiujie&lt;/author&gt;&lt;author&gt;Wang, Feng&lt;/author&gt;&lt;/authors&gt;&lt;/contributors&gt;&lt;titles&gt;&lt;title&gt;&lt;style face="normal" font="default" size="100%"&gt;Revealing the catalytic role of Sn dopant in CO&lt;/style&gt;&lt;style face="subscript" font="default" size="100%"&gt;2&lt;/style&gt;&lt;style face="normal" font="default" size="100%"&gt;-oxidative dehydrogenation of propane over Pt/Sn-CeO&lt;/style&gt;&lt;style face="subscript" font="default" size="100%"&gt;2&lt;/style&gt;&lt;style face="normal" font="default" size="100%"&gt; catalyst&lt;/style&gt;&lt;/title&gt;&lt;secondary-title&gt;ChemCatChem&lt;/secondary-title&gt;&lt;/titles&gt;&lt;periodical&gt;&lt;full-title&gt;ChemCatChem&lt;/full-title&gt;&lt;/periodical&gt;&lt;pages&gt;e202200982&lt;/pages&gt;&lt;volume&gt;14&lt;/volume&gt;&lt;number&gt;23&lt;/number&gt;&lt;dates&gt;&lt;year&gt;2022&lt;/year&gt;&lt;/dates&gt;&lt;isbn&gt;1867-3880&lt;/isbn&gt;&lt;urls&gt;&lt;related-urls&gt;&lt;url&gt;https://chemistry-europe.onlinelibrary.wiley.com/doi/abs/10.1002/cctc.202200982&lt;/url&gt;&lt;/related-urls&gt;&lt;/urls&gt;&lt;electronic-resource-num&gt;https://doi.org/10.1002/cctc.202200982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16]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5319A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447CF96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18</w:t>
            </w:r>
          </w:p>
        </w:tc>
        <w:tc>
          <w:tcPr>
            <w:tcW w:w="2314" w:type="dxa"/>
            <w:vAlign w:val="center"/>
          </w:tcPr>
          <w:p w14:paraId="0978D2B7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Si/PtSn/Al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133" w:type="dxa"/>
            <w:vAlign w:val="center"/>
          </w:tcPr>
          <w:p w14:paraId="7B38785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</w:t>
            </w:r>
          </w:p>
        </w:tc>
        <w:tc>
          <w:tcPr>
            <w:tcW w:w="1275" w:type="dxa"/>
            <w:vAlign w:val="center"/>
          </w:tcPr>
          <w:p w14:paraId="406D94D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0.2</w:t>
            </w:r>
          </w:p>
        </w:tc>
        <w:tc>
          <w:tcPr>
            <w:tcW w:w="1295" w:type="dxa"/>
            <w:vAlign w:val="center"/>
          </w:tcPr>
          <w:p w14:paraId="46F40A6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550</w:t>
            </w:r>
          </w:p>
        </w:tc>
        <w:tc>
          <w:tcPr>
            <w:tcW w:w="1406" w:type="dxa"/>
          </w:tcPr>
          <w:p w14:paraId="1B3F9C0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150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0</w:t>
            </w:r>
          </w:p>
        </w:tc>
        <w:tc>
          <w:tcPr>
            <w:tcW w:w="2971" w:type="dxa"/>
            <w:vAlign w:val="center"/>
          </w:tcPr>
          <w:p w14:paraId="7252BD5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:He = 1:1:2</w:t>
            </w:r>
          </w:p>
        </w:tc>
        <w:tc>
          <w:tcPr>
            <w:tcW w:w="1842" w:type="dxa"/>
            <w:vAlign w:val="center"/>
          </w:tcPr>
          <w:p w14:paraId="6B36C74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658" w:type="dxa"/>
            <w:vAlign w:val="center"/>
          </w:tcPr>
          <w:p w14:paraId="42F1D8D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&lt;EndNote&gt;&lt;Cite&gt;&lt;Author&gt;Kim&lt;/Author&gt;&lt;Year&gt;2025&lt;/Year&gt;&lt;RecNum&gt;1164&lt;/RecNum&gt;&lt;DisplayText&gt;&lt;style font="System"&gt;[&lt;/style&gt;17]&lt;/DisplayText&gt;&lt;record&gt;&lt;rec-number&gt;1164&lt;/rec-number&gt;&lt;foreign-keys&gt;&lt;key app="EN" db-id="defdea0t80ea0te0rxlxzxs09eear9v9sswt"&gt;1164&lt;/key&gt;&lt;/foreign-keys&gt;&lt;ref-type name="Journal Article"&gt;17&lt;/ref-type&gt;&lt;contributors&gt;&lt;authors&gt;&lt;author&gt;Kim, Jeongeun&lt;/author&gt;&lt;author&gt;Kim, Do Heui&lt;/author&gt;&lt;/authors&gt;&lt;/contributors&gt;&lt;titles&gt;&lt;title&gt;&lt;style face="normal" font="default" size="100%"&gt;Enhanced stability of silica-coated PtSn/Al&lt;/style&gt;&lt;style face="subscript" font="default" size="100%"&gt;2&lt;/style&gt;&lt;style face="normal" font="default" size="100%"&gt;O&lt;/style&gt;&lt;style face="subscript" font="default" size="100%"&gt;3&lt;/style&gt;&lt;style face="normal" font="default" size="100%"&gt; catalyst for oxidative dehydrogenation of propane with CO&lt;/style&gt;&lt;style face="subscript" font="default" size="100%"&gt;2&lt;/style&gt;&lt;/title&gt;&lt;secondary-title&gt;Fuel&lt;/secondary-title&gt;&lt;/titles&gt;&lt;periodical&gt;&lt;full-title&gt;Fuel&lt;/full-title&gt;&lt;/periodical&gt;&lt;pages&gt;134003&lt;/pages&gt;&lt;volume&gt;384&lt;/volume&gt;&lt;keywords&gt;&lt;keyword&gt;Oxidative dehydrogenation&lt;/keyword&gt;&lt;keyword&gt;Propane&lt;/keyword&gt;&lt;keyword&gt;Mild oxidant&lt;/keyword&gt;&lt;keyword&gt;CO&lt;/keyword&gt;&lt;keyword&gt;Pt-Sn alloy&lt;/keyword&gt;&lt;keyword&gt;Coke resistance&lt;/keyword&gt;&lt;/keywords&gt;&lt;dates&gt;&lt;year&gt;2025&lt;/year&gt;&lt;pub-dates&gt;&lt;date&gt;2025/03/15/&lt;/date&gt;&lt;/pub-dates&gt;&lt;/dates&gt;&lt;isbn&gt;0016-2361&lt;/isbn&gt;&lt;urls&gt;&lt;related-urls&gt;&lt;url&gt;https://www.sciencedirect.com/science/article/pii/S0016236124031533&lt;/url&gt;&lt;/related-urls&gt;&lt;/urls&gt;&lt;electronic-resource-num&gt;https://doi.org/10.1016/j.fuel.2024.134003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17]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3BE30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vAlign w:val="center"/>
          </w:tcPr>
          <w:p w14:paraId="1A60EC0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19</w:t>
            </w:r>
          </w:p>
        </w:tc>
        <w:tc>
          <w:tcPr>
            <w:tcW w:w="2314" w:type="dxa"/>
            <w:vAlign w:val="center"/>
          </w:tcPr>
          <w:p w14:paraId="134C43C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x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-Al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133" w:type="dxa"/>
            <w:vAlign w:val="center"/>
          </w:tcPr>
          <w:p w14:paraId="6FD104B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0.15</w:t>
            </w:r>
          </w:p>
        </w:tc>
        <w:tc>
          <w:tcPr>
            <w:tcW w:w="1275" w:type="dxa"/>
            <w:vAlign w:val="center"/>
          </w:tcPr>
          <w:p w14:paraId="40AE5E4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0.15</w:t>
            </w:r>
          </w:p>
        </w:tc>
        <w:tc>
          <w:tcPr>
            <w:tcW w:w="1295" w:type="dxa"/>
            <w:vAlign w:val="center"/>
          </w:tcPr>
          <w:p w14:paraId="7C64CC5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500</w:t>
            </w:r>
          </w:p>
        </w:tc>
        <w:tc>
          <w:tcPr>
            <w:tcW w:w="1406" w:type="dxa"/>
          </w:tcPr>
          <w:p w14:paraId="42004F6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2000 </w:t>
            </w:r>
          </w:p>
        </w:tc>
        <w:tc>
          <w:tcPr>
            <w:tcW w:w="2971" w:type="dxa"/>
            <w:vAlign w:val="center"/>
          </w:tcPr>
          <w:p w14:paraId="20F2A03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=5:3:27</w:t>
            </w:r>
          </w:p>
        </w:tc>
        <w:tc>
          <w:tcPr>
            <w:tcW w:w="1842" w:type="dxa"/>
            <w:vAlign w:val="center"/>
          </w:tcPr>
          <w:p w14:paraId="16FA607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658" w:type="dxa"/>
            <w:vAlign w:val="center"/>
          </w:tcPr>
          <w:p w14:paraId="57E9B57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&lt;EndNote&gt;&lt;Cite&gt;&lt;Author&gt;Tian&lt;/Author&gt;&lt;Year&gt;2025&lt;/Year&gt;&lt;RecNum&gt;1151&lt;/RecNum&gt;&lt;DisplayText&gt;&lt;style font="System"&gt;[&lt;/style&gt;18]&lt;/DisplayText&gt;&lt;record&gt;&lt;rec-number&gt;1151&lt;/rec-number&gt;&lt;foreign-keys&gt;&lt;key app="EN" db-id="defdea0t80ea0te0rxlxzxs09eear9v9sswt"&gt;1151&lt;/key&gt;&lt;/foreign-keys&gt;&lt;ref-type name="Journal Article"&gt;17&lt;/ref-type&gt;&lt;contributors&gt;&lt;authors&gt;&lt;author&gt;Tian, Kaige&lt;/author&gt;&lt;author&gt;Chen, Sai&lt;/author&gt;&lt;author&gt;Sun, Guodong&lt;/author&gt;&lt;author&gt;Sun, Jiachen&lt;/author&gt;&lt;author&gt;Wang, Xianhui&lt;/author&gt;&lt;author&gt;Cai, Jianhua&lt;/author&gt;&lt;author&gt;Wang, Zhiyuan&lt;/author&gt;&lt;author&gt;Fu, Donglong&lt;/author&gt;&lt;author&gt;Zhao, Zhi-Jian&lt;/author&gt;&lt;author&gt;Pei, Chunlei&lt;/author&gt;&lt;author&gt;Gong, Jinlong&lt;/author&gt;&lt;/authors&gt;&lt;/contributors&gt;&lt;titles&gt;&lt;title&gt;Unraveling the hydrogen spillover in tandem propane dehydrogenation and reverse water gas shift reaction&lt;/title&gt;&lt;secondary-title&gt;Nature Communications&lt;/secondary-title&gt;&lt;/titles&gt;&lt;periodical&gt;&lt;full-title&gt;Nature Communications&lt;/full-title&gt;&lt;abbr-1&gt;Nat. Commun.&lt;/abbr-1&gt;&lt;/periodical&gt;&lt;pages&gt;10186&lt;/pages&gt;&lt;volume&gt;16&lt;/volume&gt;&lt;number&gt;1&lt;/number&gt;&lt;dates&gt;&lt;year&gt;2025&lt;/year&gt;&lt;pub-dates&gt;&lt;date&gt;2025/11/19&lt;/date&gt;&lt;/pub-dates&gt;&lt;/dates&gt;&lt;isbn&gt;2041-1723&lt;/isbn&gt;&lt;urls&gt;&lt;related-urls&gt;&lt;url&gt;https://doi.org/10.1038/s41467-025-65261-6&lt;/url&gt;&lt;/related-urls&gt;&lt;/urls&gt;&lt;electronic-resource-num&gt;10.1038/s41467-025-65261-6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bCs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t>18]</w:t>
            </w:r>
            <w:r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tr w14:paraId="26BF6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" w:hRule="atLeast"/>
          <w:jc w:val="center"/>
        </w:trPr>
        <w:tc>
          <w:tcPr>
            <w:tcW w:w="547" w:type="dxa"/>
            <w:tcBorders>
              <w:bottom w:val="single" w:color="auto" w:sz="12" w:space="0"/>
            </w:tcBorders>
            <w:vAlign w:val="center"/>
          </w:tcPr>
          <w:p w14:paraId="0F439B6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20</w:t>
            </w:r>
          </w:p>
        </w:tc>
        <w:tc>
          <w:tcPr>
            <w:tcW w:w="2314" w:type="dxa"/>
            <w:tcBorders>
              <w:bottom w:val="single" w:color="auto" w:sz="12" w:space="0"/>
            </w:tcBorders>
            <w:vAlign w:val="center"/>
          </w:tcPr>
          <w:p w14:paraId="2FADA66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PtGa/CeO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3" w:type="dxa"/>
            <w:tcBorders>
              <w:bottom w:val="single" w:color="auto" w:sz="12" w:space="0"/>
            </w:tcBorders>
            <w:vAlign w:val="center"/>
          </w:tcPr>
          <w:p w14:paraId="33D6353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bottom w:val="single" w:color="auto" w:sz="12" w:space="0"/>
            </w:tcBorders>
            <w:vAlign w:val="center"/>
          </w:tcPr>
          <w:p w14:paraId="3BC4000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0.3</w:t>
            </w:r>
          </w:p>
        </w:tc>
        <w:tc>
          <w:tcPr>
            <w:tcW w:w="1295" w:type="dxa"/>
            <w:tcBorders>
              <w:bottom w:val="single" w:color="auto" w:sz="12" w:space="0"/>
            </w:tcBorders>
            <w:vAlign w:val="center"/>
          </w:tcPr>
          <w:p w14:paraId="6941FB3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600</w:t>
            </w:r>
          </w:p>
        </w:tc>
        <w:tc>
          <w:tcPr>
            <w:tcW w:w="1406" w:type="dxa"/>
            <w:tcBorders>
              <w:bottom w:val="single" w:color="auto" w:sz="12" w:space="0"/>
            </w:tcBorders>
          </w:tcPr>
          <w:p w14:paraId="234F2B5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1600</w:t>
            </w:r>
          </w:p>
        </w:tc>
        <w:tc>
          <w:tcPr>
            <w:tcW w:w="2971" w:type="dxa"/>
            <w:tcBorders>
              <w:bottom w:val="single" w:color="auto" w:sz="12" w:space="0"/>
            </w:tcBorders>
            <w:vAlign w:val="center"/>
          </w:tcPr>
          <w:p w14:paraId="2F3DC76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8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:CO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:Ar = 1:1:3</w:t>
            </w:r>
          </w:p>
        </w:tc>
        <w:tc>
          <w:tcPr>
            <w:tcW w:w="1842" w:type="dxa"/>
            <w:tcBorders>
              <w:bottom w:val="single" w:color="auto" w:sz="12" w:space="0"/>
            </w:tcBorders>
            <w:vAlign w:val="center"/>
          </w:tcPr>
          <w:p w14:paraId="701863E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658" w:type="dxa"/>
            <w:tcBorders>
              <w:bottom w:val="single" w:color="auto" w:sz="12" w:space="0"/>
            </w:tcBorders>
            <w:vAlign w:val="center"/>
          </w:tcPr>
          <w:p w14:paraId="6FE7B2B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begin"/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instrText xml:space="preserve"> ADDIN EN.CITE &lt;EndNote&gt;&lt;Cite&gt;&lt;Author&gt;Wang&lt;/Author&gt;&lt;Year&gt;2025&lt;/Year&gt;&lt;RecNum&gt;1165&lt;/RecNum&gt;&lt;DisplayText&gt;&lt;style font="System"&gt;[&lt;/style&gt;19]&lt;/DisplayText&gt;&lt;record&gt;&lt;rec-number&gt;1165&lt;/rec-number&gt;&lt;foreign-keys&gt;&lt;key app="EN" db-id="defdea0t80ea0te0rxlxzxs09eear9v9sswt"&gt;1165&lt;/key&gt;&lt;/foreign-keys&gt;&lt;ref-type name="Journal Article"&gt;17&lt;/ref-type&gt;&lt;contributors&gt;&lt;authors&gt;&lt;author&gt;Wang, Jiulong&lt;/author&gt;&lt;author&gt;Wang, Fang&lt;/author&gt;&lt;author&gt;Li, Longyang&lt;/author&gt;&lt;author&gt;Zhao, Weihao&lt;/author&gt;&lt;author&gt;Wang, Shiyuan&lt;/author&gt;&lt;author&gt;Ma, Zelin&lt;/author&gt;&lt;author&gt;Kong, Yan&lt;/author&gt;&lt;author&gt;Shuang, Yazhou&lt;/author&gt;&lt;author&gt;Xia, Weiwei&lt;/author&gt;&lt;author&gt;Jian, Jie&lt;/author&gt;&lt;author&gt;Guo, Pengfei&lt;/author&gt;&lt;author&gt;Wang, Hongqiang&lt;/author&gt;&lt;/authors&gt;&lt;/contributors&gt;&lt;titles&gt;&lt;title&gt;&lt;style face="normal" font="default" size="100%"&gt;Synergistic effect of scattered rare metals on Pt/CeO&lt;/style&gt;&lt;style face="subscript" font="default" size="100%"&gt;2&lt;/style&gt;&lt;style face="normal" font="default" size="100%"&gt; for propane oxidative dehydrogenation with CO&lt;/style&gt;&lt;style face="subscript" font="default" size="100%"&gt;2&lt;/style&gt;&lt;/title&gt;&lt;secondary-title&gt;RSC Adv.&lt;/secondary-title&gt;&lt;/titles&gt;&lt;periodical&gt;&lt;full-title&gt;RSC Adv.&lt;/full-title&gt;&lt;/periodical&gt;&lt;pages&gt;2319-2328&lt;/pages&gt;&lt;volume&gt;15&lt;/volume&gt;&lt;number&gt;4&lt;/number&gt;&lt;dates&gt;&lt;year&gt;2025&lt;/year&gt;&lt;/dates&gt;&lt;publisher&gt;The Royal Society of Chemistry&lt;/publisher&gt;&lt;work-type&gt;10.1039/D4RA08481K&lt;/work-type&gt;&lt;urls&gt;&lt;related-urls&gt;&lt;url&gt;http://dx.doi.org/10.1039/D4RA08481K&lt;/url&gt;&lt;/related-urls&gt;&lt;/urls&gt;&lt;electronic-resource-num&gt;10.1039/D4RA08481K&lt;/electronic-resource-num&gt;&lt;/record&gt;&lt;/Cite&gt;&lt;/EndNote&gt;</w:instrTex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separate"/>
            </w:r>
            <w:r>
              <w:rPr>
                <w:rFonts w:ascii="System" w:hAnsi="Times New Roman" w:eastAsia="System"/>
                <w:kern w:val="2"/>
                <w:sz w:val="21"/>
                <w:szCs w:val="21"/>
                <w:lang w:eastAsia="zh-CN"/>
              </w:rPr>
              <w:t>[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19]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fldChar w:fldCharType="end"/>
            </w:r>
          </w:p>
        </w:tc>
      </w:tr>
      <w:bookmarkEnd w:id="39"/>
    </w:tbl>
    <w:p w14:paraId="70FD3EA4">
      <w:pPr>
        <w:pStyle w:val="49"/>
        <w:spacing w:line="240" w:lineRule="auto"/>
        <w:rPr>
          <w:rFonts w:ascii="Times New Roman" w:hAnsi="Times New Roman" w:eastAsiaTheme="minorEastAsia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</w:rPr>
        <w:t xml:space="preserve">*: The catalysts included here are only the best performing ones from the 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references</w:t>
      </w:r>
      <w:r>
        <w:rPr>
          <w:rFonts w:ascii="Times New Roman" w:hAnsi="Times New Roman"/>
          <w:sz w:val="21"/>
          <w:szCs w:val="21"/>
        </w:rPr>
        <w:t xml:space="preserve"> considered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.</w:t>
      </w:r>
    </w:p>
    <w:bookmarkEnd w:id="36"/>
    <w:p w14:paraId="3E58FBE2">
      <w:pPr>
        <w:adjustRightInd/>
        <w:snapToGrid/>
        <w:spacing w:after="0"/>
        <w:rPr>
          <w:rFonts w:hint="eastAsia" w:ascii="等线" w:hAnsi="等线" w:eastAsia="等线" w:cs="Times New Roman"/>
          <w:kern w:val="2"/>
          <w:sz w:val="21"/>
        </w:rPr>
      </w:pPr>
      <w:r>
        <w:rPr>
          <w:rFonts w:hint="eastAsia" w:ascii="等线" w:hAnsi="等线" w:eastAsia="等线" w:cs="Times New Roman"/>
          <w:kern w:val="2"/>
          <w:sz w:val="21"/>
        </w:rPr>
        <w:br w:type="page"/>
      </w:r>
    </w:p>
    <w:p w14:paraId="7F26AD59">
      <w:pPr>
        <w:pStyle w:val="2"/>
        <w:jc w:val="both"/>
        <w:rPr>
          <w:rFonts w:eastAsia="等线"/>
        </w:rPr>
      </w:pPr>
      <w:bookmarkStart w:id="40" w:name="_Toc236735239"/>
      <w:r>
        <w:rPr>
          <w:rFonts w:eastAsia="等线"/>
          <w:b/>
        </w:rPr>
        <w:t>Table S</w:t>
      </w:r>
      <w:r>
        <w:rPr>
          <w:rFonts w:hint="eastAsia" w:eastAsia="等线"/>
          <w:b/>
        </w:rPr>
        <w:t>3</w:t>
      </w:r>
      <w:r>
        <w:t xml:space="preserve"> </w:t>
      </w:r>
      <w:r>
        <w:rPr>
          <w:rFonts w:hint="eastAsia" w:eastAsia="等线"/>
        </w:rPr>
        <w:t>Catalytic performance</w:t>
      </w:r>
      <w:r>
        <w:rPr>
          <w:rFonts w:eastAsia="等线"/>
        </w:rPr>
        <w:t xml:space="preserve"> of</w:t>
      </w:r>
      <w:r>
        <w:rPr>
          <w:rFonts w:hint="eastAsia" w:eastAsia="等线"/>
        </w:rPr>
        <w:t xml:space="preserve"> CO</w:t>
      </w:r>
      <w:r>
        <w:rPr>
          <w:rFonts w:hint="eastAsia" w:eastAsia="等线"/>
          <w:vertAlign w:val="subscript"/>
        </w:rPr>
        <w:t>2</w:t>
      </w:r>
      <w:r>
        <w:rPr>
          <w:rFonts w:hint="eastAsia" w:eastAsia="等线"/>
        </w:rPr>
        <w:t>-ODP</w:t>
      </w:r>
      <w:r>
        <w:rPr>
          <w:rFonts w:eastAsia="等线"/>
        </w:rPr>
        <w:t xml:space="preserve"> reported in this work and </w:t>
      </w:r>
      <w:r>
        <w:rPr>
          <w:rFonts w:hint="eastAsia" w:eastAsia="等线"/>
        </w:rPr>
        <w:t>references</w:t>
      </w:r>
      <w:r>
        <w:rPr>
          <w:rFonts w:eastAsia="等线"/>
        </w:rPr>
        <w:t xml:space="preserve"> over </w:t>
      </w:r>
      <w:r>
        <w:rPr>
          <w:rFonts w:hint="eastAsia" w:eastAsia="等线"/>
        </w:rPr>
        <w:t>Pt</w:t>
      </w:r>
      <w:r>
        <w:rPr>
          <w:rFonts w:eastAsia="等线"/>
        </w:rPr>
        <w:t xml:space="preserve">-based </w:t>
      </w:r>
      <w:r>
        <w:rPr>
          <w:rFonts w:hint="eastAsia" w:eastAsia="等线"/>
        </w:rPr>
        <w:t>catalysts</w:t>
      </w:r>
      <w:r>
        <w:rPr>
          <w:rFonts w:eastAsia="等线"/>
        </w:rPr>
        <w:t>.</w:t>
      </w:r>
      <w:bookmarkEnd w:id="40"/>
    </w:p>
    <w:tbl>
      <w:tblPr>
        <w:tblStyle w:val="18"/>
        <w:tblW w:w="1373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2297"/>
        <w:gridCol w:w="1207"/>
        <w:gridCol w:w="1134"/>
        <w:gridCol w:w="1614"/>
        <w:gridCol w:w="1578"/>
        <w:gridCol w:w="1344"/>
        <w:gridCol w:w="1276"/>
        <w:gridCol w:w="1330"/>
        <w:gridCol w:w="1318"/>
      </w:tblGrid>
      <w:tr w14:paraId="6715F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21" w:hRule="atLeast"/>
          <w:jc w:val="center"/>
        </w:trPr>
        <w:tc>
          <w:tcPr>
            <w:tcW w:w="639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09D530BD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No.</w:t>
            </w:r>
          </w:p>
        </w:tc>
        <w:tc>
          <w:tcPr>
            <w:tcW w:w="2297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52BB6A7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Catalyst*</w:t>
            </w:r>
          </w:p>
        </w:tc>
        <w:tc>
          <w:tcPr>
            <w:tcW w:w="1207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51709E6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Initial TOS (h)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687A02B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Final TOS (h)</w:t>
            </w:r>
          </w:p>
        </w:tc>
        <w:tc>
          <w:tcPr>
            <w:tcW w:w="1614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1E69ABE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Initial 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8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conv. (%)</w:t>
            </w:r>
          </w:p>
        </w:tc>
        <w:tc>
          <w:tcPr>
            <w:tcW w:w="1578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725922A4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Final 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8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conv. (%)</w:t>
            </w:r>
          </w:p>
        </w:tc>
        <w:tc>
          <w:tcPr>
            <w:tcW w:w="1344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7BB0F1C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Initial 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6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selec. (%)</w:t>
            </w:r>
          </w:p>
        </w:tc>
        <w:tc>
          <w:tcPr>
            <w:tcW w:w="1276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3EA3A7DD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Final 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6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selec. (%)</w:t>
            </w:r>
          </w:p>
        </w:tc>
        <w:tc>
          <w:tcPr>
            <w:tcW w:w="1330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66FD2956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Initial 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6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yield (%)</w:t>
            </w:r>
          </w:p>
        </w:tc>
        <w:tc>
          <w:tcPr>
            <w:tcW w:w="1318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0BBBA77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Final 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6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yield (%)</w:t>
            </w:r>
          </w:p>
        </w:tc>
      </w:tr>
      <w:tr w14:paraId="57F5D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39" w:type="dxa"/>
            <w:tcBorders>
              <w:top w:val="single" w:color="auto" w:sz="8" w:space="0"/>
            </w:tcBorders>
          </w:tcPr>
          <w:p w14:paraId="50C5E9B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bookmarkStart w:id="41" w:name="_Hlk219822349"/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2297" w:type="dxa"/>
            <w:tcBorders>
              <w:top w:val="single" w:color="auto" w:sz="8" w:space="0"/>
            </w:tcBorders>
            <w:vAlign w:val="center"/>
          </w:tcPr>
          <w:p w14:paraId="53A4962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PtSn/Ce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0.9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La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 w:eastAsia="CharisSIL"/>
                <w:kern w:val="2"/>
                <w:sz w:val="21"/>
                <w:szCs w:val="21"/>
                <w:vertAlign w:val="subscript"/>
              </w:rPr>
              <w:t>2-</w:t>
            </w:r>
            <w:r>
              <w:rPr>
                <w:rFonts w:ascii="Times New Roman" w:hAnsi="Times New Roman" w:eastAsia="CharisSIL"/>
                <w:i/>
                <w:iCs/>
                <w:kern w:val="2"/>
                <w:sz w:val="21"/>
                <w:szCs w:val="21"/>
                <w:vertAlign w:val="subscript"/>
                <w:lang w:val="el-GR"/>
              </w:rPr>
              <w:t>δ</w:t>
            </w:r>
          </w:p>
        </w:tc>
        <w:tc>
          <w:tcPr>
            <w:tcW w:w="1207" w:type="dxa"/>
            <w:tcBorders>
              <w:top w:val="single" w:color="auto" w:sz="8" w:space="0"/>
            </w:tcBorders>
          </w:tcPr>
          <w:p w14:paraId="6C21539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0.17 </w:t>
            </w:r>
          </w:p>
        </w:tc>
        <w:tc>
          <w:tcPr>
            <w:tcW w:w="1134" w:type="dxa"/>
            <w:tcBorders>
              <w:top w:val="single" w:color="auto" w:sz="8" w:space="0"/>
            </w:tcBorders>
          </w:tcPr>
          <w:p w14:paraId="5590F0F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21.83 </w:t>
            </w:r>
          </w:p>
        </w:tc>
        <w:tc>
          <w:tcPr>
            <w:tcW w:w="1614" w:type="dxa"/>
            <w:tcBorders>
              <w:top w:val="single" w:color="auto" w:sz="8" w:space="0"/>
            </w:tcBorders>
            <w:vAlign w:val="center"/>
          </w:tcPr>
          <w:p w14:paraId="3479329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33</w:t>
            </w:r>
          </w:p>
        </w:tc>
        <w:tc>
          <w:tcPr>
            <w:tcW w:w="1578" w:type="dxa"/>
            <w:tcBorders>
              <w:top w:val="single" w:color="auto" w:sz="8" w:space="0"/>
            </w:tcBorders>
            <w:vAlign w:val="center"/>
          </w:tcPr>
          <w:p w14:paraId="28966BD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22</w:t>
            </w:r>
          </w:p>
        </w:tc>
        <w:tc>
          <w:tcPr>
            <w:tcW w:w="1344" w:type="dxa"/>
            <w:tcBorders>
              <w:top w:val="single" w:color="auto" w:sz="8" w:space="0"/>
            </w:tcBorders>
          </w:tcPr>
          <w:p w14:paraId="2DB3547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70 </w:t>
            </w:r>
          </w:p>
        </w:tc>
        <w:tc>
          <w:tcPr>
            <w:tcW w:w="1276" w:type="dxa"/>
            <w:tcBorders>
              <w:top w:val="single" w:color="auto" w:sz="8" w:space="0"/>
            </w:tcBorders>
          </w:tcPr>
          <w:p w14:paraId="53BD539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90 </w:t>
            </w:r>
          </w:p>
        </w:tc>
        <w:tc>
          <w:tcPr>
            <w:tcW w:w="1330" w:type="dxa"/>
            <w:tcBorders>
              <w:top w:val="single" w:color="auto" w:sz="8" w:space="0"/>
            </w:tcBorders>
            <w:vAlign w:val="center"/>
          </w:tcPr>
          <w:p w14:paraId="256CD8A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23.1 </w:t>
            </w:r>
          </w:p>
        </w:tc>
        <w:tc>
          <w:tcPr>
            <w:tcW w:w="1318" w:type="dxa"/>
            <w:tcBorders>
              <w:top w:val="single" w:color="auto" w:sz="8" w:space="0"/>
            </w:tcBorders>
            <w:vAlign w:val="center"/>
          </w:tcPr>
          <w:p w14:paraId="377A843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19.8 </w:t>
            </w:r>
          </w:p>
        </w:tc>
      </w:tr>
      <w:tr w14:paraId="71369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39" w:type="dxa"/>
          </w:tcPr>
          <w:p w14:paraId="0D90C7C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</w:t>
            </w:r>
          </w:p>
        </w:tc>
        <w:tc>
          <w:tcPr>
            <w:tcW w:w="2297" w:type="dxa"/>
            <w:vAlign w:val="center"/>
          </w:tcPr>
          <w:p w14:paraId="064E0866">
            <w:pPr>
              <w:pStyle w:val="49"/>
              <w:spacing w:line="280" w:lineRule="exact"/>
              <w:jc w:val="center"/>
              <w:rPr>
                <w:rFonts w:ascii="Times New Roman" w:hAnsi="Times New Roman" w:eastAsia="Yu Mincho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1Pt5Sn/Ce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Zr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7AA4ED5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243337D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1.33 </w:t>
            </w:r>
          </w:p>
        </w:tc>
        <w:tc>
          <w:tcPr>
            <w:tcW w:w="1614" w:type="dxa"/>
            <w:vAlign w:val="center"/>
          </w:tcPr>
          <w:p w14:paraId="5BF132C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35</w:t>
            </w:r>
          </w:p>
        </w:tc>
        <w:tc>
          <w:tcPr>
            <w:tcW w:w="1578" w:type="dxa"/>
            <w:vAlign w:val="center"/>
          </w:tcPr>
          <w:p w14:paraId="4F34EA2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24</w:t>
            </w:r>
          </w:p>
        </w:tc>
        <w:tc>
          <w:tcPr>
            <w:tcW w:w="1344" w:type="dxa"/>
          </w:tcPr>
          <w:p w14:paraId="3C08DF4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86 </w:t>
            </w:r>
          </w:p>
        </w:tc>
        <w:tc>
          <w:tcPr>
            <w:tcW w:w="1276" w:type="dxa"/>
          </w:tcPr>
          <w:p w14:paraId="3B6A3DD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88 </w:t>
            </w:r>
          </w:p>
        </w:tc>
        <w:tc>
          <w:tcPr>
            <w:tcW w:w="1330" w:type="dxa"/>
            <w:vAlign w:val="center"/>
          </w:tcPr>
          <w:p w14:paraId="027406D3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30.1 </w:t>
            </w:r>
          </w:p>
        </w:tc>
        <w:tc>
          <w:tcPr>
            <w:tcW w:w="1318" w:type="dxa"/>
            <w:vAlign w:val="center"/>
          </w:tcPr>
          <w:p w14:paraId="18995BC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21.1 </w:t>
            </w:r>
          </w:p>
        </w:tc>
      </w:tr>
      <w:tr w14:paraId="2A54C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39" w:type="dxa"/>
          </w:tcPr>
          <w:p w14:paraId="56AB2A40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</w:t>
            </w:r>
          </w:p>
        </w:tc>
        <w:tc>
          <w:tcPr>
            <w:tcW w:w="2297" w:type="dxa"/>
            <w:vAlign w:val="center"/>
          </w:tcPr>
          <w:p w14:paraId="7F80AAF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1Pt5Sn/CeO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062CD90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018D78E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1.33 </w:t>
            </w:r>
          </w:p>
        </w:tc>
        <w:tc>
          <w:tcPr>
            <w:tcW w:w="1614" w:type="dxa"/>
            <w:vAlign w:val="center"/>
          </w:tcPr>
          <w:p w14:paraId="2B639CE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20</w:t>
            </w:r>
          </w:p>
        </w:tc>
        <w:tc>
          <w:tcPr>
            <w:tcW w:w="1578" w:type="dxa"/>
            <w:vAlign w:val="center"/>
          </w:tcPr>
          <w:p w14:paraId="2786BD6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14</w:t>
            </w:r>
          </w:p>
        </w:tc>
        <w:tc>
          <w:tcPr>
            <w:tcW w:w="1344" w:type="dxa"/>
          </w:tcPr>
          <w:p w14:paraId="771D174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80 </w:t>
            </w:r>
          </w:p>
        </w:tc>
        <w:tc>
          <w:tcPr>
            <w:tcW w:w="1276" w:type="dxa"/>
          </w:tcPr>
          <w:p w14:paraId="32140FB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86 </w:t>
            </w:r>
          </w:p>
        </w:tc>
        <w:tc>
          <w:tcPr>
            <w:tcW w:w="1330" w:type="dxa"/>
            <w:vAlign w:val="center"/>
          </w:tcPr>
          <w:p w14:paraId="2050E77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16.0 </w:t>
            </w:r>
          </w:p>
        </w:tc>
        <w:tc>
          <w:tcPr>
            <w:tcW w:w="1318" w:type="dxa"/>
            <w:vAlign w:val="center"/>
          </w:tcPr>
          <w:p w14:paraId="19646FA0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12.0 </w:t>
            </w:r>
          </w:p>
        </w:tc>
      </w:tr>
      <w:tr w14:paraId="5CE2D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39" w:type="dxa"/>
          </w:tcPr>
          <w:p w14:paraId="10C84763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4</w:t>
            </w:r>
          </w:p>
        </w:tc>
        <w:tc>
          <w:tcPr>
            <w:tcW w:w="2297" w:type="dxa"/>
            <w:vAlign w:val="center"/>
          </w:tcPr>
          <w:p w14:paraId="6E6769A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PtMn/SiO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104CC02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6B7355B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1.83 </w:t>
            </w:r>
          </w:p>
        </w:tc>
        <w:tc>
          <w:tcPr>
            <w:tcW w:w="1614" w:type="dxa"/>
            <w:vAlign w:val="center"/>
          </w:tcPr>
          <w:p w14:paraId="42ACB31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32</w:t>
            </w:r>
          </w:p>
        </w:tc>
        <w:tc>
          <w:tcPr>
            <w:tcW w:w="1578" w:type="dxa"/>
            <w:vAlign w:val="center"/>
          </w:tcPr>
          <w:p w14:paraId="765E354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27</w:t>
            </w:r>
          </w:p>
        </w:tc>
        <w:tc>
          <w:tcPr>
            <w:tcW w:w="1344" w:type="dxa"/>
          </w:tcPr>
          <w:p w14:paraId="172E645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97 </w:t>
            </w:r>
          </w:p>
        </w:tc>
        <w:tc>
          <w:tcPr>
            <w:tcW w:w="1276" w:type="dxa"/>
          </w:tcPr>
          <w:p w14:paraId="69CC5A8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98 </w:t>
            </w:r>
          </w:p>
        </w:tc>
        <w:tc>
          <w:tcPr>
            <w:tcW w:w="1330" w:type="dxa"/>
            <w:vAlign w:val="center"/>
          </w:tcPr>
          <w:p w14:paraId="7CF948BE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31.0 </w:t>
            </w:r>
          </w:p>
        </w:tc>
        <w:tc>
          <w:tcPr>
            <w:tcW w:w="1318" w:type="dxa"/>
            <w:vAlign w:val="center"/>
          </w:tcPr>
          <w:p w14:paraId="541A75C4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26.5 </w:t>
            </w:r>
          </w:p>
        </w:tc>
      </w:tr>
      <w:tr w14:paraId="5464F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39" w:type="dxa"/>
          </w:tcPr>
          <w:p w14:paraId="04F3FFB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2297" w:type="dxa"/>
            <w:vAlign w:val="center"/>
          </w:tcPr>
          <w:p w14:paraId="1FA6297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Mg0.5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/Ce-DMSN</w:t>
            </w:r>
          </w:p>
        </w:tc>
        <w:tc>
          <w:tcPr>
            <w:tcW w:w="1207" w:type="dxa"/>
          </w:tcPr>
          <w:p w14:paraId="449151C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15FA5AA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50.00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614" w:type="dxa"/>
            <w:vAlign w:val="center"/>
          </w:tcPr>
          <w:p w14:paraId="407507C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等线"/>
                <w:kern w:val="2"/>
                <w:sz w:val="21"/>
                <w:szCs w:val="21"/>
                <w:lang w:eastAsia="zh-CN"/>
              </w:rPr>
              <w:t>48.2</w:t>
            </w:r>
          </w:p>
        </w:tc>
        <w:tc>
          <w:tcPr>
            <w:tcW w:w="1578" w:type="dxa"/>
            <w:vAlign w:val="center"/>
          </w:tcPr>
          <w:p w14:paraId="64B7EC8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等线"/>
                <w:kern w:val="2"/>
                <w:sz w:val="21"/>
                <w:szCs w:val="21"/>
                <w:lang w:eastAsia="zh-CN"/>
              </w:rPr>
              <w:t>22.4</w:t>
            </w:r>
          </w:p>
        </w:tc>
        <w:tc>
          <w:tcPr>
            <w:tcW w:w="1344" w:type="dxa"/>
          </w:tcPr>
          <w:p w14:paraId="7EF8E5D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92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276" w:type="dxa"/>
          </w:tcPr>
          <w:p w14:paraId="2D95F57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93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330" w:type="dxa"/>
            <w:vAlign w:val="center"/>
          </w:tcPr>
          <w:p w14:paraId="00EFF76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eastAsia="等线"/>
                <w:kern w:val="2"/>
                <w:sz w:val="21"/>
                <w:szCs w:val="21"/>
                <w:lang w:eastAsia="zh-CN"/>
              </w:rPr>
              <w:t>44.5</w:t>
            </w: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318" w:type="dxa"/>
            <w:vAlign w:val="center"/>
          </w:tcPr>
          <w:p w14:paraId="1B6679A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eastAsia="等线"/>
                <w:kern w:val="2"/>
                <w:sz w:val="21"/>
                <w:szCs w:val="21"/>
                <w:lang w:eastAsia="zh-CN"/>
              </w:rPr>
              <w:t>20.9</w:t>
            </w: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 </w:t>
            </w:r>
          </w:p>
        </w:tc>
      </w:tr>
      <w:tr w14:paraId="6CA85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39" w:type="dxa"/>
          </w:tcPr>
          <w:p w14:paraId="3FEA128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</w:t>
            </w:r>
          </w:p>
        </w:tc>
        <w:tc>
          <w:tcPr>
            <w:tcW w:w="2297" w:type="dxa"/>
            <w:vAlign w:val="center"/>
          </w:tcPr>
          <w:p w14:paraId="11D6C0E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PtSn/SH-CeO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76B4412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7C34551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3.33 </w:t>
            </w:r>
          </w:p>
        </w:tc>
        <w:tc>
          <w:tcPr>
            <w:tcW w:w="1614" w:type="dxa"/>
            <w:vAlign w:val="center"/>
          </w:tcPr>
          <w:p w14:paraId="7EB0A6E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51</w:t>
            </w:r>
          </w:p>
        </w:tc>
        <w:tc>
          <w:tcPr>
            <w:tcW w:w="1578" w:type="dxa"/>
            <w:vAlign w:val="center"/>
          </w:tcPr>
          <w:p w14:paraId="5A0090A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--</w:t>
            </w:r>
          </w:p>
        </w:tc>
        <w:tc>
          <w:tcPr>
            <w:tcW w:w="1344" w:type="dxa"/>
          </w:tcPr>
          <w:p w14:paraId="62BA970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77 </w:t>
            </w:r>
          </w:p>
        </w:tc>
        <w:tc>
          <w:tcPr>
            <w:tcW w:w="1276" w:type="dxa"/>
          </w:tcPr>
          <w:p w14:paraId="2B400BF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--</w:t>
            </w:r>
          </w:p>
        </w:tc>
        <w:tc>
          <w:tcPr>
            <w:tcW w:w="1330" w:type="dxa"/>
            <w:vAlign w:val="center"/>
          </w:tcPr>
          <w:p w14:paraId="5F6E739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39.3 </w:t>
            </w:r>
          </w:p>
        </w:tc>
        <w:tc>
          <w:tcPr>
            <w:tcW w:w="1318" w:type="dxa"/>
            <w:vAlign w:val="center"/>
          </w:tcPr>
          <w:p w14:paraId="6A454EF5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19.3 </w:t>
            </w:r>
          </w:p>
        </w:tc>
      </w:tr>
      <w:tr w14:paraId="5115C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639" w:type="dxa"/>
          </w:tcPr>
          <w:p w14:paraId="1099179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7</w:t>
            </w:r>
          </w:p>
        </w:tc>
        <w:tc>
          <w:tcPr>
            <w:tcW w:w="2297" w:type="dxa"/>
            <w:vAlign w:val="center"/>
          </w:tcPr>
          <w:p w14:paraId="5C2BDD7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PtSnCe/SiO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19DB181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0538BEC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2.08 </w:t>
            </w:r>
          </w:p>
        </w:tc>
        <w:tc>
          <w:tcPr>
            <w:tcW w:w="1614" w:type="dxa"/>
            <w:vAlign w:val="center"/>
          </w:tcPr>
          <w:p w14:paraId="6CFB41D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53</w:t>
            </w:r>
          </w:p>
        </w:tc>
        <w:tc>
          <w:tcPr>
            <w:tcW w:w="1578" w:type="dxa"/>
            <w:vAlign w:val="center"/>
          </w:tcPr>
          <w:p w14:paraId="7E18B5E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39</w:t>
            </w:r>
          </w:p>
        </w:tc>
        <w:tc>
          <w:tcPr>
            <w:tcW w:w="1344" w:type="dxa"/>
          </w:tcPr>
          <w:p w14:paraId="1506798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89 </w:t>
            </w:r>
          </w:p>
        </w:tc>
        <w:tc>
          <w:tcPr>
            <w:tcW w:w="1276" w:type="dxa"/>
          </w:tcPr>
          <w:p w14:paraId="3471864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93 </w:t>
            </w:r>
          </w:p>
        </w:tc>
        <w:tc>
          <w:tcPr>
            <w:tcW w:w="1330" w:type="dxa"/>
            <w:vAlign w:val="center"/>
          </w:tcPr>
          <w:p w14:paraId="32C58380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47.2 </w:t>
            </w:r>
          </w:p>
        </w:tc>
        <w:tc>
          <w:tcPr>
            <w:tcW w:w="1318" w:type="dxa"/>
            <w:vAlign w:val="center"/>
          </w:tcPr>
          <w:p w14:paraId="25FEAD97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36.3 </w:t>
            </w:r>
          </w:p>
        </w:tc>
      </w:tr>
      <w:tr w14:paraId="4E800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639" w:type="dxa"/>
          </w:tcPr>
          <w:p w14:paraId="4C390D9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2297" w:type="dxa"/>
            <w:vAlign w:val="center"/>
          </w:tcPr>
          <w:p w14:paraId="43CBEDBE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RhPt@Zn-MFI </w:t>
            </w:r>
          </w:p>
        </w:tc>
        <w:tc>
          <w:tcPr>
            <w:tcW w:w="1207" w:type="dxa"/>
          </w:tcPr>
          <w:p w14:paraId="016C643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364D9C2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10.42 </w:t>
            </w:r>
          </w:p>
        </w:tc>
        <w:tc>
          <w:tcPr>
            <w:tcW w:w="1614" w:type="dxa"/>
            <w:vAlign w:val="center"/>
          </w:tcPr>
          <w:p w14:paraId="5A6C358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48</w:t>
            </w:r>
          </w:p>
        </w:tc>
        <w:tc>
          <w:tcPr>
            <w:tcW w:w="1578" w:type="dxa"/>
            <w:vAlign w:val="center"/>
          </w:tcPr>
          <w:p w14:paraId="044F15B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23</w:t>
            </w:r>
          </w:p>
        </w:tc>
        <w:tc>
          <w:tcPr>
            <w:tcW w:w="1344" w:type="dxa"/>
          </w:tcPr>
          <w:p w14:paraId="690045B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61 </w:t>
            </w:r>
          </w:p>
        </w:tc>
        <w:tc>
          <w:tcPr>
            <w:tcW w:w="1276" w:type="dxa"/>
          </w:tcPr>
          <w:p w14:paraId="4A7EBD6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80 </w:t>
            </w:r>
          </w:p>
        </w:tc>
        <w:tc>
          <w:tcPr>
            <w:tcW w:w="1330" w:type="dxa"/>
            <w:vAlign w:val="center"/>
          </w:tcPr>
          <w:p w14:paraId="210E316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29.3 </w:t>
            </w:r>
          </w:p>
        </w:tc>
        <w:tc>
          <w:tcPr>
            <w:tcW w:w="1318" w:type="dxa"/>
            <w:vAlign w:val="center"/>
          </w:tcPr>
          <w:p w14:paraId="247A5784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18.4 </w:t>
            </w:r>
          </w:p>
        </w:tc>
      </w:tr>
      <w:tr w14:paraId="011BF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639" w:type="dxa"/>
          </w:tcPr>
          <w:p w14:paraId="212C7FC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9</w:t>
            </w:r>
          </w:p>
        </w:tc>
        <w:tc>
          <w:tcPr>
            <w:tcW w:w="2297" w:type="dxa"/>
            <w:vAlign w:val="center"/>
          </w:tcPr>
          <w:p w14:paraId="432F769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PtCoIn/CeO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0EE59BF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0.08 </w:t>
            </w:r>
          </w:p>
        </w:tc>
        <w:tc>
          <w:tcPr>
            <w:tcW w:w="1134" w:type="dxa"/>
          </w:tcPr>
          <w:p w14:paraId="199DC23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50.00 </w:t>
            </w:r>
          </w:p>
        </w:tc>
        <w:tc>
          <w:tcPr>
            <w:tcW w:w="1614" w:type="dxa"/>
            <w:vAlign w:val="center"/>
          </w:tcPr>
          <w:p w14:paraId="54300C7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61</w:t>
            </w:r>
          </w:p>
        </w:tc>
        <w:tc>
          <w:tcPr>
            <w:tcW w:w="1578" w:type="dxa"/>
            <w:vAlign w:val="center"/>
          </w:tcPr>
          <w:p w14:paraId="525A5D2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35</w:t>
            </w:r>
          </w:p>
        </w:tc>
        <w:tc>
          <w:tcPr>
            <w:tcW w:w="1344" w:type="dxa"/>
          </w:tcPr>
          <w:p w14:paraId="6FB4CF6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82 </w:t>
            </w:r>
          </w:p>
        </w:tc>
        <w:tc>
          <w:tcPr>
            <w:tcW w:w="1276" w:type="dxa"/>
          </w:tcPr>
          <w:p w14:paraId="06847BC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94 </w:t>
            </w:r>
          </w:p>
        </w:tc>
        <w:tc>
          <w:tcPr>
            <w:tcW w:w="1330" w:type="dxa"/>
            <w:vAlign w:val="center"/>
          </w:tcPr>
          <w:p w14:paraId="3ADCF24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50.0 </w:t>
            </w:r>
          </w:p>
        </w:tc>
        <w:tc>
          <w:tcPr>
            <w:tcW w:w="1318" w:type="dxa"/>
            <w:vAlign w:val="center"/>
          </w:tcPr>
          <w:p w14:paraId="2B4C5F6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32.9 </w:t>
            </w:r>
          </w:p>
        </w:tc>
      </w:tr>
      <w:tr w14:paraId="01E80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28DDD2D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10</w:t>
            </w:r>
          </w:p>
        </w:tc>
        <w:tc>
          <w:tcPr>
            <w:tcW w:w="2297" w:type="dxa"/>
            <w:vAlign w:val="center"/>
          </w:tcPr>
          <w:p w14:paraId="60ED968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PtCoNiSnInGa/CeO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15B3E4D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8.00 </w:t>
            </w:r>
          </w:p>
        </w:tc>
        <w:tc>
          <w:tcPr>
            <w:tcW w:w="1134" w:type="dxa"/>
          </w:tcPr>
          <w:p w14:paraId="315FB62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50.00 </w:t>
            </w:r>
          </w:p>
        </w:tc>
        <w:tc>
          <w:tcPr>
            <w:tcW w:w="1614" w:type="dxa"/>
            <w:vAlign w:val="center"/>
          </w:tcPr>
          <w:p w14:paraId="3FDC7F3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30</w:t>
            </w:r>
          </w:p>
        </w:tc>
        <w:tc>
          <w:tcPr>
            <w:tcW w:w="1578" w:type="dxa"/>
            <w:vAlign w:val="center"/>
          </w:tcPr>
          <w:p w14:paraId="0908400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20</w:t>
            </w:r>
          </w:p>
        </w:tc>
        <w:tc>
          <w:tcPr>
            <w:tcW w:w="1344" w:type="dxa"/>
          </w:tcPr>
          <w:p w14:paraId="1C8D6CD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94 </w:t>
            </w:r>
          </w:p>
        </w:tc>
        <w:tc>
          <w:tcPr>
            <w:tcW w:w="1276" w:type="dxa"/>
          </w:tcPr>
          <w:p w14:paraId="789455B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90 </w:t>
            </w:r>
          </w:p>
        </w:tc>
        <w:tc>
          <w:tcPr>
            <w:tcW w:w="1330" w:type="dxa"/>
            <w:vAlign w:val="center"/>
          </w:tcPr>
          <w:p w14:paraId="65E0AE64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28.2 </w:t>
            </w:r>
          </w:p>
        </w:tc>
        <w:tc>
          <w:tcPr>
            <w:tcW w:w="1318" w:type="dxa"/>
            <w:vAlign w:val="center"/>
          </w:tcPr>
          <w:p w14:paraId="6ABCC11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18.0 </w:t>
            </w:r>
          </w:p>
        </w:tc>
      </w:tr>
      <w:tr w14:paraId="5D2F2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3DDBC18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11</w:t>
            </w:r>
          </w:p>
        </w:tc>
        <w:tc>
          <w:tcPr>
            <w:tcW w:w="2297" w:type="dxa"/>
            <w:vAlign w:val="center"/>
          </w:tcPr>
          <w:p w14:paraId="329B6B8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1.5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207" w:type="dxa"/>
          </w:tcPr>
          <w:p w14:paraId="0F79CA1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0.04 </w:t>
            </w:r>
          </w:p>
        </w:tc>
        <w:tc>
          <w:tcPr>
            <w:tcW w:w="1134" w:type="dxa"/>
          </w:tcPr>
          <w:p w14:paraId="4E4B250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20.00 </w:t>
            </w:r>
          </w:p>
        </w:tc>
        <w:tc>
          <w:tcPr>
            <w:tcW w:w="1614" w:type="dxa"/>
            <w:vAlign w:val="center"/>
          </w:tcPr>
          <w:p w14:paraId="33D878B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50</w:t>
            </w:r>
          </w:p>
        </w:tc>
        <w:tc>
          <w:tcPr>
            <w:tcW w:w="1578" w:type="dxa"/>
            <w:vAlign w:val="center"/>
          </w:tcPr>
          <w:p w14:paraId="129C42B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38</w:t>
            </w:r>
          </w:p>
        </w:tc>
        <w:tc>
          <w:tcPr>
            <w:tcW w:w="1344" w:type="dxa"/>
          </w:tcPr>
          <w:p w14:paraId="0FB8942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90 </w:t>
            </w:r>
          </w:p>
        </w:tc>
        <w:tc>
          <w:tcPr>
            <w:tcW w:w="1276" w:type="dxa"/>
          </w:tcPr>
          <w:p w14:paraId="3718EAB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97 </w:t>
            </w:r>
          </w:p>
        </w:tc>
        <w:tc>
          <w:tcPr>
            <w:tcW w:w="1330" w:type="dxa"/>
            <w:vAlign w:val="center"/>
          </w:tcPr>
          <w:p w14:paraId="4B531FE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45.0 </w:t>
            </w:r>
          </w:p>
        </w:tc>
        <w:tc>
          <w:tcPr>
            <w:tcW w:w="1318" w:type="dxa"/>
            <w:vAlign w:val="center"/>
          </w:tcPr>
          <w:p w14:paraId="0A16E2D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37.0 </w:t>
            </w:r>
          </w:p>
        </w:tc>
      </w:tr>
      <w:tr w14:paraId="06E29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73EF358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12</w:t>
            </w:r>
          </w:p>
        </w:tc>
        <w:tc>
          <w:tcPr>
            <w:tcW w:w="2297" w:type="dxa"/>
            <w:vAlign w:val="center"/>
          </w:tcPr>
          <w:p w14:paraId="3AE62D3A">
            <w:pPr>
              <w:pStyle w:val="49"/>
              <w:spacing w:line="280" w:lineRule="exact"/>
              <w:jc w:val="center"/>
              <w:rPr>
                <w:rFonts w:ascii="Times New Roman" w:hAnsi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PtZn/silicalite-1 </w:t>
            </w:r>
          </w:p>
        </w:tc>
        <w:tc>
          <w:tcPr>
            <w:tcW w:w="1207" w:type="dxa"/>
          </w:tcPr>
          <w:p w14:paraId="2B61DD2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0.25 </w:t>
            </w:r>
          </w:p>
        </w:tc>
        <w:tc>
          <w:tcPr>
            <w:tcW w:w="1134" w:type="dxa"/>
          </w:tcPr>
          <w:p w14:paraId="646E7EF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3.00 </w:t>
            </w:r>
          </w:p>
        </w:tc>
        <w:tc>
          <w:tcPr>
            <w:tcW w:w="1614" w:type="dxa"/>
            <w:vAlign w:val="center"/>
          </w:tcPr>
          <w:p w14:paraId="7E0949A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47</w:t>
            </w:r>
          </w:p>
        </w:tc>
        <w:tc>
          <w:tcPr>
            <w:tcW w:w="1578" w:type="dxa"/>
            <w:vAlign w:val="center"/>
          </w:tcPr>
          <w:p w14:paraId="455B84E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30</w:t>
            </w:r>
          </w:p>
        </w:tc>
        <w:tc>
          <w:tcPr>
            <w:tcW w:w="1344" w:type="dxa"/>
          </w:tcPr>
          <w:p w14:paraId="630667D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80 </w:t>
            </w:r>
          </w:p>
        </w:tc>
        <w:tc>
          <w:tcPr>
            <w:tcW w:w="1276" w:type="dxa"/>
          </w:tcPr>
          <w:p w14:paraId="07CB49E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80 </w:t>
            </w:r>
          </w:p>
        </w:tc>
        <w:tc>
          <w:tcPr>
            <w:tcW w:w="1330" w:type="dxa"/>
            <w:vAlign w:val="center"/>
          </w:tcPr>
          <w:p w14:paraId="48FC93C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37.6 </w:t>
            </w:r>
          </w:p>
        </w:tc>
        <w:tc>
          <w:tcPr>
            <w:tcW w:w="1318" w:type="dxa"/>
            <w:vAlign w:val="center"/>
          </w:tcPr>
          <w:p w14:paraId="1EFAFA2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24.0 </w:t>
            </w:r>
          </w:p>
        </w:tc>
      </w:tr>
      <w:tr w14:paraId="20EF7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3E8196E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13</w:t>
            </w:r>
          </w:p>
        </w:tc>
        <w:tc>
          <w:tcPr>
            <w:tcW w:w="2297" w:type="dxa"/>
            <w:vAlign w:val="center"/>
          </w:tcPr>
          <w:p w14:paraId="0C86987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PtSn/Mg-SBA-15</w:t>
            </w:r>
          </w:p>
        </w:tc>
        <w:tc>
          <w:tcPr>
            <w:tcW w:w="1207" w:type="dxa"/>
          </w:tcPr>
          <w:p w14:paraId="2294262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0.17 </w:t>
            </w:r>
          </w:p>
        </w:tc>
        <w:tc>
          <w:tcPr>
            <w:tcW w:w="1134" w:type="dxa"/>
          </w:tcPr>
          <w:p w14:paraId="2888C25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3.00 </w:t>
            </w:r>
          </w:p>
        </w:tc>
        <w:tc>
          <w:tcPr>
            <w:tcW w:w="1614" w:type="dxa"/>
            <w:vAlign w:val="center"/>
          </w:tcPr>
          <w:p w14:paraId="21938BF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43</w:t>
            </w:r>
          </w:p>
        </w:tc>
        <w:tc>
          <w:tcPr>
            <w:tcW w:w="1578" w:type="dxa"/>
            <w:vAlign w:val="center"/>
          </w:tcPr>
          <w:p w14:paraId="346C99A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34</w:t>
            </w:r>
          </w:p>
        </w:tc>
        <w:tc>
          <w:tcPr>
            <w:tcW w:w="1344" w:type="dxa"/>
          </w:tcPr>
          <w:p w14:paraId="45508F1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89 </w:t>
            </w:r>
          </w:p>
        </w:tc>
        <w:tc>
          <w:tcPr>
            <w:tcW w:w="1276" w:type="dxa"/>
          </w:tcPr>
          <w:p w14:paraId="3E8E27E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92 </w:t>
            </w:r>
          </w:p>
        </w:tc>
        <w:tc>
          <w:tcPr>
            <w:tcW w:w="1330" w:type="dxa"/>
            <w:vAlign w:val="center"/>
          </w:tcPr>
          <w:p w14:paraId="5DAFDCF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38.3 </w:t>
            </w:r>
          </w:p>
        </w:tc>
        <w:tc>
          <w:tcPr>
            <w:tcW w:w="1318" w:type="dxa"/>
            <w:vAlign w:val="center"/>
          </w:tcPr>
          <w:p w14:paraId="3AE3C2F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31.3 </w:t>
            </w:r>
          </w:p>
        </w:tc>
      </w:tr>
      <w:tr w14:paraId="05ED9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1CD418A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14</w:t>
            </w:r>
          </w:p>
        </w:tc>
        <w:tc>
          <w:tcPr>
            <w:tcW w:w="2297" w:type="dxa"/>
            <w:vAlign w:val="center"/>
          </w:tcPr>
          <w:p w14:paraId="0FC3208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t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Co-Sibeta</w:t>
            </w:r>
          </w:p>
        </w:tc>
        <w:tc>
          <w:tcPr>
            <w:tcW w:w="1207" w:type="dxa"/>
          </w:tcPr>
          <w:p w14:paraId="4BC2BA2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1.00 </w:t>
            </w:r>
          </w:p>
        </w:tc>
        <w:tc>
          <w:tcPr>
            <w:tcW w:w="1134" w:type="dxa"/>
          </w:tcPr>
          <w:p w14:paraId="086D048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5.00 </w:t>
            </w:r>
          </w:p>
        </w:tc>
        <w:tc>
          <w:tcPr>
            <w:tcW w:w="1614" w:type="dxa"/>
            <w:vAlign w:val="center"/>
          </w:tcPr>
          <w:p w14:paraId="5952662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51.8</w:t>
            </w:r>
          </w:p>
        </w:tc>
        <w:tc>
          <w:tcPr>
            <w:tcW w:w="1578" w:type="dxa"/>
            <w:vAlign w:val="center"/>
          </w:tcPr>
          <w:p w14:paraId="49260D8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36</w:t>
            </w:r>
          </w:p>
        </w:tc>
        <w:tc>
          <w:tcPr>
            <w:tcW w:w="1344" w:type="dxa"/>
          </w:tcPr>
          <w:p w14:paraId="53E2F88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92 </w:t>
            </w:r>
          </w:p>
        </w:tc>
        <w:tc>
          <w:tcPr>
            <w:tcW w:w="1276" w:type="dxa"/>
          </w:tcPr>
          <w:p w14:paraId="4565E54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90 </w:t>
            </w:r>
          </w:p>
        </w:tc>
        <w:tc>
          <w:tcPr>
            <w:tcW w:w="1330" w:type="dxa"/>
            <w:vAlign w:val="center"/>
          </w:tcPr>
          <w:p w14:paraId="71EE6E40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47.7 </w:t>
            </w:r>
          </w:p>
        </w:tc>
        <w:tc>
          <w:tcPr>
            <w:tcW w:w="1318" w:type="dxa"/>
            <w:vAlign w:val="center"/>
          </w:tcPr>
          <w:p w14:paraId="16297DC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32.4 </w:t>
            </w:r>
          </w:p>
        </w:tc>
      </w:tr>
      <w:tr w14:paraId="55432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071CAF2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15</w:t>
            </w:r>
          </w:p>
        </w:tc>
        <w:tc>
          <w:tcPr>
            <w:tcW w:w="2297" w:type="dxa"/>
            <w:vAlign w:val="center"/>
          </w:tcPr>
          <w:p w14:paraId="7279080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PtFe/S-1</w:t>
            </w:r>
          </w:p>
        </w:tc>
        <w:tc>
          <w:tcPr>
            <w:tcW w:w="1207" w:type="dxa"/>
          </w:tcPr>
          <w:p w14:paraId="28367EC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0.25 </w:t>
            </w:r>
          </w:p>
        </w:tc>
        <w:tc>
          <w:tcPr>
            <w:tcW w:w="1134" w:type="dxa"/>
          </w:tcPr>
          <w:p w14:paraId="4DA9E6E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3.33 </w:t>
            </w:r>
          </w:p>
        </w:tc>
        <w:tc>
          <w:tcPr>
            <w:tcW w:w="1614" w:type="dxa"/>
            <w:vAlign w:val="center"/>
          </w:tcPr>
          <w:p w14:paraId="0A0C845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25</w:t>
            </w:r>
          </w:p>
        </w:tc>
        <w:tc>
          <w:tcPr>
            <w:tcW w:w="1578" w:type="dxa"/>
            <w:vAlign w:val="center"/>
          </w:tcPr>
          <w:p w14:paraId="1D3CBAB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20</w:t>
            </w:r>
          </w:p>
        </w:tc>
        <w:tc>
          <w:tcPr>
            <w:tcW w:w="1344" w:type="dxa"/>
          </w:tcPr>
          <w:p w14:paraId="3DD3ED86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93 </w:t>
            </w:r>
          </w:p>
        </w:tc>
        <w:tc>
          <w:tcPr>
            <w:tcW w:w="1276" w:type="dxa"/>
          </w:tcPr>
          <w:p w14:paraId="064C0ED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96 </w:t>
            </w:r>
          </w:p>
        </w:tc>
        <w:tc>
          <w:tcPr>
            <w:tcW w:w="1330" w:type="dxa"/>
            <w:vAlign w:val="center"/>
          </w:tcPr>
          <w:p w14:paraId="59FF2EB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23.3 </w:t>
            </w:r>
          </w:p>
        </w:tc>
        <w:tc>
          <w:tcPr>
            <w:tcW w:w="1318" w:type="dxa"/>
            <w:vAlign w:val="center"/>
          </w:tcPr>
          <w:p w14:paraId="78EDC77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19.2 </w:t>
            </w:r>
          </w:p>
        </w:tc>
      </w:tr>
      <w:tr w14:paraId="77177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0D5EFD1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16</w:t>
            </w:r>
          </w:p>
        </w:tc>
        <w:tc>
          <w:tcPr>
            <w:tcW w:w="2297" w:type="dxa"/>
            <w:vAlign w:val="center"/>
          </w:tcPr>
          <w:p w14:paraId="101F677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PtZn/Co@S-1 </w:t>
            </w:r>
          </w:p>
        </w:tc>
        <w:tc>
          <w:tcPr>
            <w:tcW w:w="1207" w:type="dxa"/>
          </w:tcPr>
          <w:p w14:paraId="1FD033F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0.00 </w:t>
            </w:r>
          </w:p>
        </w:tc>
        <w:tc>
          <w:tcPr>
            <w:tcW w:w="1134" w:type="dxa"/>
          </w:tcPr>
          <w:p w14:paraId="1166636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60.00 </w:t>
            </w:r>
          </w:p>
        </w:tc>
        <w:tc>
          <w:tcPr>
            <w:tcW w:w="1614" w:type="dxa"/>
            <w:vAlign w:val="center"/>
          </w:tcPr>
          <w:p w14:paraId="1FFF08C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60</w:t>
            </w:r>
          </w:p>
        </w:tc>
        <w:tc>
          <w:tcPr>
            <w:tcW w:w="1578" w:type="dxa"/>
            <w:vAlign w:val="center"/>
          </w:tcPr>
          <w:p w14:paraId="1600AF4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40</w:t>
            </w:r>
          </w:p>
        </w:tc>
        <w:tc>
          <w:tcPr>
            <w:tcW w:w="1344" w:type="dxa"/>
          </w:tcPr>
          <w:p w14:paraId="33503F3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80 </w:t>
            </w:r>
          </w:p>
        </w:tc>
        <w:tc>
          <w:tcPr>
            <w:tcW w:w="1276" w:type="dxa"/>
          </w:tcPr>
          <w:p w14:paraId="2895B1F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95 </w:t>
            </w:r>
          </w:p>
        </w:tc>
        <w:tc>
          <w:tcPr>
            <w:tcW w:w="1330" w:type="dxa"/>
            <w:vAlign w:val="center"/>
          </w:tcPr>
          <w:p w14:paraId="3A90A5E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48.0 </w:t>
            </w:r>
          </w:p>
        </w:tc>
        <w:tc>
          <w:tcPr>
            <w:tcW w:w="1318" w:type="dxa"/>
            <w:vAlign w:val="center"/>
          </w:tcPr>
          <w:p w14:paraId="2EAB80CD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38.0 </w:t>
            </w:r>
          </w:p>
        </w:tc>
      </w:tr>
      <w:tr w14:paraId="798A2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5A64AC9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17</w:t>
            </w:r>
          </w:p>
        </w:tc>
        <w:tc>
          <w:tcPr>
            <w:tcW w:w="2297" w:type="dxa"/>
            <w:vAlign w:val="center"/>
          </w:tcPr>
          <w:p w14:paraId="633ED77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Pt/Sn-CeO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</w:tcPr>
          <w:p w14:paraId="7CDD585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0.33 </w:t>
            </w:r>
          </w:p>
        </w:tc>
        <w:tc>
          <w:tcPr>
            <w:tcW w:w="1134" w:type="dxa"/>
          </w:tcPr>
          <w:p w14:paraId="5293909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4.67 </w:t>
            </w:r>
          </w:p>
        </w:tc>
        <w:tc>
          <w:tcPr>
            <w:tcW w:w="1614" w:type="dxa"/>
            <w:vAlign w:val="center"/>
          </w:tcPr>
          <w:p w14:paraId="021FFD7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28</w:t>
            </w:r>
          </w:p>
        </w:tc>
        <w:tc>
          <w:tcPr>
            <w:tcW w:w="1578" w:type="dxa"/>
            <w:vAlign w:val="center"/>
          </w:tcPr>
          <w:p w14:paraId="204B0EE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15</w:t>
            </w:r>
          </w:p>
        </w:tc>
        <w:tc>
          <w:tcPr>
            <w:tcW w:w="1344" w:type="dxa"/>
          </w:tcPr>
          <w:p w14:paraId="7A86890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41 </w:t>
            </w:r>
          </w:p>
        </w:tc>
        <w:tc>
          <w:tcPr>
            <w:tcW w:w="1276" w:type="dxa"/>
          </w:tcPr>
          <w:p w14:paraId="1642F63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64 </w:t>
            </w:r>
          </w:p>
        </w:tc>
        <w:tc>
          <w:tcPr>
            <w:tcW w:w="1330" w:type="dxa"/>
            <w:vAlign w:val="center"/>
          </w:tcPr>
          <w:p w14:paraId="7E09481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11.5 </w:t>
            </w:r>
          </w:p>
        </w:tc>
        <w:tc>
          <w:tcPr>
            <w:tcW w:w="1318" w:type="dxa"/>
            <w:vAlign w:val="center"/>
          </w:tcPr>
          <w:p w14:paraId="331100A0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9.6 </w:t>
            </w:r>
          </w:p>
        </w:tc>
      </w:tr>
      <w:tr w14:paraId="4839C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44A3041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18</w:t>
            </w:r>
          </w:p>
        </w:tc>
        <w:tc>
          <w:tcPr>
            <w:tcW w:w="2297" w:type="dxa"/>
            <w:vAlign w:val="center"/>
          </w:tcPr>
          <w:p w14:paraId="3CE1BDC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Si/PtSn/Al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207" w:type="dxa"/>
          </w:tcPr>
          <w:p w14:paraId="3B395A3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0.25 </w:t>
            </w:r>
          </w:p>
        </w:tc>
        <w:tc>
          <w:tcPr>
            <w:tcW w:w="1134" w:type="dxa"/>
          </w:tcPr>
          <w:p w14:paraId="22461C2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7.75 </w:t>
            </w:r>
          </w:p>
        </w:tc>
        <w:tc>
          <w:tcPr>
            <w:tcW w:w="1614" w:type="dxa"/>
            <w:vAlign w:val="center"/>
          </w:tcPr>
          <w:p w14:paraId="76B23AB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48</w:t>
            </w:r>
          </w:p>
        </w:tc>
        <w:tc>
          <w:tcPr>
            <w:tcW w:w="1578" w:type="dxa"/>
            <w:vAlign w:val="center"/>
          </w:tcPr>
          <w:p w14:paraId="2E843E3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37</w:t>
            </w:r>
          </w:p>
        </w:tc>
        <w:tc>
          <w:tcPr>
            <w:tcW w:w="1344" w:type="dxa"/>
          </w:tcPr>
          <w:p w14:paraId="225306C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88 </w:t>
            </w:r>
          </w:p>
        </w:tc>
        <w:tc>
          <w:tcPr>
            <w:tcW w:w="1276" w:type="dxa"/>
          </w:tcPr>
          <w:p w14:paraId="663757A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88 </w:t>
            </w:r>
          </w:p>
        </w:tc>
        <w:tc>
          <w:tcPr>
            <w:tcW w:w="1330" w:type="dxa"/>
            <w:vAlign w:val="center"/>
          </w:tcPr>
          <w:p w14:paraId="4B83DF27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42.2 </w:t>
            </w:r>
          </w:p>
        </w:tc>
        <w:tc>
          <w:tcPr>
            <w:tcW w:w="1318" w:type="dxa"/>
            <w:vAlign w:val="center"/>
          </w:tcPr>
          <w:p w14:paraId="1199FAC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32.6 </w:t>
            </w:r>
          </w:p>
        </w:tc>
      </w:tr>
      <w:tr w14:paraId="70B0B1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</w:tcPr>
          <w:p w14:paraId="6BB79D3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19</w:t>
            </w:r>
          </w:p>
        </w:tc>
        <w:tc>
          <w:tcPr>
            <w:tcW w:w="2297" w:type="dxa"/>
            <w:vAlign w:val="center"/>
          </w:tcPr>
          <w:p w14:paraId="7E18650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x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-Al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207" w:type="dxa"/>
          </w:tcPr>
          <w:p w14:paraId="08E8DA8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0.25 </w:t>
            </w:r>
          </w:p>
        </w:tc>
        <w:tc>
          <w:tcPr>
            <w:tcW w:w="1134" w:type="dxa"/>
          </w:tcPr>
          <w:p w14:paraId="6813E87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3.00 </w:t>
            </w:r>
          </w:p>
        </w:tc>
        <w:tc>
          <w:tcPr>
            <w:tcW w:w="1614" w:type="dxa"/>
            <w:vAlign w:val="center"/>
          </w:tcPr>
          <w:p w14:paraId="5ECA40B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32</w:t>
            </w:r>
          </w:p>
        </w:tc>
        <w:tc>
          <w:tcPr>
            <w:tcW w:w="1578" w:type="dxa"/>
            <w:vAlign w:val="center"/>
          </w:tcPr>
          <w:p w14:paraId="1021E01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25</w:t>
            </w:r>
          </w:p>
        </w:tc>
        <w:tc>
          <w:tcPr>
            <w:tcW w:w="1344" w:type="dxa"/>
          </w:tcPr>
          <w:p w14:paraId="7E9E6E8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98 </w:t>
            </w:r>
          </w:p>
        </w:tc>
        <w:tc>
          <w:tcPr>
            <w:tcW w:w="1276" w:type="dxa"/>
          </w:tcPr>
          <w:p w14:paraId="1F03164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98 </w:t>
            </w:r>
          </w:p>
        </w:tc>
        <w:tc>
          <w:tcPr>
            <w:tcW w:w="1330" w:type="dxa"/>
            <w:vAlign w:val="center"/>
          </w:tcPr>
          <w:p w14:paraId="3E9BFD75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31.4 </w:t>
            </w:r>
          </w:p>
        </w:tc>
        <w:tc>
          <w:tcPr>
            <w:tcW w:w="1318" w:type="dxa"/>
            <w:vAlign w:val="center"/>
          </w:tcPr>
          <w:p w14:paraId="6CE6B7C6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24.5 </w:t>
            </w:r>
          </w:p>
        </w:tc>
      </w:tr>
      <w:tr w14:paraId="49ED0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" w:hRule="atLeast"/>
          <w:jc w:val="center"/>
        </w:trPr>
        <w:tc>
          <w:tcPr>
            <w:tcW w:w="639" w:type="dxa"/>
            <w:tcBorders>
              <w:bottom w:val="single" w:color="auto" w:sz="12" w:space="0"/>
            </w:tcBorders>
          </w:tcPr>
          <w:p w14:paraId="45990AB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20</w:t>
            </w:r>
          </w:p>
        </w:tc>
        <w:tc>
          <w:tcPr>
            <w:tcW w:w="2297" w:type="dxa"/>
            <w:tcBorders>
              <w:bottom w:val="single" w:color="auto" w:sz="12" w:space="0"/>
            </w:tcBorders>
            <w:vAlign w:val="center"/>
          </w:tcPr>
          <w:p w14:paraId="1B3D4F9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PtGa/CeO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207" w:type="dxa"/>
            <w:tcBorders>
              <w:bottom w:val="single" w:color="auto" w:sz="12" w:space="0"/>
            </w:tcBorders>
          </w:tcPr>
          <w:p w14:paraId="1A22714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0.33 </w:t>
            </w:r>
          </w:p>
        </w:tc>
        <w:tc>
          <w:tcPr>
            <w:tcW w:w="1134" w:type="dxa"/>
            <w:tcBorders>
              <w:bottom w:val="single" w:color="auto" w:sz="12" w:space="0"/>
            </w:tcBorders>
          </w:tcPr>
          <w:p w14:paraId="365F7C9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1.33 </w:t>
            </w:r>
          </w:p>
        </w:tc>
        <w:tc>
          <w:tcPr>
            <w:tcW w:w="1614" w:type="dxa"/>
            <w:tcBorders>
              <w:bottom w:val="single" w:color="auto" w:sz="12" w:space="0"/>
            </w:tcBorders>
            <w:vAlign w:val="center"/>
          </w:tcPr>
          <w:p w14:paraId="083B8C9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38</w:t>
            </w:r>
          </w:p>
        </w:tc>
        <w:tc>
          <w:tcPr>
            <w:tcW w:w="1578" w:type="dxa"/>
            <w:tcBorders>
              <w:bottom w:val="single" w:color="auto" w:sz="12" w:space="0"/>
            </w:tcBorders>
            <w:vAlign w:val="center"/>
          </w:tcPr>
          <w:p w14:paraId="6F8E421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25</w:t>
            </w:r>
          </w:p>
        </w:tc>
        <w:tc>
          <w:tcPr>
            <w:tcW w:w="1344" w:type="dxa"/>
            <w:tcBorders>
              <w:bottom w:val="single" w:color="auto" w:sz="12" w:space="0"/>
            </w:tcBorders>
          </w:tcPr>
          <w:p w14:paraId="3F8B65F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58 </w:t>
            </w:r>
          </w:p>
        </w:tc>
        <w:tc>
          <w:tcPr>
            <w:tcW w:w="1276" w:type="dxa"/>
            <w:tcBorders>
              <w:bottom w:val="single" w:color="auto" w:sz="12" w:space="0"/>
            </w:tcBorders>
          </w:tcPr>
          <w:p w14:paraId="61D4AD1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64 </w:t>
            </w:r>
          </w:p>
        </w:tc>
        <w:tc>
          <w:tcPr>
            <w:tcW w:w="1330" w:type="dxa"/>
            <w:tcBorders>
              <w:bottom w:val="single" w:color="auto" w:sz="12" w:space="0"/>
            </w:tcBorders>
            <w:vAlign w:val="center"/>
          </w:tcPr>
          <w:p w14:paraId="0F1D07A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22.0 </w:t>
            </w:r>
          </w:p>
        </w:tc>
        <w:tc>
          <w:tcPr>
            <w:tcW w:w="1318" w:type="dxa"/>
            <w:tcBorders>
              <w:bottom w:val="single" w:color="auto" w:sz="12" w:space="0"/>
            </w:tcBorders>
            <w:vAlign w:val="center"/>
          </w:tcPr>
          <w:p w14:paraId="29C929A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16.0</w:t>
            </w:r>
          </w:p>
        </w:tc>
      </w:tr>
      <w:bookmarkEnd w:id="41"/>
    </w:tbl>
    <w:p w14:paraId="10D0C278">
      <w:pPr>
        <w:pStyle w:val="49"/>
        <w:spacing w:line="240" w:lineRule="auto"/>
        <w:rPr>
          <w:rFonts w:ascii="Times New Roman" w:hAnsi="Times New Roman" w:eastAsiaTheme="minorEastAsia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</w:rPr>
        <w:t xml:space="preserve">*: The 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reaction conditions and cited references are given in Table S2.</w:t>
      </w:r>
    </w:p>
    <w:p w14:paraId="3B0E67D3">
      <w:pPr>
        <w:adjustRightInd/>
        <w:snapToGrid/>
        <w:spacing w:line="220" w:lineRule="atLeast"/>
        <w:rPr>
          <w:rFonts w:hint="eastAsia" w:ascii="等线" w:hAnsi="等线" w:eastAsia="等线" w:cs="Times New Roman"/>
          <w:kern w:val="2"/>
          <w:sz w:val="21"/>
        </w:rPr>
      </w:pPr>
      <w:r>
        <w:rPr>
          <w:rFonts w:hint="eastAsia" w:ascii="等线" w:hAnsi="等线" w:eastAsia="等线" w:cs="Times New Roman"/>
          <w:kern w:val="2"/>
          <w:sz w:val="21"/>
        </w:rPr>
        <w:br w:type="page"/>
      </w:r>
    </w:p>
    <w:p w14:paraId="52695B90">
      <w:pPr>
        <w:pStyle w:val="2"/>
        <w:jc w:val="both"/>
      </w:pPr>
      <w:bookmarkStart w:id="42" w:name="_Toc236735240"/>
      <w:r>
        <w:rPr>
          <w:rFonts w:eastAsia="等线"/>
          <w:b/>
          <w:bCs w:val="0"/>
        </w:rPr>
        <w:t>Table S</w:t>
      </w:r>
      <w:r>
        <w:rPr>
          <w:rFonts w:hint="eastAsia" w:eastAsia="等线"/>
          <w:b/>
          <w:bCs w:val="0"/>
        </w:rPr>
        <w:t>4</w:t>
      </w:r>
      <w:r>
        <w:t xml:space="preserve"> </w:t>
      </w:r>
      <w:r>
        <w:rPr>
          <w:rFonts w:hint="eastAsia" w:eastAsiaTheme="minorEastAsia"/>
        </w:rPr>
        <w:t>C</w:t>
      </w:r>
      <w:r>
        <w:rPr>
          <w:rFonts w:eastAsiaTheme="minorEastAsia"/>
        </w:rPr>
        <w:t>omparison of cataly</w:t>
      </w:r>
      <w:r>
        <w:rPr>
          <w:rFonts w:hint="eastAsia" w:eastAsiaTheme="minorEastAsia"/>
        </w:rPr>
        <w:t>tic stability and activity</w:t>
      </w:r>
      <w:r>
        <w:rPr>
          <w:rFonts w:eastAsiaTheme="minorEastAsia"/>
        </w:rPr>
        <w:t xml:space="preserve"> </w:t>
      </w:r>
      <w:r>
        <w:rPr>
          <w:rFonts w:hint="eastAsia" w:eastAsiaTheme="minorEastAsia"/>
        </w:rPr>
        <w:t>for CO</w:t>
      </w:r>
      <w:r>
        <w:rPr>
          <w:rFonts w:hint="eastAsia" w:eastAsiaTheme="minorEastAsia"/>
          <w:vertAlign w:val="subscript"/>
        </w:rPr>
        <w:t>2</w:t>
      </w:r>
      <w:r>
        <w:rPr>
          <w:rFonts w:hint="eastAsia" w:eastAsiaTheme="minorEastAsia"/>
        </w:rPr>
        <w:t>-ODP</w:t>
      </w:r>
      <w:r>
        <w:t xml:space="preserve"> reported in this</w:t>
      </w:r>
      <w:r>
        <w:rPr>
          <w:szCs w:val="21"/>
        </w:rPr>
        <w:t xml:space="preserve"> work and </w:t>
      </w:r>
      <w:r>
        <w:rPr>
          <w:rFonts w:hint="eastAsia" w:eastAsia="等线" w:cs="Times New Roman"/>
          <w:bCs w:val="0"/>
          <w:kern w:val="2"/>
          <w:szCs w:val="21"/>
        </w:rPr>
        <w:t>references</w:t>
      </w:r>
      <w:r>
        <w:rPr>
          <w:szCs w:val="21"/>
        </w:rPr>
        <w:t xml:space="preserve"> over </w:t>
      </w:r>
      <w:r>
        <w:rPr>
          <w:rFonts w:hint="eastAsia" w:eastAsiaTheme="minorEastAsia"/>
          <w:szCs w:val="21"/>
        </w:rPr>
        <w:t>Pt</w:t>
      </w:r>
      <w:r>
        <w:rPr>
          <w:szCs w:val="21"/>
        </w:rPr>
        <w:t xml:space="preserve">-based </w:t>
      </w:r>
      <w:r>
        <w:rPr>
          <w:rFonts w:hint="eastAsia" w:eastAsiaTheme="minorEastAsia"/>
          <w:szCs w:val="21"/>
        </w:rPr>
        <w:t>catalys</w:t>
      </w:r>
      <w:r>
        <w:rPr>
          <w:rFonts w:hint="eastAsia" w:eastAsiaTheme="minorEastAsia"/>
        </w:rPr>
        <w:t>ts</w:t>
      </w:r>
      <w:r>
        <w:t>.</w:t>
      </w:r>
      <w:bookmarkEnd w:id="42"/>
    </w:p>
    <w:tbl>
      <w:tblPr>
        <w:tblStyle w:val="18"/>
        <w:tblW w:w="1315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2655"/>
        <w:gridCol w:w="1418"/>
        <w:gridCol w:w="1327"/>
        <w:gridCol w:w="2385"/>
        <w:gridCol w:w="4612"/>
      </w:tblGrid>
      <w:tr w14:paraId="1F128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760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2EEA7F2D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No.</w:t>
            </w:r>
          </w:p>
        </w:tc>
        <w:tc>
          <w:tcPr>
            <w:tcW w:w="2655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751DAF5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Catalyst*</w:t>
            </w:r>
          </w:p>
        </w:tc>
        <w:tc>
          <w:tcPr>
            <w:tcW w:w="1418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46B99AD6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k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d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(h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vertAlign w:val="superscript"/>
                <w:lang w:eastAsia="zh-CN"/>
              </w:rPr>
              <w:t>-1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327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5975E380">
            <w:pPr>
              <w:pStyle w:val="49"/>
              <w:spacing w:line="280" w:lineRule="exact"/>
              <w:jc w:val="center"/>
              <w:rPr>
                <w:rFonts w:asciiTheme="majorHAnsi" w:hAnsiTheme="majorHAnsi" w:eastAsiaTheme="minorEastAsia" w:cstheme="majorHAnsi"/>
                <w:kern w:val="2"/>
                <w:sz w:val="21"/>
                <w:szCs w:val="21"/>
                <w:lang w:eastAsia="zh-CN"/>
              </w:rPr>
            </w:pPr>
            <w:r>
              <w:rPr>
                <w:rFonts w:asciiTheme="majorHAnsi" w:hAnsiTheme="majorHAnsi" w:eastAsiaTheme="minorEastAsia" w:cstheme="majorHAnsi"/>
                <w:kern w:val="2"/>
                <w:sz w:val="21"/>
                <w:szCs w:val="21"/>
                <w:lang w:eastAsia="zh-CN"/>
              </w:rPr>
              <w:t>τ</w:t>
            </w:r>
            <w:bookmarkStart w:id="43" w:name="OLE_LINK47"/>
            <w:r>
              <w:rPr>
                <w:rFonts w:ascii="Times New Roman" w:hAnsi="Times New Roman"/>
                <w:kern w:val="2"/>
                <w:sz w:val="21"/>
                <w:szCs w:val="21"/>
              </w:rPr>
              <w:t>*</w:t>
            </w:r>
            <w:bookmarkEnd w:id="43"/>
            <w:r>
              <w:rPr>
                <w:rFonts w:ascii="Times New Roman" w:hAnsi="Times New Roman"/>
                <w:kern w:val="2"/>
                <w:sz w:val="21"/>
                <w:szCs w:val="21"/>
              </w:rPr>
              <w:t>*</w:t>
            </w:r>
            <w:r>
              <w:rPr>
                <w:rFonts w:asciiTheme="majorHAnsi" w:hAnsiTheme="majorHAnsi" w:eastAsiaTheme="minorEastAsia" w:cstheme="majorHAnsi"/>
                <w:kern w:val="2"/>
                <w:sz w:val="21"/>
                <w:szCs w:val="21"/>
                <w:lang w:eastAsia="zh-CN"/>
              </w:rPr>
              <w:t xml:space="preserve"> (h)</w:t>
            </w:r>
          </w:p>
        </w:tc>
        <w:tc>
          <w:tcPr>
            <w:tcW w:w="2385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5ADC353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bookmarkStart w:id="44" w:name="OLE_LINK2"/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Y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(C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6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_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eq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)_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PDH</w:t>
            </w:r>
            <w:bookmarkEnd w:id="44"/>
            <w:bookmarkStart w:id="45" w:name="OLE_LINK44"/>
            <w:r>
              <w:rPr>
                <w:rFonts w:ascii="Times New Roman" w:hAnsi="Times New Roman"/>
                <w:kern w:val="2"/>
                <w:sz w:val="21"/>
                <w:szCs w:val="21"/>
              </w:rPr>
              <w:t>*</w:t>
            </w:r>
            <w:bookmarkEnd w:id="45"/>
            <w:r>
              <w:rPr>
                <w:rFonts w:ascii="Times New Roman" w:hAnsi="Times New Roman"/>
                <w:kern w:val="2"/>
                <w:sz w:val="21"/>
                <w:szCs w:val="21"/>
              </w:rPr>
              <w:t>**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(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%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)</w:t>
            </w:r>
          </w:p>
        </w:tc>
        <w:tc>
          <w:tcPr>
            <w:tcW w:w="4612" w:type="dxa"/>
            <w:tcBorders>
              <w:top w:val="single" w:color="auto" w:sz="12" w:space="0"/>
              <w:bottom w:val="single" w:color="auto" w:sz="8" w:space="0"/>
            </w:tcBorders>
            <w:vAlign w:val="center"/>
          </w:tcPr>
          <w:p w14:paraId="16779E7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Y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(C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6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_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exp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)/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Y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(C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3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H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6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_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eq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)_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vertAlign w:val="subscript"/>
                <w:lang w:eastAsia="zh-CN"/>
              </w:rPr>
              <w:t>PDH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****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(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%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)</w:t>
            </w:r>
          </w:p>
        </w:tc>
      </w:tr>
      <w:tr w14:paraId="6EEBE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60" w:type="dxa"/>
            <w:tcBorders>
              <w:top w:val="single" w:color="auto" w:sz="8" w:space="0"/>
            </w:tcBorders>
            <w:vAlign w:val="center"/>
          </w:tcPr>
          <w:p w14:paraId="25876D63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</w:t>
            </w:r>
          </w:p>
        </w:tc>
        <w:tc>
          <w:tcPr>
            <w:tcW w:w="2655" w:type="dxa"/>
            <w:tcBorders>
              <w:top w:val="single" w:color="auto" w:sz="8" w:space="0"/>
            </w:tcBorders>
            <w:vAlign w:val="center"/>
          </w:tcPr>
          <w:p w14:paraId="577C2A6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PtSn/Ce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0.9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La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 w:eastAsia="CharisSIL"/>
                <w:kern w:val="2"/>
                <w:sz w:val="21"/>
                <w:szCs w:val="21"/>
                <w:vertAlign w:val="subscript"/>
              </w:rPr>
              <w:t>2-</w:t>
            </w:r>
            <w:r>
              <w:rPr>
                <w:rFonts w:ascii="Times New Roman" w:hAnsi="Times New Roman" w:eastAsia="CharisSIL"/>
                <w:i/>
                <w:iCs/>
                <w:kern w:val="2"/>
                <w:sz w:val="21"/>
                <w:szCs w:val="21"/>
                <w:vertAlign w:val="subscript"/>
                <w:lang w:val="el-GR"/>
              </w:rPr>
              <w:t>δ</w:t>
            </w:r>
          </w:p>
        </w:tc>
        <w:tc>
          <w:tcPr>
            <w:tcW w:w="1418" w:type="dxa"/>
            <w:tcBorders>
              <w:top w:val="single" w:color="auto" w:sz="8" w:space="0"/>
            </w:tcBorders>
            <w:vAlign w:val="center"/>
          </w:tcPr>
          <w:p w14:paraId="5172CD0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0.009 </w:t>
            </w:r>
          </w:p>
        </w:tc>
        <w:tc>
          <w:tcPr>
            <w:tcW w:w="1327" w:type="dxa"/>
            <w:tcBorders>
              <w:top w:val="single" w:color="auto" w:sz="8" w:space="0"/>
            </w:tcBorders>
            <w:vAlign w:val="center"/>
          </w:tcPr>
          <w:p w14:paraId="3C2FDD0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110.4 </w:t>
            </w:r>
          </w:p>
        </w:tc>
        <w:tc>
          <w:tcPr>
            <w:tcW w:w="2385" w:type="dxa"/>
            <w:tcBorders>
              <w:top w:val="single" w:color="auto" w:sz="8" w:space="0"/>
            </w:tcBorders>
            <w:vAlign w:val="center"/>
          </w:tcPr>
          <w:p w14:paraId="133E654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26 </w:t>
            </w:r>
          </w:p>
        </w:tc>
        <w:tc>
          <w:tcPr>
            <w:tcW w:w="4612" w:type="dxa"/>
            <w:tcBorders>
              <w:top w:val="single" w:color="auto" w:sz="8" w:space="0"/>
            </w:tcBorders>
          </w:tcPr>
          <w:p w14:paraId="5BC1111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90.4 </w:t>
            </w:r>
          </w:p>
        </w:tc>
      </w:tr>
      <w:tr w14:paraId="2D60A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60" w:type="dxa"/>
            <w:vAlign w:val="center"/>
          </w:tcPr>
          <w:p w14:paraId="6BD1A7F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</w:t>
            </w:r>
          </w:p>
        </w:tc>
        <w:tc>
          <w:tcPr>
            <w:tcW w:w="2655" w:type="dxa"/>
            <w:vAlign w:val="center"/>
          </w:tcPr>
          <w:p w14:paraId="65265CC4">
            <w:pPr>
              <w:pStyle w:val="49"/>
              <w:spacing w:line="280" w:lineRule="exact"/>
              <w:jc w:val="center"/>
              <w:rPr>
                <w:rFonts w:ascii="Times New Roman" w:hAnsi="Times New Roman" w:eastAsia="Yu Mincho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1Pt5Sn/Ce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Zr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0BC1AC8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0.380 </w:t>
            </w:r>
          </w:p>
        </w:tc>
        <w:tc>
          <w:tcPr>
            <w:tcW w:w="1327" w:type="dxa"/>
            <w:vAlign w:val="center"/>
          </w:tcPr>
          <w:p w14:paraId="2004DBB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2.6 </w:t>
            </w:r>
          </w:p>
        </w:tc>
        <w:tc>
          <w:tcPr>
            <w:tcW w:w="2385" w:type="dxa"/>
            <w:vAlign w:val="center"/>
          </w:tcPr>
          <w:p w14:paraId="756E9E9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37 </w:t>
            </w:r>
          </w:p>
        </w:tc>
        <w:tc>
          <w:tcPr>
            <w:tcW w:w="4612" w:type="dxa"/>
          </w:tcPr>
          <w:p w14:paraId="2FC6611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82.4 </w:t>
            </w:r>
          </w:p>
        </w:tc>
      </w:tr>
      <w:tr w14:paraId="3B893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60" w:type="dxa"/>
            <w:vAlign w:val="center"/>
          </w:tcPr>
          <w:p w14:paraId="70319C1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3</w:t>
            </w:r>
          </w:p>
        </w:tc>
        <w:tc>
          <w:tcPr>
            <w:tcW w:w="2655" w:type="dxa"/>
            <w:vAlign w:val="center"/>
          </w:tcPr>
          <w:p w14:paraId="3A3F529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1Pt5Sn/CeO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2A50321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0.264 </w:t>
            </w:r>
          </w:p>
        </w:tc>
        <w:tc>
          <w:tcPr>
            <w:tcW w:w="1327" w:type="dxa"/>
            <w:vAlign w:val="center"/>
          </w:tcPr>
          <w:p w14:paraId="619F526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3.8 </w:t>
            </w:r>
          </w:p>
        </w:tc>
        <w:tc>
          <w:tcPr>
            <w:tcW w:w="2385" w:type="dxa"/>
            <w:vAlign w:val="center"/>
          </w:tcPr>
          <w:p w14:paraId="382951B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37 </w:t>
            </w:r>
          </w:p>
        </w:tc>
        <w:tc>
          <w:tcPr>
            <w:tcW w:w="4612" w:type="dxa"/>
          </w:tcPr>
          <w:p w14:paraId="2431F0C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43.8 </w:t>
            </w:r>
          </w:p>
        </w:tc>
      </w:tr>
      <w:tr w14:paraId="44596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60" w:type="dxa"/>
            <w:vAlign w:val="center"/>
          </w:tcPr>
          <w:p w14:paraId="1A5F8A83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4</w:t>
            </w:r>
          </w:p>
        </w:tc>
        <w:tc>
          <w:tcPr>
            <w:tcW w:w="2655" w:type="dxa"/>
            <w:vAlign w:val="center"/>
          </w:tcPr>
          <w:p w14:paraId="5E5179B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PtMn/SiO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76B6345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0.128 </w:t>
            </w:r>
          </w:p>
        </w:tc>
        <w:tc>
          <w:tcPr>
            <w:tcW w:w="1327" w:type="dxa"/>
            <w:vAlign w:val="center"/>
          </w:tcPr>
          <w:p w14:paraId="4702106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7.8 </w:t>
            </w:r>
          </w:p>
        </w:tc>
        <w:tc>
          <w:tcPr>
            <w:tcW w:w="2385" w:type="dxa"/>
            <w:vAlign w:val="center"/>
          </w:tcPr>
          <w:p w14:paraId="353BCE0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43 </w:t>
            </w:r>
          </w:p>
        </w:tc>
        <w:tc>
          <w:tcPr>
            <w:tcW w:w="4612" w:type="dxa"/>
          </w:tcPr>
          <w:p w14:paraId="525BCC7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72.9 </w:t>
            </w:r>
          </w:p>
        </w:tc>
      </w:tr>
      <w:tr w14:paraId="0F925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60" w:type="dxa"/>
            <w:vAlign w:val="center"/>
          </w:tcPr>
          <w:p w14:paraId="351F849E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5</w:t>
            </w:r>
          </w:p>
        </w:tc>
        <w:tc>
          <w:tcPr>
            <w:tcW w:w="2655" w:type="dxa"/>
            <w:vAlign w:val="center"/>
          </w:tcPr>
          <w:p w14:paraId="152F6F0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</w:t>
            </w: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Mg0.5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/Ce-DMSN</w:t>
            </w:r>
          </w:p>
        </w:tc>
        <w:tc>
          <w:tcPr>
            <w:tcW w:w="1418" w:type="dxa"/>
            <w:vAlign w:val="center"/>
          </w:tcPr>
          <w:p w14:paraId="57C319E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>0.02</w:t>
            </w:r>
            <w:r>
              <w:rPr>
                <w:rFonts w:hint="eastAsia" w:ascii="Times New Roman" w:hAnsi="Times New Roman" w:eastAsia="等线"/>
                <w:kern w:val="2"/>
                <w:sz w:val="21"/>
                <w:szCs w:val="21"/>
                <w:lang w:eastAsia="zh-CN"/>
              </w:rPr>
              <w:t>2</w:t>
            </w: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327" w:type="dxa"/>
            <w:vAlign w:val="center"/>
          </w:tcPr>
          <w:p w14:paraId="72C5EC9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44.9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2385" w:type="dxa"/>
            <w:vAlign w:val="center"/>
          </w:tcPr>
          <w:p w14:paraId="2E123AB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46 </w:t>
            </w:r>
          </w:p>
        </w:tc>
        <w:tc>
          <w:tcPr>
            <w:tcW w:w="4612" w:type="dxa"/>
          </w:tcPr>
          <w:p w14:paraId="0C64556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97.1</w:t>
            </w:r>
          </w:p>
        </w:tc>
      </w:tr>
      <w:tr w14:paraId="3BF55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760" w:type="dxa"/>
            <w:vAlign w:val="center"/>
          </w:tcPr>
          <w:p w14:paraId="7B73281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6</w:t>
            </w:r>
          </w:p>
        </w:tc>
        <w:tc>
          <w:tcPr>
            <w:tcW w:w="2655" w:type="dxa"/>
            <w:vAlign w:val="center"/>
          </w:tcPr>
          <w:p w14:paraId="0BD64B1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PtSn/SH-CeO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370C26B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0.306 </w:t>
            </w:r>
          </w:p>
        </w:tc>
        <w:tc>
          <w:tcPr>
            <w:tcW w:w="1327" w:type="dxa"/>
            <w:vAlign w:val="center"/>
          </w:tcPr>
          <w:p w14:paraId="6837425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3.3 </w:t>
            </w:r>
          </w:p>
        </w:tc>
        <w:tc>
          <w:tcPr>
            <w:tcW w:w="2385" w:type="dxa"/>
            <w:vAlign w:val="center"/>
          </w:tcPr>
          <w:p w14:paraId="2AF9762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57 </w:t>
            </w:r>
          </w:p>
        </w:tc>
        <w:tc>
          <w:tcPr>
            <w:tcW w:w="4612" w:type="dxa"/>
          </w:tcPr>
          <w:p w14:paraId="3F36688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69.4 </w:t>
            </w:r>
          </w:p>
        </w:tc>
      </w:tr>
      <w:tr w14:paraId="59F96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760" w:type="dxa"/>
            <w:vAlign w:val="center"/>
          </w:tcPr>
          <w:p w14:paraId="4D790329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7</w:t>
            </w:r>
          </w:p>
        </w:tc>
        <w:tc>
          <w:tcPr>
            <w:tcW w:w="2655" w:type="dxa"/>
            <w:vAlign w:val="center"/>
          </w:tcPr>
          <w:p w14:paraId="367B270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PtSnCe/SiO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2D95A11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0.225 </w:t>
            </w:r>
          </w:p>
        </w:tc>
        <w:tc>
          <w:tcPr>
            <w:tcW w:w="1327" w:type="dxa"/>
            <w:vAlign w:val="center"/>
          </w:tcPr>
          <w:p w14:paraId="6051F63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4.4 </w:t>
            </w:r>
          </w:p>
        </w:tc>
        <w:tc>
          <w:tcPr>
            <w:tcW w:w="2385" w:type="dxa"/>
            <w:vAlign w:val="center"/>
          </w:tcPr>
          <w:p w14:paraId="435FE71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57 </w:t>
            </w:r>
          </w:p>
        </w:tc>
        <w:tc>
          <w:tcPr>
            <w:tcW w:w="4612" w:type="dxa"/>
          </w:tcPr>
          <w:p w14:paraId="5132076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83.4 </w:t>
            </w:r>
          </w:p>
        </w:tc>
      </w:tr>
      <w:tr w14:paraId="7C132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760" w:type="dxa"/>
            <w:vAlign w:val="center"/>
          </w:tcPr>
          <w:p w14:paraId="5089134B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8</w:t>
            </w:r>
          </w:p>
        </w:tc>
        <w:tc>
          <w:tcPr>
            <w:tcW w:w="2655" w:type="dxa"/>
            <w:vAlign w:val="center"/>
          </w:tcPr>
          <w:p w14:paraId="35B6105E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RhPt@Zn-MFI </w:t>
            </w:r>
          </w:p>
        </w:tc>
        <w:tc>
          <w:tcPr>
            <w:tcW w:w="1418" w:type="dxa"/>
            <w:vAlign w:val="center"/>
          </w:tcPr>
          <w:p w14:paraId="249EC41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0.059 </w:t>
            </w:r>
          </w:p>
        </w:tc>
        <w:tc>
          <w:tcPr>
            <w:tcW w:w="1327" w:type="dxa"/>
            <w:vAlign w:val="center"/>
          </w:tcPr>
          <w:p w14:paraId="79D6377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17.0 </w:t>
            </w:r>
          </w:p>
        </w:tc>
        <w:tc>
          <w:tcPr>
            <w:tcW w:w="2385" w:type="dxa"/>
            <w:vAlign w:val="center"/>
          </w:tcPr>
          <w:p w14:paraId="2A1AD38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72 </w:t>
            </w:r>
          </w:p>
        </w:tc>
        <w:tc>
          <w:tcPr>
            <w:tcW w:w="4612" w:type="dxa"/>
          </w:tcPr>
          <w:p w14:paraId="6230DEB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40.8 </w:t>
            </w:r>
          </w:p>
        </w:tc>
      </w:tr>
      <w:tr w14:paraId="6335A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760" w:type="dxa"/>
            <w:vAlign w:val="center"/>
          </w:tcPr>
          <w:p w14:paraId="05C9596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9</w:t>
            </w:r>
          </w:p>
        </w:tc>
        <w:tc>
          <w:tcPr>
            <w:tcW w:w="2655" w:type="dxa"/>
            <w:vAlign w:val="center"/>
          </w:tcPr>
          <w:p w14:paraId="18783983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PtCoIn/CeO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57430FA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0.014 </w:t>
            </w:r>
          </w:p>
        </w:tc>
        <w:tc>
          <w:tcPr>
            <w:tcW w:w="1327" w:type="dxa"/>
            <w:vAlign w:val="center"/>
          </w:tcPr>
          <w:p w14:paraId="42BD962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70.0 </w:t>
            </w:r>
          </w:p>
        </w:tc>
        <w:tc>
          <w:tcPr>
            <w:tcW w:w="2385" w:type="dxa"/>
            <w:vAlign w:val="center"/>
          </w:tcPr>
          <w:p w14:paraId="7E360705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69 </w:t>
            </w:r>
          </w:p>
        </w:tc>
        <w:tc>
          <w:tcPr>
            <w:tcW w:w="4612" w:type="dxa"/>
          </w:tcPr>
          <w:p w14:paraId="79B8352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72.9 </w:t>
            </w:r>
          </w:p>
        </w:tc>
      </w:tr>
      <w:tr w14:paraId="427FF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1BBFEB9A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10</w:t>
            </w:r>
          </w:p>
        </w:tc>
        <w:tc>
          <w:tcPr>
            <w:tcW w:w="2655" w:type="dxa"/>
            <w:vAlign w:val="center"/>
          </w:tcPr>
          <w:p w14:paraId="2CBE38C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PtCoNiSnInGa/CeO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18950F3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0.014 </w:t>
            </w:r>
          </w:p>
        </w:tc>
        <w:tc>
          <w:tcPr>
            <w:tcW w:w="1327" w:type="dxa"/>
            <w:vAlign w:val="center"/>
          </w:tcPr>
          <w:p w14:paraId="2975CAE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72.2 </w:t>
            </w:r>
          </w:p>
        </w:tc>
        <w:tc>
          <w:tcPr>
            <w:tcW w:w="2385" w:type="dxa"/>
            <w:vAlign w:val="center"/>
          </w:tcPr>
          <w:p w14:paraId="26F51D6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69 </w:t>
            </w:r>
          </w:p>
        </w:tc>
        <w:tc>
          <w:tcPr>
            <w:tcW w:w="4612" w:type="dxa"/>
          </w:tcPr>
          <w:p w14:paraId="24753E4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41.1 </w:t>
            </w:r>
          </w:p>
        </w:tc>
      </w:tr>
      <w:tr w14:paraId="4F2E6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42C5E7E3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11</w:t>
            </w:r>
          </w:p>
        </w:tc>
        <w:tc>
          <w:tcPr>
            <w:tcW w:w="2655" w:type="dxa"/>
            <w:vAlign w:val="center"/>
          </w:tcPr>
          <w:p w14:paraId="3D5DBFA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1.5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/SiO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508DB7B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0.017 </w:t>
            </w:r>
          </w:p>
        </w:tc>
        <w:tc>
          <w:tcPr>
            <w:tcW w:w="1327" w:type="dxa"/>
            <w:vAlign w:val="center"/>
          </w:tcPr>
          <w:p w14:paraId="67CCD53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60.2 </w:t>
            </w:r>
          </w:p>
        </w:tc>
        <w:tc>
          <w:tcPr>
            <w:tcW w:w="2385" w:type="dxa"/>
            <w:vAlign w:val="center"/>
          </w:tcPr>
          <w:p w14:paraId="381CAFF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40 </w:t>
            </w:r>
          </w:p>
        </w:tc>
        <w:tc>
          <w:tcPr>
            <w:tcW w:w="4612" w:type="dxa"/>
          </w:tcPr>
          <w:p w14:paraId="3F9782C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113.8 </w:t>
            </w:r>
          </w:p>
        </w:tc>
      </w:tr>
      <w:tr w14:paraId="0FF10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4187E66F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12</w:t>
            </w:r>
          </w:p>
        </w:tc>
        <w:tc>
          <w:tcPr>
            <w:tcW w:w="2655" w:type="dxa"/>
            <w:vAlign w:val="center"/>
          </w:tcPr>
          <w:p w14:paraId="15A00C0A">
            <w:pPr>
              <w:pStyle w:val="49"/>
              <w:spacing w:line="280" w:lineRule="exact"/>
              <w:jc w:val="center"/>
              <w:rPr>
                <w:rFonts w:ascii="Times New Roman" w:hAnsi="Times New Roman"/>
                <w:bCs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PtZn/silicalite-1 </w:t>
            </w:r>
          </w:p>
        </w:tc>
        <w:tc>
          <w:tcPr>
            <w:tcW w:w="1418" w:type="dxa"/>
            <w:vAlign w:val="center"/>
          </w:tcPr>
          <w:p w14:paraId="37FA9BB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0.235 </w:t>
            </w:r>
          </w:p>
        </w:tc>
        <w:tc>
          <w:tcPr>
            <w:tcW w:w="1327" w:type="dxa"/>
            <w:vAlign w:val="center"/>
          </w:tcPr>
          <w:p w14:paraId="2433E11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4.3 </w:t>
            </w:r>
          </w:p>
        </w:tc>
        <w:tc>
          <w:tcPr>
            <w:tcW w:w="2385" w:type="dxa"/>
            <w:vAlign w:val="center"/>
          </w:tcPr>
          <w:p w14:paraId="7550137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59 </w:t>
            </w:r>
          </w:p>
        </w:tc>
        <w:tc>
          <w:tcPr>
            <w:tcW w:w="4612" w:type="dxa"/>
          </w:tcPr>
          <w:p w14:paraId="1C08893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64.2 </w:t>
            </w:r>
          </w:p>
        </w:tc>
      </w:tr>
      <w:tr w14:paraId="385B8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2D11331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13</w:t>
            </w:r>
          </w:p>
        </w:tc>
        <w:tc>
          <w:tcPr>
            <w:tcW w:w="2655" w:type="dxa"/>
            <w:vAlign w:val="center"/>
          </w:tcPr>
          <w:p w14:paraId="07E10538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PtSn/Mg-SBA-15</w:t>
            </w:r>
          </w:p>
        </w:tc>
        <w:tc>
          <w:tcPr>
            <w:tcW w:w="1418" w:type="dxa"/>
            <w:vAlign w:val="center"/>
          </w:tcPr>
          <w:p w14:paraId="5E91FA5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0.109 </w:t>
            </w:r>
          </w:p>
        </w:tc>
        <w:tc>
          <w:tcPr>
            <w:tcW w:w="1327" w:type="dxa"/>
            <w:vAlign w:val="center"/>
          </w:tcPr>
          <w:p w14:paraId="213E33B3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9.2 </w:t>
            </w:r>
          </w:p>
        </w:tc>
        <w:tc>
          <w:tcPr>
            <w:tcW w:w="2385" w:type="dxa"/>
            <w:vAlign w:val="center"/>
          </w:tcPr>
          <w:p w14:paraId="6A522E2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61 </w:t>
            </w:r>
          </w:p>
        </w:tc>
        <w:tc>
          <w:tcPr>
            <w:tcW w:w="4612" w:type="dxa"/>
          </w:tcPr>
          <w:p w14:paraId="6DC2272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63.2 </w:t>
            </w:r>
          </w:p>
        </w:tc>
      </w:tr>
      <w:tr w14:paraId="614B3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2B77BD6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14</w:t>
            </w:r>
          </w:p>
        </w:tc>
        <w:tc>
          <w:tcPr>
            <w:tcW w:w="2655" w:type="dxa"/>
            <w:vAlign w:val="center"/>
          </w:tcPr>
          <w:p w14:paraId="2BA971D5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</w:t>
            </w:r>
            <w:r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  <w:t>t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Co-Sibeta</w:t>
            </w:r>
          </w:p>
        </w:tc>
        <w:tc>
          <w:tcPr>
            <w:tcW w:w="1418" w:type="dxa"/>
            <w:vAlign w:val="center"/>
          </w:tcPr>
          <w:p w14:paraId="1E80BD5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0.160 </w:t>
            </w:r>
          </w:p>
        </w:tc>
        <w:tc>
          <w:tcPr>
            <w:tcW w:w="1327" w:type="dxa"/>
            <w:vAlign w:val="center"/>
          </w:tcPr>
          <w:p w14:paraId="4BEB841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6.2 </w:t>
            </w:r>
          </w:p>
        </w:tc>
        <w:tc>
          <w:tcPr>
            <w:tcW w:w="2385" w:type="dxa"/>
            <w:vAlign w:val="center"/>
          </w:tcPr>
          <w:p w14:paraId="25378B5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53 </w:t>
            </w:r>
          </w:p>
        </w:tc>
        <w:tc>
          <w:tcPr>
            <w:tcW w:w="4612" w:type="dxa"/>
          </w:tcPr>
          <w:p w14:paraId="5EE9AE1F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89.9 </w:t>
            </w:r>
          </w:p>
        </w:tc>
      </w:tr>
      <w:tr w14:paraId="2B569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1EA7C80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15</w:t>
            </w:r>
          </w:p>
        </w:tc>
        <w:tc>
          <w:tcPr>
            <w:tcW w:w="2655" w:type="dxa"/>
            <w:vAlign w:val="center"/>
          </w:tcPr>
          <w:p w14:paraId="25B26162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PtFe/S-1</w:t>
            </w:r>
          </w:p>
        </w:tc>
        <w:tc>
          <w:tcPr>
            <w:tcW w:w="1418" w:type="dxa"/>
            <w:vAlign w:val="center"/>
          </w:tcPr>
          <w:p w14:paraId="474EAB17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0.079 </w:t>
            </w:r>
          </w:p>
        </w:tc>
        <w:tc>
          <w:tcPr>
            <w:tcW w:w="1327" w:type="dxa"/>
            <w:vAlign w:val="center"/>
          </w:tcPr>
          <w:p w14:paraId="30067DE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12.7 </w:t>
            </w:r>
          </w:p>
        </w:tc>
        <w:tc>
          <w:tcPr>
            <w:tcW w:w="2385" w:type="dxa"/>
            <w:vAlign w:val="center"/>
          </w:tcPr>
          <w:p w14:paraId="0419CE8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61 </w:t>
            </w:r>
          </w:p>
        </w:tc>
        <w:tc>
          <w:tcPr>
            <w:tcW w:w="4612" w:type="dxa"/>
          </w:tcPr>
          <w:p w14:paraId="6D1409C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38.4 </w:t>
            </w:r>
          </w:p>
        </w:tc>
      </w:tr>
      <w:tr w14:paraId="503CE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3472E5B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16</w:t>
            </w:r>
          </w:p>
        </w:tc>
        <w:tc>
          <w:tcPr>
            <w:tcW w:w="2655" w:type="dxa"/>
            <w:vAlign w:val="center"/>
          </w:tcPr>
          <w:p w14:paraId="36E27711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PtZn/Co@S-1 </w:t>
            </w:r>
          </w:p>
        </w:tc>
        <w:tc>
          <w:tcPr>
            <w:tcW w:w="1418" w:type="dxa"/>
            <w:vAlign w:val="center"/>
          </w:tcPr>
          <w:p w14:paraId="28FE90C2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0.007 </w:t>
            </w:r>
          </w:p>
        </w:tc>
        <w:tc>
          <w:tcPr>
            <w:tcW w:w="1327" w:type="dxa"/>
            <w:vAlign w:val="center"/>
          </w:tcPr>
          <w:p w14:paraId="49042430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146.5 </w:t>
            </w:r>
          </w:p>
        </w:tc>
        <w:tc>
          <w:tcPr>
            <w:tcW w:w="2385" w:type="dxa"/>
            <w:vAlign w:val="center"/>
          </w:tcPr>
          <w:p w14:paraId="3EED2AB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56 </w:t>
            </w:r>
          </w:p>
        </w:tc>
        <w:tc>
          <w:tcPr>
            <w:tcW w:w="4612" w:type="dxa"/>
          </w:tcPr>
          <w:p w14:paraId="2B8D84A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85.8 </w:t>
            </w:r>
          </w:p>
        </w:tc>
      </w:tr>
      <w:tr w14:paraId="1D89F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4BF507B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17</w:t>
            </w:r>
          </w:p>
        </w:tc>
        <w:tc>
          <w:tcPr>
            <w:tcW w:w="2655" w:type="dxa"/>
            <w:vAlign w:val="center"/>
          </w:tcPr>
          <w:p w14:paraId="123550A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Pt/Sn-CeO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14:paraId="2264868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0.046 </w:t>
            </w:r>
          </w:p>
        </w:tc>
        <w:tc>
          <w:tcPr>
            <w:tcW w:w="1327" w:type="dxa"/>
            <w:vAlign w:val="center"/>
          </w:tcPr>
          <w:p w14:paraId="058939F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21.7 </w:t>
            </w:r>
          </w:p>
        </w:tc>
        <w:tc>
          <w:tcPr>
            <w:tcW w:w="2385" w:type="dxa"/>
            <w:vAlign w:val="center"/>
          </w:tcPr>
          <w:p w14:paraId="7C82760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59 </w:t>
            </w:r>
          </w:p>
        </w:tc>
        <w:tc>
          <w:tcPr>
            <w:tcW w:w="4612" w:type="dxa"/>
          </w:tcPr>
          <w:p w14:paraId="33F7B41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19.5 </w:t>
            </w:r>
          </w:p>
        </w:tc>
      </w:tr>
      <w:tr w14:paraId="6E856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50C37C2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18</w:t>
            </w:r>
          </w:p>
        </w:tc>
        <w:tc>
          <w:tcPr>
            <w:tcW w:w="2655" w:type="dxa"/>
            <w:vAlign w:val="center"/>
          </w:tcPr>
          <w:p w14:paraId="767F89BC">
            <w:pPr>
              <w:pStyle w:val="49"/>
              <w:spacing w:line="280" w:lineRule="exact"/>
              <w:jc w:val="center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Si/PtSn/Al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15D3E4C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0.055 </w:t>
            </w:r>
          </w:p>
        </w:tc>
        <w:tc>
          <w:tcPr>
            <w:tcW w:w="1327" w:type="dxa"/>
            <w:vAlign w:val="center"/>
          </w:tcPr>
          <w:p w14:paraId="7CFBE33B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18.1 </w:t>
            </w:r>
          </w:p>
        </w:tc>
        <w:tc>
          <w:tcPr>
            <w:tcW w:w="2385" w:type="dxa"/>
            <w:vAlign w:val="center"/>
          </w:tcPr>
          <w:p w14:paraId="664938D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50 </w:t>
            </w:r>
          </w:p>
        </w:tc>
        <w:tc>
          <w:tcPr>
            <w:tcW w:w="4612" w:type="dxa"/>
          </w:tcPr>
          <w:p w14:paraId="22161A86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85.3 </w:t>
            </w:r>
          </w:p>
        </w:tc>
      </w:tr>
      <w:tr w14:paraId="57198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vAlign w:val="center"/>
          </w:tcPr>
          <w:p w14:paraId="0EF8B93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19</w:t>
            </w:r>
          </w:p>
        </w:tc>
        <w:tc>
          <w:tcPr>
            <w:tcW w:w="2655" w:type="dxa"/>
            <w:vAlign w:val="center"/>
          </w:tcPr>
          <w:p w14:paraId="76E65D4D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PtSn/CeO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x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-Al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kern w:val="2"/>
                <w:sz w:val="21"/>
                <w:szCs w:val="21"/>
              </w:rPr>
              <w:t>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418" w:type="dxa"/>
            <w:vAlign w:val="center"/>
          </w:tcPr>
          <w:p w14:paraId="7E96498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0.124 </w:t>
            </w:r>
          </w:p>
        </w:tc>
        <w:tc>
          <w:tcPr>
            <w:tcW w:w="1327" w:type="dxa"/>
            <w:vAlign w:val="center"/>
          </w:tcPr>
          <w:p w14:paraId="668EE7D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8.0 </w:t>
            </w:r>
          </w:p>
        </w:tc>
        <w:tc>
          <w:tcPr>
            <w:tcW w:w="2385" w:type="dxa"/>
            <w:vAlign w:val="center"/>
          </w:tcPr>
          <w:p w14:paraId="13617821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38 </w:t>
            </w:r>
          </w:p>
        </w:tc>
        <w:tc>
          <w:tcPr>
            <w:tcW w:w="4612" w:type="dxa"/>
          </w:tcPr>
          <w:p w14:paraId="1D4A4CF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82.2 </w:t>
            </w:r>
          </w:p>
        </w:tc>
      </w:tr>
      <w:tr w14:paraId="25A71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  <w:jc w:val="center"/>
        </w:trPr>
        <w:tc>
          <w:tcPr>
            <w:tcW w:w="760" w:type="dxa"/>
            <w:tcBorders>
              <w:bottom w:val="single" w:color="auto" w:sz="12" w:space="0"/>
            </w:tcBorders>
            <w:vAlign w:val="center"/>
          </w:tcPr>
          <w:p w14:paraId="08CF39AE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20</w:t>
            </w:r>
          </w:p>
        </w:tc>
        <w:tc>
          <w:tcPr>
            <w:tcW w:w="2655" w:type="dxa"/>
            <w:tcBorders>
              <w:bottom w:val="single" w:color="auto" w:sz="12" w:space="0"/>
            </w:tcBorders>
            <w:vAlign w:val="center"/>
          </w:tcPr>
          <w:p w14:paraId="10E482BC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PtGa/CeO</w:t>
            </w:r>
            <w:r>
              <w:rPr>
                <w:rFonts w:ascii="Times New Roman" w:hAnsi="Times New Roman"/>
                <w:kern w:val="2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8" w:type="dxa"/>
            <w:tcBorders>
              <w:bottom w:val="single" w:color="auto" w:sz="12" w:space="0"/>
            </w:tcBorders>
            <w:vAlign w:val="center"/>
          </w:tcPr>
          <w:p w14:paraId="29781474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0.393 </w:t>
            </w:r>
          </w:p>
        </w:tc>
        <w:tc>
          <w:tcPr>
            <w:tcW w:w="1327" w:type="dxa"/>
            <w:tcBorders>
              <w:bottom w:val="single" w:color="auto" w:sz="12" w:space="0"/>
            </w:tcBorders>
            <w:vAlign w:val="center"/>
          </w:tcPr>
          <w:p w14:paraId="7EB57BC8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2.5 </w:t>
            </w:r>
          </w:p>
        </w:tc>
        <w:tc>
          <w:tcPr>
            <w:tcW w:w="2385" w:type="dxa"/>
            <w:tcBorders>
              <w:bottom w:val="single" w:color="auto" w:sz="12" w:space="0"/>
            </w:tcBorders>
            <w:vAlign w:val="center"/>
          </w:tcPr>
          <w:p w14:paraId="135A991A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eastAsia="等线"/>
                <w:kern w:val="2"/>
                <w:sz w:val="21"/>
                <w:szCs w:val="21"/>
              </w:rPr>
              <w:t xml:space="preserve">72 </w:t>
            </w:r>
          </w:p>
        </w:tc>
        <w:tc>
          <w:tcPr>
            <w:tcW w:w="4612" w:type="dxa"/>
            <w:tcBorders>
              <w:bottom w:val="single" w:color="auto" w:sz="12" w:space="0"/>
            </w:tcBorders>
          </w:tcPr>
          <w:p w14:paraId="15B02E39">
            <w:pPr>
              <w:pStyle w:val="49"/>
              <w:spacing w:line="280" w:lineRule="exact"/>
              <w:jc w:val="center"/>
              <w:rPr>
                <w:rFonts w:ascii="Times New Roman" w:hAnsi="Times New Roman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 xml:space="preserve">30.6 </w:t>
            </w:r>
          </w:p>
        </w:tc>
      </w:tr>
    </w:tbl>
    <w:p w14:paraId="4486870A">
      <w:pPr>
        <w:pStyle w:val="49"/>
        <w:spacing w:line="240" w:lineRule="auto"/>
        <w:rPr>
          <w:rFonts w:ascii="Times New Roman" w:hAnsi="Times New Roman" w:eastAsiaTheme="minorEastAsia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</w:rPr>
        <w:t xml:space="preserve">*: The 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reaction conditions and cited references are given in Table S2.</w:t>
      </w:r>
    </w:p>
    <w:p w14:paraId="5A3A3FEF">
      <w:pPr>
        <w:pStyle w:val="49"/>
        <w:spacing w:line="240" w:lineRule="auto"/>
        <w:rPr>
          <w:rFonts w:ascii="Times New Roman" w:hAnsi="Times New Roman" w:eastAsiaTheme="minorEastAsia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</w:rPr>
        <w:t>**: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 xml:space="preserve"> T</w:t>
      </w:r>
      <w:r>
        <w:rPr>
          <w:rFonts w:ascii="Times New Roman" w:hAnsi="Times New Roman"/>
          <w:sz w:val="21"/>
          <w:szCs w:val="21"/>
        </w:rPr>
        <w:t>he inverse of the k</w:t>
      </w:r>
      <w:r>
        <w:rPr>
          <w:rFonts w:ascii="Times New Roman" w:hAnsi="Times New Roman"/>
          <w:sz w:val="21"/>
          <w:szCs w:val="21"/>
          <w:vertAlign w:val="subscript"/>
        </w:rPr>
        <w:t>d</w:t>
      </w:r>
      <w:r>
        <w:rPr>
          <w:rFonts w:ascii="Times New Roman" w:hAnsi="Times New Roman"/>
          <w:sz w:val="21"/>
          <w:szCs w:val="21"/>
        </w:rPr>
        <w:t xml:space="preserve"> calculated from the propene yield and reaction time</w:t>
      </w:r>
    </w:p>
    <w:p w14:paraId="20111B23">
      <w:pPr>
        <w:pStyle w:val="49"/>
        <w:spacing w:line="240" w:lineRule="auto"/>
        <w:rPr>
          <w:rFonts w:ascii="Times New Roman" w:hAnsi="Times New Roman" w:eastAsiaTheme="minorEastAsia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</w:rPr>
        <w:t>***: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 xml:space="preserve"> </w:t>
      </w:r>
      <w:bookmarkStart w:id="46" w:name="OLE_LINK3"/>
      <w:r>
        <w:rPr>
          <w:rFonts w:ascii="Times New Roman" w:hAnsi="Times New Roman"/>
          <w:sz w:val="21"/>
          <w:szCs w:val="21"/>
        </w:rPr>
        <w:t xml:space="preserve">Equilibrium 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propene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 w:eastAsiaTheme="minorEastAsia"/>
          <w:sz w:val="21"/>
          <w:szCs w:val="21"/>
          <w:lang w:eastAsia="zh-CN"/>
        </w:rPr>
        <w:t xml:space="preserve">yield 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 xml:space="preserve">of PDH </w:t>
      </w:r>
      <w:r>
        <w:rPr>
          <w:rFonts w:ascii="Times New Roman" w:hAnsi="Times New Roman"/>
          <w:sz w:val="21"/>
          <w:szCs w:val="21"/>
        </w:rPr>
        <w:t xml:space="preserve">calculated according to the reaction conditions 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 xml:space="preserve">given </w:t>
      </w:r>
      <w:r>
        <w:rPr>
          <w:rFonts w:ascii="Times New Roman" w:hAnsi="Times New Roman"/>
          <w:sz w:val="21"/>
          <w:szCs w:val="21"/>
        </w:rPr>
        <w:t>in Table S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2.</w:t>
      </w:r>
      <w:bookmarkEnd w:id="46"/>
    </w:p>
    <w:p w14:paraId="172275A1">
      <w:pPr>
        <w:pStyle w:val="49"/>
        <w:spacing w:line="240" w:lineRule="auto"/>
        <w:rPr>
          <w:rFonts w:ascii="Times New Roman" w:hAnsi="Times New Roman" w:eastAsiaTheme="minorEastAsia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</w:rPr>
        <w:t xml:space="preserve">****: </w:t>
      </w:r>
      <w:r>
        <w:rPr>
          <w:rFonts w:ascii="Times New Roman" w:hAnsi="Times New Roman" w:eastAsiaTheme="minorEastAsia"/>
          <w:sz w:val="21"/>
          <w:szCs w:val="21"/>
          <w:lang w:eastAsia="zh-CN"/>
        </w:rPr>
        <w:t xml:space="preserve">The ratio of the 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 xml:space="preserve">initial </w:t>
      </w:r>
      <w:r>
        <w:rPr>
          <w:rFonts w:ascii="Times New Roman" w:hAnsi="Times New Roman" w:eastAsiaTheme="minorEastAsia"/>
          <w:sz w:val="21"/>
          <w:szCs w:val="21"/>
          <w:lang w:eastAsia="zh-CN"/>
        </w:rPr>
        <w:t>propene yield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 xml:space="preserve"> of CO</w:t>
      </w:r>
      <w:r>
        <w:rPr>
          <w:rFonts w:hint="eastAsia" w:ascii="Times New Roman" w:hAnsi="Times New Roman" w:eastAsiaTheme="minorEastAsia"/>
          <w:sz w:val="21"/>
          <w:szCs w:val="21"/>
          <w:vertAlign w:val="subscript"/>
          <w:lang w:eastAsia="zh-CN"/>
        </w:rPr>
        <w:t>2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-ODP (Table S3)</w:t>
      </w:r>
      <w:r>
        <w:rPr>
          <w:rFonts w:ascii="Times New Roman" w:hAnsi="Times New Roman" w:eastAsiaTheme="minorEastAsia"/>
          <w:sz w:val="21"/>
          <w:szCs w:val="21"/>
          <w:lang w:eastAsia="zh-CN"/>
        </w:rPr>
        <w:t xml:space="preserve"> to </w:t>
      </w:r>
      <w:bookmarkEnd w:id="37"/>
      <w:r>
        <w:rPr>
          <w:rFonts w:ascii="Times New Roman" w:hAnsi="Times New Roman" w:eastAsiaTheme="minorEastAsia"/>
          <w:sz w:val="21"/>
          <w:szCs w:val="21"/>
          <w:lang w:eastAsia="zh-CN"/>
        </w:rPr>
        <w:t>the equilibrium propene yield in PDH</w:t>
      </w:r>
      <w:r>
        <w:rPr>
          <w:rFonts w:hint="eastAsia" w:ascii="Times New Roman" w:hAnsi="Times New Roman" w:eastAsiaTheme="minorEastAsia"/>
          <w:sz w:val="21"/>
          <w:szCs w:val="21"/>
          <w:lang w:eastAsia="zh-CN"/>
        </w:rPr>
        <w:t>.</w:t>
      </w:r>
    </w:p>
    <w:p w14:paraId="734CBFCF">
      <w:pPr>
        <w:pStyle w:val="49"/>
        <w:spacing w:line="240" w:lineRule="auto"/>
        <w:rPr>
          <w:rFonts w:ascii="Times New Roman" w:hAnsi="Times New Roman" w:eastAsiaTheme="minorEastAsia"/>
          <w:sz w:val="21"/>
          <w:szCs w:val="21"/>
          <w:lang w:eastAsia="zh-CN"/>
        </w:rPr>
        <w:sectPr>
          <w:pgSz w:w="16838" w:h="11906" w:orient="landscape"/>
          <w:pgMar w:top="1800" w:right="1440" w:bottom="1800" w:left="1440" w:header="708" w:footer="708" w:gutter="0"/>
          <w:cols w:space="708" w:num="1"/>
          <w:docGrid w:type="lines" w:linePitch="360" w:charSpace="0"/>
        </w:sectPr>
      </w:pPr>
    </w:p>
    <w:p w14:paraId="3E5B81B4">
      <w:pPr>
        <w:pStyle w:val="49"/>
        <w:spacing w:after="360" w:afterLines="100" w:line="240" w:lineRule="auto"/>
        <w:rPr>
          <w:rFonts w:ascii="Times New Roman" w:hAnsi="Times New Roman" w:eastAsiaTheme="minorEastAsia"/>
          <w:b/>
          <w:bCs/>
          <w:sz w:val="24"/>
          <w:lang w:eastAsia="zh-CN"/>
        </w:rPr>
      </w:pPr>
      <w:r>
        <w:rPr>
          <w:rFonts w:hint="eastAsia" w:ascii="Times New Roman" w:hAnsi="Times New Roman" w:eastAsiaTheme="minorEastAsia"/>
          <w:b/>
          <w:bCs/>
          <w:sz w:val="24"/>
          <w:lang w:eastAsia="zh-CN"/>
        </w:rPr>
        <w:t>Reference</w:t>
      </w:r>
    </w:p>
    <w:p w14:paraId="4ED4C789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 w:eastAsiaTheme="minorEastAsia"/>
          <w:sz w:val="21"/>
          <w:szCs w:val="21"/>
        </w:rPr>
        <w:fldChar w:fldCharType="begin"/>
      </w:r>
      <w:r>
        <w:rPr>
          <w:rFonts w:ascii="Times New Roman" w:hAnsi="Times New Roman" w:cs="Times New Roman" w:eastAsiaTheme="minorEastAsia"/>
          <w:sz w:val="21"/>
          <w:szCs w:val="21"/>
        </w:rPr>
        <w:instrText xml:space="preserve"> ADDIN EN.REFLIST </w:instrText>
      </w:r>
      <w:r>
        <w:rPr>
          <w:rFonts w:ascii="Times New Roman" w:hAnsi="Times New Roman" w:cs="Times New Roman" w:eastAsiaTheme="minorEastAsia"/>
          <w:sz w:val="21"/>
          <w:szCs w:val="21"/>
        </w:rPr>
        <w:fldChar w:fldCharType="separate"/>
      </w:r>
      <w:r>
        <w:rPr>
          <w:rFonts w:ascii="Times New Roman" w:hAnsi="Times New Roman" w:cs="Times New Roman"/>
          <w:sz w:val="21"/>
          <w:szCs w:val="21"/>
        </w:rPr>
        <w:t>(1) Ren, X, Yang, G-Q, Liu, Z-W. Oxidative dehydrogenation of propane to propene with carbon dioxide catalyzed by PtSn/Ce</w:t>
      </w:r>
      <w:r>
        <w:rPr>
          <w:rFonts w:ascii="Times New Roman" w:hAnsi="Times New Roman" w:cs="Times New Roman"/>
          <w:sz w:val="21"/>
          <w:szCs w:val="21"/>
          <w:vertAlign w:val="subscript"/>
        </w:rPr>
        <w:t>1-x</w:t>
      </w:r>
      <w:r>
        <w:rPr>
          <w:rFonts w:ascii="Times New Roman" w:hAnsi="Times New Roman" w:cs="Times New Roman"/>
          <w:sz w:val="21"/>
          <w:szCs w:val="21"/>
        </w:rPr>
        <w:t>Zr</w:t>
      </w:r>
      <w:r>
        <w:rPr>
          <w:rFonts w:ascii="Times New Roman" w:hAnsi="Times New Roman" w:cs="Times New Roman"/>
          <w:sz w:val="21"/>
          <w:szCs w:val="21"/>
          <w:vertAlign w:val="subscript"/>
        </w:rPr>
        <w:t>x</w:t>
      </w:r>
      <w:r>
        <w:rPr>
          <w:rFonts w:ascii="Times New Roman" w:hAnsi="Times New Roman" w:cs="Times New Roman"/>
          <w:sz w:val="21"/>
          <w:szCs w:val="21"/>
        </w:rPr>
        <w:t>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. SCIENTIA SINICA Chimica, 2024, 54(10): 1943-1954.</w:t>
      </w:r>
    </w:p>
    <w:p w14:paraId="4D02694A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(2) Yang, G-Q, Ren, X, Kondratenko, V A, Zhang, H-B, Kondratenko, E V, Liu, Z-W. Promotional nature of Sn on Pt/CeO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 xml:space="preserve"> for the oxidative dehydrogenation of propane with carbon dioxide. Nano Research, 2023, 16: 6237-6250.</w:t>
      </w:r>
    </w:p>
    <w:p w14:paraId="08EE74D9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(3) Zhang, H-B, Yang, G-Q, Li, J, Liu, Z-W. Comparative study on transition metal promoted Pt/SiO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 xml:space="preserve"> for oxidative dehydrogenation of propane with carbon dioxide. Journal of CO2 Utilization, 2025, 97: 103116.</w:t>
      </w:r>
    </w:p>
    <w:p w14:paraId="04770BE6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(4) Peng, C, Li, J, Ge, H-Q, Yan, M, Liu, Z-W. MgO-modified PtSn/Ce-DMSN as an efficient catalyst for oxidative dehydrogenation of propane with carbon dioxide. Chemical Engineering Journal, 2026, 542: 178176.</w:t>
      </w:r>
    </w:p>
    <w:p w14:paraId="123268B9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(5) Peng, C, Yang, G, Ge, H, Liu, Z. Morphology engineered PtSn/CeO</w:t>
      </w:r>
      <w:r>
        <w:rPr>
          <w:rFonts w:ascii="Times New Roman" w:hAnsi="Times New Roman" w:cs="Times New Roman"/>
          <w:sz w:val="21"/>
          <w:szCs w:val="21"/>
          <w:vertAlign w:val="subscript"/>
        </w:rPr>
        <w:t xml:space="preserve">2 </w:t>
      </w:r>
      <w:r>
        <w:rPr>
          <w:rFonts w:ascii="Times New Roman" w:hAnsi="Times New Roman" w:cs="Times New Roman"/>
          <w:sz w:val="21"/>
          <w:szCs w:val="21"/>
        </w:rPr>
        <w:t>catalysts for oxidative dehydrogenation of propane with carbon dioxide. Journal of Rare Earths, 2025, 10.1021/acscatal.6c00338.</w:t>
      </w:r>
    </w:p>
    <w:p w14:paraId="2391BDD1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(6) Wang, L, Yang, G-Q, Ren, X, Liu, Z-W. CeO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-promoted PtSn/SiO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 xml:space="preserve"> as a high-performance catalyst for the oxidative dehydrogenation of propane with carbon dioxide. Nanomaterials, 2022, 12(3): 417.</w:t>
      </w:r>
    </w:p>
    <w:p w14:paraId="1A11C45E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(7) Yuan, E-H, Niu, Y, Huang, X, Li, M, Bao, J, Song, Y-H, Zhang, B, Liu, Z-T, Willinger, M-G, Liu, Z-W. Finned Zn-MFI zeolite encapsulated noble metal nanoparticle catalysts for the oxidative dehydrogenation of propane with carbon dioxide. Journal of Energy Chemistry, 2023, 80: 479-491.</w:t>
      </w:r>
    </w:p>
    <w:p w14:paraId="50F6567F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(8) Xing, F, Nakaya, Y, Yasumura, S, Shimizu, K-i, Furukawa, S. Ternary platinum–cobalt–indium nanoalloy on ceria as a highly efficient catalyst for the oxidative dehydrogenation of propane using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. Nature Catalysis, 2022, 5(1): 55-65.</w:t>
      </w:r>
    </w:p>
    <w:p w14:paraId="0165881F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(9) Xing, F, Ma, J, Shimizu, K-i, Furukawa, S. High-entropy intermetallics on ceria as efficient catalysts for the oxidative dehydrogenation of propane using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. Nature Communications, 2022, 13(1): 5065.</w:t>
      </w:r>
    </w:p>
    <w:p w14:paraId="2875DE7E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(10) Zhai, P, Xie, Z, Huang, E, Aireddy, D R, Yu, H, Cullen, D A, Liu, P, Chen, J G, Ding, K.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-mediated oxidative dehydrogenation of propane enabled by Pt-based bimetallic catalysts. Chem, 2023, 9(11): 3268-3285.</w:t>
      </w:r>
    </w:p>
    <w:p w14:paraId="76B41E54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(11) Rodaum, C, Chaipornchalerm, P, Nunthakitgoson, W, Thivasasith, A, Maihom, T, Atithep, T, Kidkhunthod, P, Uthayopas, C, Nutanong, S, Thongratkaew, S, Faungnawakij, K, Wattanakit, C. Highly efficient propane dehydrogenation promoted by reverse water–gas shift reaction on Pt-Zn alloy surfaces. Fuel, 2022, 325: 124833.</w:t>
      </w:r>
    </w:p>
    <w:p w14:paraId="0C58A0FB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(12) Castillón-Barraza, F F, Sólis-Garcia, A, Gómez, S A, Valente, J S, Lara-Moreno, L, Galindo-Ortega, Y I, Zepeda, T A. Propane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-oxidative dehydrogenation catalyzed by Pt-Sn supported on magnesium-chemically grafted SBA-15. Molecular Catalysis, 2024, 565: 114384.</w:t>
      </w:r>
    </w:p>
    <w:p w14:paraId="760B8FCF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(13) Wang, H, Zhang, X, Su, Z, Chen, T. Dealuminated Beta stabilized bimetallic PtCo nanoparticles for oxidative dehydrogenation of propane with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. Fuel, 2024, 358: 130248.</w:t>
      </w:r>
    </w:p>
    <w:p w14:paraId="71C3F9B9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(14) Bian, K, Zhang, G, Zhu, J, Wang, X, Wang, M, Lou, F, Liu, Y, Song, C, Guo, X. Promoting propane dehydrogenation with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 xml:space="preserve"> over the PtFe bimetallic catalyst by eliminating the non-selective Fe(0) phase. ACS Catalysis, 2022, 12(11): 6559-6569.</w:t>
      </w:r>
    </w:p>
    <w:p w14:paraId="12D902C8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(15) Li, W, Wang, T, Cao, X, Li, Y, Miao, G, Sun, N, Li, J, Han, W, Wei, W, Chen, X. Bifunctional catalysts with separated and tunable sites on zeolites for relay catalysis of the oxidative dehydrogenation of propane </w:t>
      </w:r>
      <w:r>
        <w:rPr>
          <w:rFonts w:hint="eastAsia" w:ascii="Times New Roman" w:hAnsi="Times New Roman" w:cs="Times New Roman"/>
          <w:sz w:val="21"/>
          <w:szCs w:val="21"/>
        </w:rPr>
        <w:t>u</w:t>
      </w:r>
      <w:r>
        <w:rPr>
          <w:rFonts w:ascii="Times New Roman" w:hAnsi="Times New Roman" w:cs="Times New Roman"/>
          <w:sz w:val="21"/>
          <w:szCs w:val="21"/>
        </w:rPr>
        <w:t>sing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. Advanced Functional Materials, 2025, 35(4): 2414231.</w:t>
      </w:r>
    </w:p>
    <w:p w14:paraId="71E3E582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(16) Wang, Y, Wang, J, Zhang, Y, Guo, Q, An, J, Liang, Y, Wang, Y, Cao, P, Heggen, M, Dunin-Borkowski, R E, Zhu, X, Li, X, Wang, F. Revealing the catalytic role of Sn dopant in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-oxidative dehydrogenation of propane over Pt/Sn-CeO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 xml:space="preserve"> catalyst. ChemCatChem, 2022, 14(23): e202200982.</w:t>
      </w:r>
    </w:p>
    <w:p w14:paraId="32F385E0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(17) Kim, J, Kim, D H. Enhanced stability of silica-coated PtSn/Al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O</w:t>
      </w:r>
      <w:r>
        <w:rPr>
          <w:rFonts w:ascii="Times New Roman" w:hAnsi="Times New Roman" w:cs="Times New Roman"/>
          <w:sz w:val="21"/>
          <w:szCs w:val="21"/>
          <w:vertAlign w:val="subscript"/>
        </w:rPr>
        <w:t>3</w:t>
      </w:r>
      <w:r>
        <w:rPr>
          <w:rFonts w:ascii="Times New Roman" w:hAnsi="Times New Roman" w:cs="Times New Roman"/>
          <w:sz w:val="21"/>
          <w:szCs w:val="21"/>
        </w:rPr>
        <w:t xml:space="preserve"> catalyst for oxidative dehydrogenation of propane with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. Fuel, 2025, 384: 134003.</w:t>
      </w:r>
    </w:p>
    <w:p w14:paraId="5F784535">
      <w:pPr>
        <w:pStyle w:val="32"/>
        <w:framePr w:hSpace="0" w:wrap="auto" w:vAnchor="margin" w:hAnchor="text" w:yAlign="inline"/>
        <w:spacing w:after="0"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(18) Tian, K, Chen, S, Sun, G, Sun, J, Wang, X, Cai, J, Wang, Z, Fu, D, Zhao, Z-J, Pei, C, Gong, J. Unraveling the hydrogen spillover in tandem propane dehydrogenation and reverse water gas shift reaction. Nature Communications, 2025, 16(1): 10186.</w:t>
      </w:r>
    </w:p>
    <w:p w14:paraId="70FC3573">
      <w:pPr>
        <w:pStyle w:val="32"/>
        <w:framePr w:hSpace="0" w:wrap="auto" w:vAnchor="margin" w:hAnchor="text" w:yAlign="inline"/>
        <w:spacing w:line="48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(19) Wang, J, Wang, F, Li, L, Zhao, W, Wang, S, Ma, Z, Kong, Y, Shuang, Y, Xia, W, Jian, J, Guo, P, Wang, H. Synergistic effect of scattered rare metals on Pt/CeO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 xml:space="preserve"> for propane oxidative dehydrogenation with CO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. RSC Adv</w:t>
      </w:r>
      <w:r>
        <w:rPr>
          <w:rFonts w:hint="eastAsia" w:ascii="Times New Roman" w:hAnsi="Times New Roman" w:cs="Times New Roman"/>
          <w:sz w:val="21"/>
          <w:szCs w:val="21"/>
        </w:rPr>
        <w:t>ances</w:t>
      </w:r>
      <w:r>
        <w:rPr>
          <w:rFonts w:ascii="Times New Roman" w:hAnsi="Times New Roman" w:cs="Times New Roman"/>
          <w:sz w:val="21"/>
          <w:szCs w:val="21"/>
        </w:rPr>
        <w:t>, 2025, 15(4): 2319-2328.</w:t>
      </w:r>
    </w:p>
    <w:p w14:paraId="284F6629">
      <w:pPr>
        <w:pStyle w:val="49"/>
        <w:spacing w:line="480" w:lineRule="auto"/>
        <w:jc w:val="both"/>
        <w:rPr>
          <w:rFonts w:ascii="Times New Roman" w:hAnsi="Times New Roman" w:eastAsiaTheme="minorEastAsia"/>
          <w:sz w:val="21"/>
          <w:szCs w:val="21"/>
          <w:lang w:eastAsia="zh-CN"/>
        </w:rPr>
      </w:pPr>
      <w:r>
        <w:rPr>
          <w:rFonts w:ascii="Times New Roman" w:hAnsi="Times New Roman" w:eastAsiaTheme="minorEastAsia"/>
          <w:sz w:val="21"/>
          <w:szCs w:val="21"/>
          <w:lang w:eastAsia="zh-CN"/>
        </w:rPr>
        <w:fldChar w:fldCharType="end"/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AdvOT1ef757c0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dvOT596495f2+22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yriad Pro Light">
    <w:altName w:val="Segoe UI Light"/>
    <w:panose1 w:val="00000000000000000000"/>
    <w:charset w:val="00"/>
    <w:family w:val="swiss"/>
    <w:pitch w:val="default"/>
    <w:sig w:usb0="00000000" w:usb1="00000000" w:usb2="00000000" w:usb3="00000000" w:csb0="0000009F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harisSIL">
    <w:altName w:val="宋体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harisSIL-Bold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System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67991746"/>
      <w:docPartObj>
        <w:docPartGallery w:val="AutoText"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14:paraId="4C58DB9A">
        <w:pPr>
          <w:pStyle w:val="9"/>
          <w:jc w:val="center"/>
          <w:rPr>
            <w:rFonts w:ascii="Times New Roman" w:hAnsi="Times New Roman" w:cs="Times New Roman"/>
            <w:sz w:val="22"/>
            <w:szCs w:val="22"/>
          </w:rPr>
        </w:pPr>
        <w:r>
          <w:rPr>
            <w:rFonts w:ascii="Times New Roman" w:hAnsi="Times New Roman" w:cs="Times New Roman"/>
            <w:sz w:val="22"/>
            <w:szCs w:val="22"/>
          </w:rPr>
          <w:fldChar w:fldCharType="begin"/>
        </w:r>
        <w:r>
          <w:rPr>
            <w:rFonts w:ascii="Times New Roman" w:hAnsi="Times New Roman" w:cs="Times New Roman"/>
            <w:sz w:val="22"/>
            <w:szCs w:val="22"/>
          </w:rPr>
          <w:instrText xml:space="preserve">PAGE   \* MERGEFORMAT</w:instrText>
        </w:r>
        <w:r>
          <w:rPr>
            <w:rFonts w:ascii="Times New Roman" w:hAnsi="Times New Roman" w:cs="Times New Roman"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sz w:val="22"/>
            <w:szCs w:val="22"/>
            <w:lang w:val="zh-CN"/>
          </w:rPr>
          <w:t>14</w:t>
        </w:r>
        <w:r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EC&lt;/Style&gt;&lt;LeftDelim&gt;{&lt;/LeftDelim&gt;&lt;RightDelim&gt;}&lt;/RightDelim&gt;&lt;FontName&gt;宋体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efdea0t80ea0te0rxlxzxs09eear9v9sswt&quot;&gt;My EndNote Library(1)(1)&lt;record-ids&gt;&lt;item&gt;756&lt;/item&gt;&lt;item&gt;759&lt;/item&gt;&lt;item&gt;928&lt;/item&gt;&lt;item&gt;1013&lt;/item&gt;&lt;item&gt;1059&lt;/item&gt;&lt;item&gt;1061&lt;/item&gt;&lt;item&gt;1078&lt;/item&gt;&lt;item&gt;1134&lt;/item&gt;&lt;item&gt;1135&lt;/item&gt;&lt;item&gt;1151&lt;/item&gt;&lt;item&gt;1158&lt;/item&gt;&lt;item&gt;1159&lt;/item&gt;&lt;item&gt;1160&lt;/item&gt;&lt;item&gt;1161&lt;/item&gt;&lt;item&gt;1162&lt;/item&gt;&lt;item&gt;1163&lt;/item&gt;&lt;item&gt;1164&lt;/item&gt;&lt;item&gt;1165&lt;/item&gt;&lt;item&gt;1179&lt;/item&gt;&lt;/record-ids&gt;&lt;/item&gt;&lt;/Libraries&gt;"/>
  </w:docVars>
  <w:rsids>
    <w:rsidRoot w:val="00D31D50"/>
    <w:rsid w:val="00002FF0"/>
    <w:rsid w:val="00004EBA"/>
    <w:rsid w:val="00005358"/>
    <w:rsid w:val="000103F3"/>
    <w:rsid w:val="000123DB"/>
    <w:rsid w:val="0001338A"/>
    <w:rsid w:val="00017185"/>
    <w:rsid w:val="000177F3"/>
    <w:rsid w:val="000238B5"/>
    <w:rsid w:val="00024667"/>
    <w:rsid w:val="000273B6"/>
    <w:rsid w:val="000277FA"/>
    <w:rsid w:val="00027ED9"/>
    <w:rsid w:val="000300CB"/>
    <w:rsid w:val="00034D36"/>
    <w:rsid w:val="00035BA4"/>
    <w:rsid w:val="00036C10"/>
    <w:rsid w:val="00037FC4"/>
    <w:rsid w:val="000411C6"/>
    <w:rsid w:val="0004205C"/>
    <w:rsid w:val="000429F4"/>
    <w:rsid w:val="000434F3"/>
    <w:rsid w:val="0004392C"/>
    <w:rsid w:val="00046C0A"/>
    <w:rsid w:val="00047CEC"/>
    <w:rsid w:val="00051BA8"/>
    <w:rsid w:val="00054C56"/>
    <w:rsid w:val="00055B58"/>
    <w:rsid w:val="0006577F"/>
    <w:rsid w:val="0007082C"/>
    <w:rsid w:val="00073715"/>
    <w:rsid w:val="00080C7C"/>
    <w:rsid w:val="0008285B"/>
    <w:rsid w:val="0008681A"/>
    <w:rsid w:val="00086AC0"/>
    <w:rsid w:val="0008765A"/>
    <w:rsid w:val="000946F4"/>
    <w:rsid w:val="000954D9"/>
    <w:rsid w:val="000A1D3B"/>
    <w:rsid w:val="000A2890"/>
    <w:rsid w:val="000A4B0D"/>
    <w:rsid w:val="000B0DCE"/>
    <w:rsid w:val="000B19A3"/>
    <w:rsid w:val="000B25E3"/>
    <w:rsid w:val="000B2B2D"/>
    <w:rsid w:val="000B493A"/>
    <w:rsid w:val="000C09E3"/>
    <w:rsid w:val="000C7148"/>
    <w:rsid w:val="000E1296"/>
    <w:rsid w:val="000E5615"/>
    <w:rsid w:val="000E5DEC"/>
    <w:rsid w:val="000F31A4"/>
    <w:rsid w:val="000F514D"/>
    <w:rsid w:val="001057EE"/>
    <w:rsid w:val="00111017"/>
    <w:rsid w:val="00115891"/>
    <w:rsid w:val="00116886"/>
    <w:rsid w:val="00117B39"/>
    <w:rsid w:val="00124054"/>
    <w:rsid w:val="00127EB8"/>
    <w:rsid w:val="001312C6"/>
    <w:rsid w:val="00134AF4"/>
    <w:rsid w:val="001366B3"/>
    <w:rsid w:val="00136F7B"/>
    <w:rsid w:val="001509D4"/>
    <w:rsid w:val="001536E6"/>
    <w:rsid w:val="00160EE8"/>
    <w:rsid w:val="00164720"/>
    <w:rsid w:val="0017009C"/>
    <w:rsid w:val="0017062A"/>
    <w:rsid w:val="00173527"/>
    <w:rsid w:val="00186340"/>
    <w:rsid w:val="00196CF8"/>
    <w:rsid w:val="001A69C6"/>
    <w:rsid w:val="001A7590"/>
    <w:rsid w:val="001B1999"/>
    <w:rsid w:val="001B5DC3"/>
    <w:rsid w:val="001C0F14"/>
    <w:rsid w:val="001C313E"/>
    <w:rsid w:val="001D320F"/>
    <w:rsid w:val="001E5F34"/>
    <w:rsid w:val="001E73DC"/>
    <w:rsid w:val="001F376E"/>
    <w:rsid w:val="001F4D10"/>
    <w:rsid w:val="001F6C73"/>
    <w:rsid w:val="001F7A5F"/>
    <w:rsid w:val="00200A77"/>
    <w:rsid w:val="00201B89"/>
    <w:rsid w:val="00201E7F"/>
    <w:rsid w:val="00207F25"/>
    <w:rsid w:val="00211479"/>
    <w:rsid w:val="00214FA9"/>
    <w:rsid w:val="00216238"/>
    <w:rsid w:val="002201A7"/>
    <w:rsid w:val="00220605"/>
    <w:rsid w:val="0022692D"/>
    <w:rsid w:val="00233DC9"/>
    <w:rsid w:val="002358E0"/>
    <w:rsid w:val="00237997"/>
    <w:rsid w:val="00240A91"/>
    <w:rsid w:val="002410FA"/>
    <w:rsid w:val="00247387"/>
    <w:rsid w:val="00256FD3"/>
    <w:rsid w:val="0026268C"/>
    <w:rsid w:val="0026637F"/>
    <w:rsid w:val="00267EA7"/>
    <w:rsid w:val="00270508"/>
    <w:rsid w:val="00272391"/>
    <w:rsid w:val="00277829"/>
    <w:rsid w:val="00277BF9"/>
    <w:rsid w:val="00277D87"/>
    <w:rsid w:val="00281A4B"/>
    <w:rsid w:val="0028277A"/>
    <w:rsid w:val="00283287"/>
    <w:rsid w:val="002839EE"/>
    <w:rsid w:val="0028587B"/>
    <w:rsid w:val="00285ED0"/>
    <w:rsid w:val="00290529"/>
    <w:rsid w:val="00295AC9"/>
    <w:rsid w:val="002A0046"/>
    <w:rsid w:val="002A076F"/>
    <w:rsid w:val="002A188B"/>
    <w:rsid w:val="002A32D8"/>
    <w:rsid w:val="002A3572"/>
    <w:rsid w:val="002A5709"/>
    <w:rsid w:val="002B381F"/>
    <w:rsid w:val="002B4DEA"/>
    <w:rsid w:val="002B7B2B"/>
    <w:rsid w:val="002C0DE8"/>
    <w:rsid w:val="002C3CC9"/>
    <w:rsid w:val="002C54D1"/>
    <w:rsid w:val="002C5854"/>
    <w:rsid w:val="002C5E00"/>
    <w:rsid w:val="002C72E1"/>
    <w:rsid w:val="002C7D7B"/>
    <w:rsid w:val="002D2F78"/>
    <w:rsid w:val="002D3D3F"/>
    <w:rsid w:val="002E4CFB"/>
    <w:rsid w:val="002E5B82"/>
    <w:rsid w:val="002F1FDA"/>
    <w:rsid w:val="0030091B"/>
    <w:rsid w:val="003118FC"/>
    <w:rsid w:val="00317BB2"/>
    <w:rsid w:val="00323B43"/>
    <w:rsid w:val="003244DD"/>
    <w:rsid w:val="003277F5"/>
    <w:rsid w:val="0033186D"/>
    <w:rsid w:val="00331F1A"/>
    <w:rsid w:val="003342A3"/>
    <w:rsid w:val="00340714"/>
    <w:rsid w:val="003433C8"/>
    <w:rsid w:val="003472EB"/>
    <w:rsid w:val="00347D0C"/>
    <w:rsid w:val="00351409"/>
    <w:rsid w:val="003546F1"/>
    <w:rsid w:val="00360EAA"/>
    <w:rsid w:val="00361FD8"/>
    <w:rsid w:val="003700EF"/>
    <w:rsid w:val="00375864"/>
    <w:rsid w:val="0037633D"/>
    <w:rsid w:val="003839A9"/>
    <w:rsid w:val="00383B57"/>
    <w:rsid w:val="00384887"/>
    <w:rsid w:val="0038540F"/>
    <w:rsid w:val="00392CAC"/>
    <w:rsid w:val="0039456F"/>
    <w:rsid w:val="003A61DF"/>
    <w:rsid w:val="003A7815"/>
    <w:rsid w:val="003A7EAC"/>
    <w:rsid w:val="003B129D"/>
    <w:rsid w:val="003B6126"/>
    <w:rsid w:val="003B7410"/>
    <w:rsid w:val="003C0206"/>
    <w:rsid w:val="003C1EBB"/>
    <w:rsid w:val="003C3D6B"/>
    <w:rsid w:val="003C3F05"/>
    <w:rsid w:val="003C4301"/>
    <w:rsid w:val="003C565C"/>
    <w:rsid w:val="003C5E95"/>
    <w:rsid w:val="003C62CC"/>
    <w:rsid w:val="003D12F1"/>
    <w:rsid w:val="003D2E5A"/>
    <w:rsid w:val="003D37D8"/>
    <w:rsid w:val="003D71DA"/>
    <w:rsid w:val="003E080F"/>
    <w:rsid w:val="003F0EB0"/>
    <w:rsid w:val="003F0F05"/>
    <w:rsid w:val="003F0F30"/>
    <w:rsid w:val="003F5C06"/>
    <w:rsid w:val="00403FFE"/>
    <w:rsid w:val="00404372"/>
    <w:rsid w:val="0040489E"/>
    <w:rsid w:val="004166C7"/>
    <w:rsid w:val="00426133"/>
    <w:rsid w:val="004269F8"/>
    <w:rsid w:val="0042758B"/>
    <w:rsid w:val="00434257"/>
    <w:rsid w:val="00434304"/>
    <w:rsid w:val="004347C3"/>
    <w:rsid w:val="004348F8"/>
    <w:rsid w:val="004358AB"/>
    <w:rsid w:val="00436F01"/>
    <w:rsid w:val="004417B6"/>
    <w:rsid w:val="00442EC1"/>
    <w:rsid w:val="00445812"/>
    <w:rsid w:val="004476A3"/>
    <w:rsid w:val="00447738"/>
    <w:rsid w:val="00453405"/>
    <w:rsid w:val="00461528"/>
    <w:rsid w:val="004648D2"/>
    <w:rsid w:val="00465907"/>
    <w:rsid w:val="00471C5A"/>
    <w:rsid w:val="00471F0A"/>
    <w:rsid w:val="0047261E"/>
    <w:rsid w:val="0047523B"/>
    <w:rsid w:val="00475615"/>
    <w:rsid w:val="004825C4"/>
    <w:rsid w:val="00483AA3"/>
    <w:rsid w:val="00483D4F"/>
    <w:rsid w:val="0048540F"/>
    <w:rsid w:val="00486EF2"/>
    <w:rsid w:val="00493832"/>
    <w:rsid w:val="0049783F"/>
    <w:rsid w:val="004A7F7F"/>
    <w:rsid w:val="004B0F2C"/>
    <w:rsid w:val="004B2A32"/>
    <w:rsid w:val="004B6FF6"/>
    <w:rsid w:val="004B7870"/>
    <w:rsid w:val="004C2C44"/>
    <w:rsid w:val="004C3F20"/>
    <w:rsid w:val="004C6DAB"/>
    <w:rsid w:val="004D577C"/>
    <w:rsid w:val="004D661C"/>
    <w:rsid w:val="004F1AF6"/>
    <w:rsid w:val="005120FF"/>
    <w:rsid w:val="00513ACC"/>
    <w:rsid w:val="00515DBF"/>
    <w:rsid w:val="00525291"/>
    <w:rsid w:val="00531D4C"/>
    <w:rsid w:val="00532CB5"/>
    <w:rsid w:val="00564F59"/>
    <w:rsid w:val="00580CD9"/>
    <w:rsid w:val="00581F70"/>
    <w:rsid w:val="00584C7D"/>
    <w:rsid w:val="005949C6"/>
    <w:rsid w:val="00594B3F"/>
    <w:rsid w:val="00595429"/>
    <w:rsid w:val="00596B25"/>
    <w:rsid w:val="005A178E"/>
    <w:rsid w:val="005A4842"/>
    <w:rsid w:val="005B4906"/>
    <w:rsid w:val="005B6DB0"/>
    <w:rsid w:val="005C1897"/>
    <w:rsid w:val="005C6CFE"/>
    <w:rsid w:val="005D1C5E"/>
    <w:rsid w:val="005D1DF8"/>
    <w:rsid w:val="005D2B90"/>
    <w:rsid w:val="005E06B9"/>
    <w:rsid w:val="005E71C0"/>
    <w:rsid w:val="005F726B"/>
    <w:rsid w:val="006073BA"/>
    <w:rsid w:val="00607A02"/>
    <w:rsid w:val="00612512"/>
    <w:rsid w:val="006174AC"/>
    <w:rsid w:val="00617A82"/>
    <w:rsid w:val="00632882"/>
    <w:rsid w:val="00633DA9"/>
    <w:rsid w:val="00640FB8"/>
    <w:rsid w:val="00644049"/>
    <w:rsid w:val="00646299"/>
    <w:rsid w:val="0065012C"/>
    <w:rsid w:val="00650BE5"/>
    <w:rsid w:val="006518E6"/>
    <w:rsid w:val="00670395"/>
    <w:rsid w:val="00670DC4"/>
    <w:rsid w:val="006714FA"/>
    <w:rsid w:val="00671987"/>
    <w:rsid w:val="00676647"/>
    <w:rsid w:val="006805D8"/>
    <w:rsid w:val="006A1522"/>
    <w:rsid w:val="006A223A"/>
    <w:rsid w:val="006A249F"/>
    <w:rsid w:val="006A37AE"/>
    <w:rsid w:val="006B0E5C"/>
    <w:rsid w:val="006B13E2"/>
    <w:rsid w:val="006B6E1D"/>
    <w:rsid w:val="006C1810"/>
    <w:rsid w:val="006C27D8"/>
    <w:rsid w:val="006D134F"/>
    <w:rsid w:val="006D2871"/>
    <w:rsid w:val="006D30BE"/>
    <w:rsid w:val="006D341B"/>
    <w:rsid w:val="006E018F"/>
    <w:rsid w:val="006E151E"/>
    <w:rsid w:val="006E5B71"/>
    <w:rsid w:val="006F1727"/>
    <w:rsid w:val="006F35B9"/>
    <w:rsid w:val="00701EBF"/>
    <w:rsid w:val="007032B7"/>
    <w:rsid w:val="007121AA"/>
    <w:rsid w:val="00715CC2"/>
    <w:rsid w:val="00732646"/>
    <w:rsid w:val="0073531F"/>
    <w:rsid w:val="00747986"/>
    <w:rsid w:val="007530FF"/>
    <w:rsid w:val="0075338B"/>
    <w:rsid w:val="00753566"/>
    <w:rsid w:val="00757B76"/>
    <w:rsid w:val="00764522"/>
    <w:rsid w:val="0076678F"/>
    <w:rsid w:val="0077038F"/>
    <w:rsid w:val="0077617D"/>
    <w:rsid w:val="007866CB"/>
    <w:rsid w:val="00786A0B"/>
    <w:rsid w:val="0079690B"/>
    <w:rsid w:val="007A2D3A"/>
    <w:rsid w:val="007A61AE"/>
    <w:rsid w:val="007B11A5"/>
    <w:rsid w:val="007B3F32"/>
    <w:rsid w:val="007B6626"/>
    <w:rsid w:val="007B759D"/>
    <w:rsid w:val="007C0E5E"/>
    <w:rsid w:val="007C687A"/>
    <w:rsid w:val="007C7F7B"/>
    <w:rsid w:val="007D6E9D"/>
    <w:rsid w:val="007E0185"/>
    <w:rsid w:val="007F41C8"/>
    <w:rsid w:val="007F7A5A"/>
    <w:rsid w:val="008001F1"/>
    <w:rsid w:val="00810AB3"/>
    <w:rsid w:val="0081173F"/>
    <w:rsid w:val="00811C34"/>
    <w:rsid w:val="00813DAD"/>
    <w:rsid w:val="008159AC"/>
    <w:rsid w:val="00821194"/>
    <w:rsid w:val="0082511B"/>
    <w:rsid w:val="00826607"/>
    <w:rsid w:val="00826728"/>
    <w:rsid w:val="0083441F"/>
    <w:rsid w:val="00834AB0"/>
    <w:rsid w:val="00836664"/>
    <w:rsid w:val="00841D1C"/>
    <w:rsid w:val="00855DCE"/>
    <w:rsid w:val="008565FB"/>
    <w:rsid w:val="00857687"/>
    <w:rsid w:val="00860F2F"/>
    <w:rsid w:val="00862032"/>
    <w:rsid w:val="00862062"/>
    <w:rsid w:val="008622A6"/>
    <w:rsid w:val="00862A19"/>
    <w:rsid w:val="00864FF9"/>
    <w:rsid w:val="00867DD7"/>
    <w:rsid w:val="00867F6A"/>
    <w:rsid w:val="00872C53"/>
    <w:rsid w:val="008740E3"/>
    <w:rsid w:val="008743A0"/>
    <w:rsid w:val="00880E7D"/>
    <w:rsid w:val="00887DC3"/>
    <w:rsid w:val="00890B82"/>
    <w:rsid w:val="00892FF6"/>
    <w:rsid w:val="00897943"/>
    <w:rsid w:val="008A7DB1"/>
    <w:rsid w:val="008B05FA"/>
    <w:rsid w:val="008B384F"/>
    <w:rsid w:val="008B7726"/>
    <w:rsid w:val="008B7905"/>
    <w:rsid w:val="008C23A4"/>
    <w:rsid w:val="008C7BC1"/>
    <w:rsid w:val="008D3D1C"/>
    <w:rsid w:val="008D65F1"/>
    <w:rsid w:val="008D6B37"/>
    <w:rsid w:val="008E002C"/>
    <w:rsid w:val="008E3432"/>
    <w:rsid w:val="008E4D62"/>
    <w:rsid w:val="008E5CAE"/>
    <w:rsid w:val="008E7656"/>
    <w:rsid w:val="008F745D"/>
    <w:rsid w:val="009014BB"/>
    <w:rsid w:val="009016B7"/>
    <w:rsid w:val="00903422"/>
    <w:rsid w:val="00916621"/>
    <w:rsid w:val="00920941"/>
    <w:rsid w:val="0092188F"/>
    <w:rsid w:val="00933537"/>
    <w:rsid w:val="00934CCE"/>
    <w:rsid w:val="009366DD"/>
    <w:rsid w:val="00942790"/>
    <w:rsid w:val="00945B68"/>
    <w:rsid w:val="0095045B"/>
    <w:rsid w:val="00961905"/>
    <w:rsid w:val="00967583"/>
    <w:rsid w:val="00976763"/>
    <w:rsid w:val="00980895"/>
    <w:rsid w:val="00981903"/>
    <w:rsid w:val="00995861"/>
    <w:rsid w:val="009A4C3B"/>
    <w:rsid w:val="009A5393"/>
    <w:rsid w:val="009A58E5"/>
    <w:rsid w:val="009B1BDA"/>
    <w:rsid w:val="009B3F48"/>
    <w:rsid w:val="009B5D0D"/>
    <w:rsid w:val="009D40CB"/>
    <w:rsid w:val="009D563D"/>
    <w:rsid w:val="009D580A"/>
    <w:rsid w:val="009E168F"/>
    <w:rsid w:val="009E4103"/>
    <w:rsid w:val="009E4365"/>
    <w:rsid w:val="009E5036"/>
    <w:rsid w:val="009E7CEB"/>
    <w:rsid w:val="009F0DBD"/>
    <w:rsid w:val="009F4600"/>
    <w:rsid w:val="009F794D"/>
    <w:rsid w:val="00A00CC0"/>
    <w:rsid w:val="00A02E64"/>
    <w:rsid w:val="00A03511"/>
    <w:rsid w:val="00A0368E"/>
    <w:rsid w:val="00A114E1"/>
    <w:rsid w:val="00A14BA7"/>
    <w:rsid w:val="00A21E56"/>
    <w:rsid w:val="00A2456A"/>
    <w:rsid w:val="00A30B9F"/>
    <w:rsid w:val="00A32F77"/>
    <w:rsid w:val="00A41E33"/>
    <w:rsid w:val="00A52AEE"/>
    <w:rsid w:val="00A5303D"/>
    <w:rsid w:val="00A65A72"/>
    <w:rsid w:val="00A70F3D"/>
    <w:rsid w:val="00A807B5"/>
    <w:rsid w:val="00A8192B"/>
    <w:rsid w:val="00A9143C"/>
    <w:rsid w:val="00A938CE"/>
    <w:rsid w:val="00A968B8"/>
    <w:rsid w:val="00AA1728"/>
    <w:rsid w:val="00AA2233"/>
    <w:rsid w:val="00AA38DF"/>
    <w:rsid w:val="00AA57D8"/>
    <w:rsid w:val="00AA6125"/>
    <w:rsid w:val="00AA6A98"/>
    <w:rsid w:val="00AA7454"/>
    <w:rsid w:val="00AB409C"/>
    <w:rsid w:val="00AB77A5"/>
    <w:rsid w:val="00AC2162"/>
    <w:rsid w:val="00AC625E"/>
    <w:rsid w:val="00AC773C"/>
    <w:rsid w:val="00AD0114"/>
    <w:rsid w:val="00AD07CC"/>
    <w:rsid w:val="00AD3466"/>
    <w:rsid w:val="00AD3488"/>
    <w:rsid w:val="00AD3E5E"/>
    <w:rsid w:val="00AF1307"/>
    <w:rsid w:val="00AF15DC"/>
    <w:rsid w:val="00AF4167"/>
    <w:rsid w:val="00AF4C31"/>
    <w:rsid w:val="00AF4E2D"/>
    <w:rsid w:val="00AF540D"/>
    <w:rsid w:val="00AF5719"/>
    <w:rsid w:val="00AF6F52"/>
    <w:rsid w:val="00B0457C"/>
    <w:rsid w:val="00B056E0"/>
    <w:rsid w:val="00B10E01"/>
    <w:rsid w:val="00B116D8"/>
    <w:rsid w:val="00B11E56"/>
    <w:rsid w:val="00B12428"/>
    <w:rsid w:val="00B13813"/>
    <w:rsid w:val="00B13A4E"/>
    <w:rsid w:val="00B148C2"/>
    <w:rsid w:val="00B15641"/>
    <w:rsid w:val="00B21D4C"/>
    <w:rsid w:val="00B2577E"/>
    <w:rsid w:val="00B30996"/>
    <w:rsid w:val="00B3383E"/>
    <w:rsid w:val="00B345FE"/>
    <w:rsid w:val="00B36A5B"/>
    <w:rsid w:val="00B4082B"/>
    <w:rsid w:val="00B42617"/>
    <w:rsid w:val="00B52221"/>
    <w:rsid w:val="00B52619"/>
    <w:rsid w:val="00B558BF"/>
    <w:rsid w:val="00B56D01"/>
    <w:rsid w:val="00B659B0"/>
    <w:rsid w:val="00B65CDD"/>
    <w:rsid w:val="00B6752B"/>
    <w:rsid w:val="00B70034"/>
    <w:rsid w:val="00B748CE"/>
    <w:rsid w:val="00B802DC"/>
    <w:rsid w:val="00B831D9"/>
    <w:rsid w:val="00B85665"/>
    <w:rsid w:val="00B86614"/>
    <w:rsid w:val="00B87C6B"/>
    <w:rsid w:val="00B9330B"/>
    <w:rsid w:val="00B9625D"/>
    <w:rsid w:val="00BA2AF8"/>
    <w:rsid w:val="00BA4448"/>
    <w:rsid w:val="00BA4DF1"/>
    <w:rsid w:val="00BA52A3"/>
    <w:rsid w:val="00BA7A46"/>
    <w:rsid w:val="00BA7BD6"/>
    <w:rsid w:val="00BB06A3"/>
    <w:rsid w:val="00BB25B0"/>
    <w:rsid w:val="00BB338A"/>
    <w:rsid w:val="00BB5BD2"/>
    <w:rsid w:val="00BB5FA3"/>
    <w:rsid w:val="00BB74FF"/>
    <w:rsid w:val="00BC0515"/>
    <w:rsid w:val="00BC4BBB"/>
    <w:rsid w:val="00BC52E4"/>
    <w:rsid w:val="00BD2910"/>
    <w:rsid w:val="00BE0D67"/>
    <w:rsid w:val="00BE36A2"/>
    <w:rsid w:val="00BE4349"/>
    <w:rsid w:val="00BF0512"/>
    <w:rsid w:val="00BF2053"/>
    <w:rsid w:val="00BF4DB0"/>
    <w:rsid w:val="00BF6048"/>
    <w:rsid w:val="00BF6F33"/>
    <w:rsid w:val="00BF72FC"/>
    <w:rsid w:val="00C0046B"/>
    <w:rsid w:val="00C025BC"/>
    <w:rsid w:val="00C02B67"/>
    <w:rsid w:val="00C05356"/>
    <w:rsid w:val="00C12747"/>
    <w:rsid w:val="00C14FA5"/>
    <w:rsid w:val="00C165B3"/>
    <w:rsid w:val="00C21E1F"/>
    <w:rsid w:val="00C24B6B"/>
    <w:rsid w:val="00C259A7"/>
    <w:rsid w:val="00C3648B"/>
    <w:rsid w:val="00C43788"/>
    <w:rsid w:val="00C44944"/>
    <w:rsid w:val="00C54CEA"/>
    <w:rsid w:val="00C557CF"/>
    <w:rsid w:val="00C57980"/>
    <w:rsid w:val="00C71793"/>
    <w:rsid w:val="00C72449"/>
    <w:rsid w:val="00C75DFC"/>
    <w:rsid w:val="00C80D31"/>
    <w:rsid w:val="00C91BAA"/>
    <w:rsid w:val="00C957F2"/>
    <w:rsid w:val="00C95F9A"/>
    <w:rsid w:val="00C96F85"/>
    <w:rsid w:val="00CA0208"/>
    <w:rsid w:val="00CA701B"/>
    <w:rsid w:val="00CB21D9"/>
    <w:rsid w:val="00CB27A9"/>
    <w:rsid w:val="00CB6647"/>
    <w:rsid w:val="00CC14E8"/>
    <w:rsid w:val="00CC354D"/>
    <w:rsid w:val="00CC7ED5"/>
    <w:rsid w:val="00CD2A55"/>
    <w:rsid w:val="00CD3EF2"/>
    <w:rsid w:val="00CE17F7"/>
    <w:rsid w:val="00CE1BF0"/>
    <w:rsid w:val="00CE2242"/>
    <w:rsid w:val="00CE627F"/>
    <w:rsid w:val="00CF1D3E"/>
    <w:rsid w:val="00CF4D25"/>
    <w:rsid w:val="00D016FF"/>
    <w:rsid w:val="00D024FF"/>
    <w:rsid w:val="00D033C8"/>
    <w:rsid w:val="00D06329"/>
    <w:rsid w:val="00D07B6B"/>
    <w:rsid w:val="00D142CE"/>
    <w:rsid w:val="00D221BB"/>
    <w:rsid w:val="00D24F0A"/>
    <w:rsid w:val="00D26E54"/>
    <w:rsid w:val="00D31D50"/>
    <w:rsid w:val="00D41AFE"/>
    <w:rsid w:val="00D45C1C"/>
    <w:rsid w:val="00D521FC"/>
    <w:rsid w:val="00D525F7"/>
    <w:rsid w:val="00D52673"/>
    <w:rsid w:val="00D64A43"/>
    <w:rsid w:val="00D676E7"/>
    <w:rsid w:val="00D80858"/>
    <w:rsid w:val="00D82537"/>
    <w:rsid w:val="00D87AB2"/>
    <w:rsid w:val="00D92C04"/>
    <w:rsid w:val="00DB1E2E"/>
    <w:rsid w:val="00DB6E19"/>
    <w:rsid w:val="00DC04D4"/>
    <w:rsid w:val="00DC0C9D"/>
    <w:rsid w:val="00DC1D2A"/>
    <w:rsid w:val="00DC685E"/>
    <w:rsid w:val="00DD6BDA"/>
    <w:rsid w:val="00DE654E"/>
    <w:rsid w:val="00DE65CC"/>
    <w:rsid w:val="00DE681D"/>
    <w:rsid w:val="00DF3B05"/>
    <w:rsid w:val="00DF5677"/>
    <w:rsid w:val="00DF7AE7"/>
    <w:rsid w:val="00E05694"/>
    <w:rsid w:val="00E06BB7"/>
    <w:rsid w:val="00E10822"/>
    <w:rsid w:val="00E11A0A"/>
    <w:rsid w:val="00E13EE3"/>
    <w:rsid w:val="00E16F24"/>
    <w:rsid w:val="00E22B41"/>
    <w:rsid w:val="00E22CDA"/>
    <w:rsid w:val="00E261E1"/>
    <w:rsid w:val="00E360C0"/>
    <w:rsid w:val="00E40799"/>
    <w:rsid w:val="00E4234D"/>
    <w:rsid w:val="00E50018"/>
    <w:rsid w:val="00E526F5"/>
    <w:rsid w:val="00E53703"/>
    <w:rsid w:val="00E54FFF"/>
    <w:rsid w:val="00E564AE"/>
    <w:rsid w:val="00E6012F"/>
    <w:rsid w:val="00E60C24"/>
    <w:rsid w:val="00E6304C"/>
    <w:rsid w:val="00E659CB"/>
    <w:rsid w:val="00E6776C"/>
    <w:rsid w:val="00E73389"/>
    <w:rsid w:val="00E827F3"/>
    <w:rsid w:val="00E846D8"/>
    <w:rsid w:val="00E8490B"/>
    <w:rsid w:val="00E971E3"/>
    <w:rsid w:val="00EA390C"/>
    <w:rsid w:val="00EA69B6"/>
    <w:rsid w:val="00EA78E1"/>
    <w:rsid w:val="00EB00F3"/>
    <w:rsid w:val="00EB15C7"/>
    <w:rsid w:val="00EB32A5"/>
    <w:rsid w:val="00EC3242"/>
    <w:rsid w:val="00EC4530"/>
    <w:rsid w:val="00EC61BD"/>
    <w:rsid w:val="00ED7F05"/>
    <w:rsid w:val="00EE1433"/>
    <w:rsid w:val="00EE432B"/>
    <w:rsid w:val="00EF13FF"/>
    <w:rsid w:val="00EF3859"/>
    <w:rsid w:val="00EF57FB"/>
    <w:rsid w:val="00F072EC"/>
    <w:rsid w:val="00F104E3"/>
    <w:rsid w:val="00F12AE2"/>
    <w:rsid w:val="00F177FC"/>
    <w:rsid w:val="00F25CC3"/>
    <w:rsid w:val="00F26BE6"/>
    <w:rsid w:val="00F32F9C"/>
    <w:rsid w:val="00F373FF"/>
    <w:rsid w:val="00F402EE"/>
    <w:rsid w:val="00F44AE9"/>
    <w:rsid w:val="00F4778B"/>
    <w:rsid w:val="00F47892"/>
    <w:rsid w:val="00F70CCA"/>
    <w:rsid w:val="00F76ADA"/>
    <w:rsid w:val="00F811BE"/>
    <w:rsid w:val="00F81C6C"/>
    <w:rsid w:val="00F83B00"/>
    <w:rsid w:val="00F84E18"/>
    <w:rsid w:val="00F87D3E"/>
    <w:rsid w:val="00F926F6"/>
    <w:rsid w:val="00F92CFD"/>
    <w:rsid w:val="00F92EB5"/>
    <w:rsid w:val="00F93A70"/>
    <w:rsid w:val="00F95281"/>
    <w:rsid w:val="00F966A3"/>
    <w:rsid w:val="00F974A7"/>
    <w:rsid w:val="00FA2243"/>
    <w:rsid w:val="00FA4887"/>
    <w:rsid w:val="00FB6399"/>
    <w:rsid w:val="00FB77FD"/>
    <w:rsid w:val="00FC017C"/>
    <w:rsid w:val="00FC4204"/>
    <w:rsid w:val="00FC501F"/>
    <w:rsid w:val="00FC6DAE"/>
    <w:rsid w:val="00FC7D57"/>
    <w:rsid w:val="00FD0B5D"/>
    <w:rsid w:val="00FD36EC"/>
    <w:rsid w:val="00FF048E"/>
    <w:rsid w:val="00FF2420"/>
    <w:rsid w:val="0BE33B9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9"/>
    <w:pPr>
      <w:keepNext/>
      <w:keepLines/>
      <w:widowControl w:val="0"/>
      <w:adjustRightInd/>
      <w:snapToGrid/>
      <w:spacing w:after="0" w:line="480" w:lineRule="auto"/>
      <w:jc w:val="center"/>
      <w:outlineLvl w:val="0"/>
    </w:pPr>
    <w:rPr>
      <w:rFonts w:ascii="Times New Roman" w:hAnsi="Times New Roman" w:eastAsia="Times New Roman"/>
      <w:bCs/>
      <w:kern w:val="44"/>
      <w:sz w:val="21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51"/>
    <w:unhideWhenUsed/>
    <w:uiPriority w:val="99"/>
    <w:rPr>
      <w:sz w:val="20"/>
      <w:szCs w:val="20"/>
    </w:rPr>
  </w:style>
  <w:style w:type="paragraph" w:styleId="6">
    <w:name w:val="toc 3"/>
    <w:basedOn w:val="1"/>
    <w:next w:val="1"/>
    <w:autoRedefine/>
    <w:semiHidden/>
    <w:unhideWhenUsed/>
    <w:qFormat/>
    <w:uiPriority w:val="39"/>
    <w:pPr>
      <w:adjustRightInd/>
      <w:snapToGrid/>
      <w:spacing w:after="100" w:line="276" w:lineRule="auto"/>
      <w:ind w:left="440"/>
    </w:pPr>
    <w:rPr>
      <w:rFonts w:asciiTheme="minorHAnsi" w:hAnsiTheme="minorHAnsi" w:eastAsiaTheme="minorEastAsia"/>
    </w:rPr>
  </w:style>
  <w:style w:type="paragraph" w:styleId="7">
    <w:name w:val="endnote text"/>
    <w:basedOn w:val="1"/>
    <w:link w:val="56"/>
    <w:semiHidden/>
    <w:unhideWhenUsed/>
    <w:uiPriority w:val="99"/>
    <w:pPr>
      <w:widowControl w:val="0"/>
      <w:adjustRightInd/>
      <w:spacing w:after="0"/>
    </w:pPr>
    <w:rPr>
      <w:rFonts w:asciiTheme="minorHAnsi" w:hAnsiTheme="minorHAnsi" w:eastAsiaTheme="minorEastAsia"/>
      <w:kern w:val="2"/>
      <w:sz w:val="21"/>
    </w:rPr>
  </w:style>
  <w:style w:type="paragraph" w:styleId="8">
    <w:name w:val="Balloon Text"/>
    <w:basedOn w:val="1"/>
    <w:link w:val="26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9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0">
    <w:name w:val="header"/>
    <w:basedOn w:val="1"/>
    <w:link w:val="24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tabs>
        <w:tab w:val="right" w:leader="dot" w:pos="9736"/>
      </w:tabs>
      <w:jc w:val="both"/>
    </w:pPr>
    <w:rPr>
      <w:rFonts w:ascii="Times New Roman" w:hAnsi="Times New Roman" w:eastAsia="Times New Roman"/>
    </w:rPr>
  </w:style>
  <w:style w:type="paragraph" w:styleId="12">
    <w:name w:val="Subtitle"/>
    <w:basedOn w:val="1"/>
    <w:next w:val="1"/>
    <w:link w:val="36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13">
    <w:name w:val="toc 2"/>
    <w:basedOn w:val="1"/>
    <w:next w:val="1"/>
    <w:autoRedefine/>
    <w:unhideWhenUsed/>
    <w:qFormat/>
    <w:uiPriority w:val="39"/>
    <w:pPr>
      <w:adjustRightInd/>
      <w:snapToGrid/>
      <w:spacing w:after="100" w:line="276" w:lineRule="auto"/>
      <w:ind w:left="220"/>
    </w:pPr>
    <w:rPr>
      <w:rFonts w:asciiTheme="minorHAnsi" w:hAnsiTheme="minorHAnsi" w:eastAsiaTheme="minorEastAsia"/>
    </w:rPr>
  </w:style>
  <w:style w:type="paragraph" w:styleId="14">
    <w:name w:val="Normal (Web)"/>
    <w:basedOn w:val="1"/>
    <w:link w:val="30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5">
    <w:name w:val="Title"/>
    <w:basedOn w:val="1"/>
    <w:next w:val="1"/>
    <w:link w:val="37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16">
    <w:name w:val="annotation subject"/>
    <w:basedOn w:val="5"/>
    <w:next w:val="5"/>
    <w:link w:val="52"/>
    <w:semiHidden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59"/>
    <w:pPr>
      <w:spacing w:after="0" w:line="240" w:lineRule="auto"/>
    </w:pPr>
    <w:rPr>
      <w:rFonts w:eastAsiaTheme="minorEastAsia"/>
      <w:kern w:val="2"/>
      <w:sz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22"/>
    <w:rPr>
      <w:b/>
      <w:bCs/>
    </w:rPr>
  </w:style>
  <w:style w:type="character" w:styleId="21">
    <w:name w:val="FollowedHyperlink"/>
    <w:basedOn w:val="19"/>
    <w:semiHidden/>
    <w:unhideWhenUsed/>
    <w:uiPriority w:val="99"/>
    <w:rPr>
      <w:color w:val="800080" w:themeColor="followedHyperlink"/>
      <w:u w:val="single"/>
    </w:rPr>
  </w:style>
  <w:style w:type="character" w:styleId="22">
    <w:name w:val="Hyperlink"/>
    <w:basedOn w:val="19"/>
    <w:unhideWhenUsed/>
    <w:uiPriority w:val="99"/>
    <w:rPr>
      <w:color w:val="0000FF" w:themeColor="hyperlink"/>
      <w:u w:val="single"/>
    </w:rPr>
  </w:style>
  <w:style w:type="character" w:styleId="23">
    <w:name w:val="annotation reference"/>
    <w:basedOn w:val="19"/>
    <w:semiHidden/>
    <w:unhideWhenUsed/>
    <w:uiPriority w:val="99"/>
    <w:rPr>
      <w:sz w:val="16"/>
      <w:szCs w:val="16"/>
    </w:rPr>
  </w:style>
  <w:style w:type="character" w:customStyle="1" w:styleId="24">
    <w:name w:val="页眉 字符"/>
    <w:basedOn w:val="19"/>
    <w:link w:val="10"/>
    <w:uiPriority w:val="99"/>
    <w:rPr>
      <w:rFonts w:ascii="Tahoma" w:hAnsi="Tahoma"/>
      <w:sz w:val="18"/>
      <w:szCs w:val="18"/>
    </w:rPr>
  </w:style>
  <w:style w:type="character" w:customStyle="1" w:styleId="25">
    <w:name w:val="页脚 字符"/>
    <w:basedOn w:val="19"/>
    <w:link w:val="9"/>
    <w:qFormat/>
    <w:uiPriority w:val="99"/>
    <w:rPr>
      <w:rFonts w:ascii="Tahoma" w:hAnsi="Tahoma"/>
      <w:sz w:val="18"/>
      <w:szCs w:val="18"/>
    </w:rPr>
  </w:style>
  <w:style w:type="character" w:customStyle="1" w:styleId="26">
    <w:name w:val="批注框文本 字符"/>
    <w:basedOn w:val="19"/>
    <w:link w:val="8"/>
    <w:semiHidden/>
    <w:qFormat/>
    <w:uiPriority w:val="99"/>
    <w:rPr>
      <w:rFonts w:ascii="Tahoma" w:hAnsi="Tahoma"/>
      <w:sz w:val="18"/>
      <w:szCs w:val="18"/>
    </w:rPr>
  </w:style>
  <w:style w:type="character" w:customStyle="1" w:styleId="27">
    <w:name w:val="标题 1 字符"/>
    <w:basedOn w:val="19"/>
    <w:link w:val="2"/>
    <w:qFormat/>
    <w:uiPriority w:val="9"/>
    <w:rPr>
      <w:rFonts w:ascii="Times New Roman" w:hAnsi="Times New Roman" w:eastAsia="Times New Roman"/>
      <w:bCs/>
      <w:kern w:val="44"/>
      <w:sz w:val="21"/>
      <w:szCs w:val="44"/>
    </w:rPr>
  </w:style>
  <w:style w:type="paragraph" w:customStyle="1" w:styleId="28">
    <w:name w:val="VA_Figure_Caption"/>
    <w:basedOn w:val="1"/>
    <w:next w:val="1"/>
    <w:uiPriority w:val="0"/>
    <w:pPr>
      <w:adjustRightInd/>
      <w:snapToGrid/>
      <w:spacing w:line="480" w:lineRule="auto"/>
      <w:jc w:val="both"/>
    </w:pPr>
    <w:rPr>
      <w:rFonts w:ascii="Times" w:hAnsi="Times" w:cs="Times New Roman" w:eastAsiaTheme="minorEastAsia"/>
      <w:sz w:val="24"/>
      <w:szCs w:val="20"/>
      <w:lang w:eastAsia="en-US"/>
    </w:rPr>
  </w:style>
  <w:style w:type="paragraph" w:customStyle="1" w:styleId="29">
    <w:name w:val="EndNote Bibliography Title"/>
    <w:basedOn w:val="1"/>
    <w:link w:val="31"/>
    <w:uiPriority w:val="0"/>
    <w:pPr>
      <w:framePr w:hSpace="181" w:wrap="around" w:vAnchor="page" w:hAnchor="margin" w:y="3455"/>
      <w:suppressOverlap/>
      <w:spacing w:after="0"/>
      <w:jc w:val="center"/>
    </w:pPr>
    <w:rPr>
      <w:rFonts w:ascii="宋体" w:hAnsi="宋体" w:eastAsia="宋体"/>
      <w:sz w:val="24"/>
    </w:rPr>
  </w:style>
  <w:style w:type="character" w:customStyle="1" w:styleId="30">
    <w:name w:val="普通(网站) 字符"/>
    <w:basedOn w:val="19"/>
    <w:link w:val="14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31">
    <w:name w:val="EndNote Bibliography Title Char"/>
    <w:basedOn w:val="30"/>
    <w:link w:val="29"/>
    <w:qFormat/>
    <w:uiPriority w:val="0"/>
    <w:rPr>
      <w:rFonts w:ascii="宋体" w:hAnsi="宋体" w:eastAsia="宋体" w:cs="宋体"/>
      <w:sz w:val="24"/>
      <w:szCs w:val="24"/>
    </w:rPr>
  </w:style>
  <w:style w:type="paragraph" w:customStyle="1" w:styleId="32">
    <w:name w:val="EndNote Bibliography"/>
    <w:basedOn w:val="1"/>
    <w:link w:val="33"/>
    <w:uiPriority w:val="0"/>
    <w:pPr>
      <w:framePr w:hSpace="181" w:wrap="around" w:vAnchor="page" w:hAnchor="margin" w:y="3455"/>
      <w:suppressOverlap/>
      <w:jc w:val="both"/>
    </w:pPr>
    <w:rPr>
      <w:rFonts w:ascii="宋体" w:hAnsi="宋体" w:eastAsia="宋体"/>
      <w:sz w:val="24"/>
    </w:rPr>
  </w:style>
  <w:style w:type="character" w:customStyle="1" w:styleId="33">
    <w:name w:val="EndNote Bibliography Char"/>
    <w:basedOn w:val="30"/>
    <w:link w:val="32"/>
    <w:qFormat/>
    <w:uiPriority w:val="0"/>
    <w:rPr>
      <w:rFonts w:ascii="宋体" w:hAnsi="宋体" w:eastAsia="宋体" w:cs="宋体"/>
      <w:sz w:val="24"/>
      <w:szCs w:val="24"/>
    </w:rPr>
  </w:style>
  <w:style w:type="paragraph" w:styleId="34">
    <w:name w:val="No Spacing"/>
    <w:qFormat/>
    <w:uiPriority w:val="1"/>
    <w:pPr>
      <w:adjustRightInd w:val="0"/>
      <w:snapToGrid w:val="0"/>
      <w:spacing w:after="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customStyle="1" w:styleId="35">
    <w:name w:val="标题 2 字符"/>
    <w:basedOn w:val="1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副标题 字符"/>
    <w:basedOn w:val="19"/>
    <w:link w:val="12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37">
    <w:name w:val="标题 字符"/>
    <w:basedOn w:val="19"/>
    <w:link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8">
    <w:name w:val="标题 3 字符"/>
    <w:basedOn w:val="19"/>
    <w:link w:val="4"/>
    <w:qFormat/>
    <w:uiPriority w:val="9"/>
    <w:rPr>
      <w:rFonts w:ascii="Tahoma" w:hAnsi="Tahoma"/>
      <w:b/>
      <w:bCs/>
      <w:sz w:val="32"/>
      <w:szCs w:val="32"/>
    </w:rPr>
  </w:style>
  <w:style w:type="paragraph" w:customStyle="1" w:styleId="39">
    <w:name w:val="TOC Heading"/>
    <w:basedOn w:val="2"/>
    <w:next w:val="1"/>
    <w:semiHidden/>
    <w:unhideWhenUsed/>
    <w:qFormat/>
    <w:uiPriority w:val="39"/>
    <w:pPr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paragraph" w:customStyle="1" w:styleId="40">
    <w:name w:val="BB_Author_Name"/>
    <w:basedOn w:val="1"/>
    <w:next w:val="1"/>
    <w:uiPriority w:val="0"/>
    <w:pPr>
      <w:adjustRightInd/>
      <w:snapToGrid/>
      <w:spacing w:after="240" w:line="480" w:lineRule="auto"/>
      <w:jc w:val="center"/>
    </w:pPr>
    <w:rPr>
      <w:rFonts w:ascii="Times" w:hAnsi="Times" w:cs="Times New Roman" w:eastAsiaTheme="minorEastAsia"/>
      <w:i/>
      <w:sz w:val="24"/>
      <w:szCs w:val="20"/>
      <w:lang w:eastAsia="en-US"/>
    </w:rPr>
  </w:style>
  <w:style w:type="paragraph" w:customStyle="1" w:styleId="41">
    <w:name w:val="BC_Author_Address"/>
    <w:basedOn w:val="1"/>
    <w:next w:val="1"/>
    <w:uiPriority w:val="0"/>
    <w:pPr>
      <w:adjustRightInd/>
      <w:snapToGrid/>
      <w:spacing w:after="240" w:line="480" w:lineRule="auto"/>
      <w:jc w:val="center"/>
    </w:pPr>
    <w:rPr>
      <w:rFonts w:ascii="Times" w:hAnsi="Times" w:cs="Times New Roman" w:eastAsiaTheme="minorEastAsia"/>
      <w:sz w:val="24"/>
      <w:szCs w:val="20"/>
      <w:lang w:eastAsia="en-US"/>
    </w:rPr>
  </w:style>
  <w:style w:type="character" w:customStyle="1" w:styleId="42">
    <w:name w:val="fontstyle01"/>
    <w:basedOn w:val="19"/>
    <w:uiPriority w:val="0"/>
    <w:rPr>
      <w:rFonts w:hint="eastAsia" w:ascii="AdvOT1ef757c0" w:hAnsi="AdvOT1ef757c0" w:eastAsia="AdvOT1ef757c0"/>
      <w:color w:val="000000"/>
      <w:sz w:val="20"/>
      <w:szCs w:val="20"/>
    </w:rPr>
  </w:style>
  <w:style w:type="character" w:customStyle="1" w:styleId="43">
    <w:name w:val="fontstyle21"/>
    <w:basedOn w:val="19"/>
    <w:qFormat/>
    <w:uiPriority w:val="0"/>
    <w:rPr>
      <w:rFonts w:hint="default" w:ascii="AdvOT596495f2+22" w:hAnsi="AdvOT596495f2+22"/>
      <w:color w:val="000000"/>
      <w:sz w:val="12"/>
      <w:szCs w:val="12"/>
    </w:rPr>
  </w:style>
  <w:style w:type="paragraph" w:customStyle="1" w:styleId="44">
    <w:name w:val="BA_Title"/>
    <w:basedOn w:val="1"/>
    <w:next w:val="1"/>
    <w:qFormat/>
    <w:uiPriority w:val="0"/>
    <w:pPr>
      <w:adjustRightInd/>
      <w:snapToGrid/>
      <w:spacing w:before="1400" w:after="180"/>
    </w:pPr>
    <w:rPr>
      <w:rFonts w:ascii="Myriad Pro Light" w:hAnsi="Myriad Pro Light" w:eastAsia="Times New Roman" w:cs="Times New Roman"/>
      <w:b/>
      <w:kern w:val="36"/>
      <w:sz w:val="34"/>
      <w:szCs w:val="20"/>
      <w:lang w:eastAsia="en-US"/>
    </w:rPr>
  </w:style>
  <w:style w:type="paragraph" w:styleId="45">
    <w:name w:val="List Paragraph"/>
    <w:basedOn w:val="1"/>
    <w:link w:val="55"/>
    <w:unhideWhenUsed/>
    <w:qFormat/>
    <w:uiPriority w:val="34"/>
    <w:pPr>
      <w:adjustRightInd/>
      <w:snapToGrid/>
      <w:ind w:firstLine="420" w:firstLineChars="200"/>
      <w:jc w:val="both"/>
    </w:pPr>
    <w:rPr>
      <w:rFonts w:ascii="Times" w:hAnsi="Times" w:eastAsia="Times New Roman" w:cs="Times New Roman"/>
      <w:sz w:val="24"/>
      <w:szCs w:val="20"/>
      <w:lang w:eastAsia="en-US"/>
    </w:rPr>
  </w:style>
  <w:style w:type="character" w:styleId="46">
    <w:name w:val="Placeholder Text"/>
    <w:basedOn w:val="19"/>
    <w:semiHidden/>
    <w:uiPriority w:val="99"/>
    <w:rPr>
      <w:color w:val="808080"/>
    </w:rPr>
  </w:style>
  <w:style w:type="character" w:customStyle="1" w:styleId="47">
    <w:name w:val="EndNote Bibliography Title 字符"/>
    <w:basedOn w:val="19"/>
    <w:uiPriority w:val="0"/>
    <w:rPr>
      <w:rFonts w:ascii="Calibri" w:hAnsi="Calibri" w:cs="Calibri"/>
      <w:sz w:val="20"/>
    </w:rPr>
  </w:style>
  <w:style w:type="character" w:customStyle="1" w:styleId="48">
    <w:name w:val="EndNote Bibliography 字符"/>
    <w:basedOn w:val="19"/>
    <w:uiPriority w:val="0"/>
    <w:rPr>
      <w:rFonts w:ascii="Calibri" w:hAnsi="Calibri" w:cs="Calibri"/>
      <w:sz w:val="20"/>
    </w:rPr>
  </w:style>
  <w:style w:type="paragraph" w:customStyle="1" w:styleId="49">
    <w:name w:val="P1"/>
    <w:basedOn w:val="1"/>
    <w:link w:val="50"/>
    <w:qFormat/>
    <w:uiPriority w:val="0"/>
    <w:pPr>
      <w:adjustRightInd/>
      <w:snapToGrid/>
      <w:spacing w:after="0" w:line="225" w:lineRule="exact"/>
    </w:pPr>
    <w:rPr>
      <w:rFonts w:ascii="Arial" w:hAnsi="Arial" w:eastAsia="MS Mincho" w:cs="Times New Roman"/>
      <w:sz w:val="17"/>
      <w:szCs w:val="24"/>
      <w:lang w:eastAsia="ja-JP"/>
    </w:rPr>
  </w:style>
  <w:style w:type="character" w:customStyle="1" w:styleId="50">
    <w:name w:val="P1 Char"/>
    <w:basedOn w:val="19"/>
    <w:link w:val="49"/>
    <w:uiPriority w:val="99"/>
    <w:rPr>
      <w:rFonts w:ascii="Arial" w:hAnsi="Arial" w:eastAsia="MS Mincho" w:cs="Times New Roman"/>
      <w:sz w:val="17"/>
      <w:szCs w:val="24"/>
      <w:lang w:eastAsia="ja-JP"/>
    </w:rPr>
  </w:style>
  <w:style w:type="character" w:customStyle="1" w:styleId="51">
    <w:name w:val="批注文字 字符"/>
    <w:basedOn w:val="19"/>
    <w:link w:val="5"/>
    <w:uiPriority w:val="99"/>
    <w:rPr>
      <w:rFonts w:ascii="Tahoma" w:hAnsi="Tahoma"/>
      <w:sz w:val="20"/>
      <w:szCs w:val="20"/>
    </w:rPr>
  </w:style>
  <w:style w:type="character" w:customStyle="1" w:styleId="52">
    <w:name w:val="批注主题 字符"/>
    <w:basedOn w:val="51"/>
    <w:link w:val="16"/>
    <w:semiHidden/>
    <w:uiPriority w:val="99"/>
    <w:rPr>
      <w:rFonts w:ascii="Tahoma" w:hAnsi="Tahoma"/>
      <w:b/>
      <w:bCs/>
      <w:sz w:val="20"/>
      <w:szCs w:val="20"/>
    </w:rPr>
  </w:style>
  <w:style w:type="paragraph" w:customStyle="1" w:styleId="53">
    <w:name w:val="Revision"/>
    <w:hidden/>
    <w:semiHidden/>
    <w:uiPriority w:val="99"/>
    <w:pPr>
      <w:spacing w:after="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customStyle="1" w:styleId="54">
    <w:name w:val="Unresolved Mention"/>
    <w:basedOn w:val="1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55">
    <w:name w:val="列表段落 字符"/>
    <w:basedOn w:val="19"/>
    <w:link w:val="45"/>
    <w:uiPriority w:val="34"/>
    <w:rPr>
      <w:rFonts w:ascii="Times" w:hAnsi="Times" w:eastAsia="Times New Roman" w:cs="Times New Roman"/>
      <w:sz w:val="24"/>
      <w:szCs w:val="20"/>
      <w:lang w:eastAsia="en-US"/>
    </w:rPr>
  </w:style>
  <w:style w:type="character" w:customStyle="1" w:styleId="56">
    <w:name w:val="尾注文本 字符"/>
    <w:basedOn w:val="19"/>
    <w:link w:val="7"/>
    <w:semiHidden/>
    <w:qFormat/>
    <w:uiPriority w:val="99"/>
    <w:rPr>
      <w:rFonts w:eastAsiaTheme="minorEastAsia"/>
      <w:kern w:val="2"/>
      <w:sz w:val="21"/>
    </w:rPr>
  </w:style>
  <w:style w:type="table" w:customStyle="1" w:styleId="57">
    <w:name w:val="网格型1"/>
    <w:basedOn w:val="17"/>
    <w:qFormat/>
    <w:uiPriority w:val="59"/>
    <w:pPr>
      <w:spacing w:after="0" w:line="240" w:lineRule="auto"/>
    </w:pPr>
    <w:rPr>
      <w:rFonts w:ascii="等线" w:hAnsi="等线" w:eastAsia="等线" w:cs="Times New Roman"/>
      <w:kern w:val="2"/>
      <w:sz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8">
    <w:name w:val="支持材料图注"/>
    <w:basedOn w:val="15"/>
    <w:link w:val="59"/>
    <w:qFormat/>
    <w:uiPriority w:val="0"/>
    <w:pPr>
      <w:widowControl w:val="0"/>
      <w:adjustRightInd/>
      <w:snapToGrid/>
      <w:spacing w:before="50" w:beforeLines="50" w:after="0"/>
    </w:pPr>
    <w:rPr>
      <w:rFonts w:ascii="Times New Roman" w:hAnsi="Times New Roman" w:eastAsia="Times New Roman" w:cs="Times New Roman"/>
      <w:b w:val="0"/>
      <w:kern w:val="2"/>
      <w:sz w:val="21"/>
      <w:szCs w:val="21"/>
    </w:rPr>
  </w:style>
  <w:style w:type="character" w:customStyle="1" w:styleId="59">
    <w:name w:val="支持材料图注 字符"/>
    <w:basedOn w:val="37"/>
    <w:link w:val="58"/>
    <w:qFormat/>
    <w:uiPriority w:val="0"/>
    <w:rPr>
      <w:rFonts w:ascii="Times New Roman" w:hAnsi="Times New Roman" w:eastAsia="Times New Roman" w:cs="Times New Roman"/>
      <w:b w:val="0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tiff"/><Relationship Id="rId8" Type="http://schemas.openxmlformats.org/officeDocument/2006/relationships/image" Target="media/image2.tiff"/><Relationship Id="rId7" Type="http://schemas.openxmlformats.org/officeDocument/2006/relationships/image" Target="media/image1.tiff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6.tiff"/><Relationship Id="rId21" Type="http://schemas.openxmlformats.org/officeDocument/2006/relationships/image" Target="media/image15.tiff"/><Relationship Id="rId20" Type="http://schemas.openxmlformats.org/officeDocument/2006/relationships/image" Target="media/image14.tiff"/><Relationship Id="rId2" Type="http://schemas.openxmlformats.org/officeDocument/2006/relationships/settings" Target="settings.xml"/><Relationship Id="rId19" Type="http://schemas.openxmlformats.org/officeDocument/2006/relationships/image" Target="media/image13.tiff"/><Relationship Id="rId18" Type="http://schemas.openxmlformats.org/officeDocument/2006/relationships/image" Target="media/image12.tiff"/><Relationship Id="rId17" Type="http://schemas.openxmlformats.org/officeDocument/2006/relationships/image" Target="media/image11.tiff"/><Relationship Id="rId16" Type="http://schemas.openxmlformats.org/officeDocument/2006/relationships/image" Target="media/image10.tiff"/><Relationship Id="rId15" Type="http://schemas.openxmlformats.org/officeDocument/2006/relationships/image" Target="media/image9.tiff"/><Relationship Id="rId14" Type="http://schemas.openxmlformats.org/officeDocument/2006/relationships/image" Target="media/image8.tiff"/><Relationship Id="rId13" Type="http://schemas.openxmlformats.org/officeDocument/2006/relationships/image" Target="media/image7.tiff"/><Relationship Id="rId12" Type="http://schemas.openxmlformats.org/officeDocument/2006/relationships/image" Target="media/image6.tiff"/><Relationship Id="rId11" Type="http://schemas.openxmlformats.org/officeDocument/2006/relationships/image" Target="media/image5.tiff"/><Relationship Id="rId10" Type="http://schemas.openxmlformats.org/officeDocument/2006/relationships/image" Target="media/image4.tif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23B60-44BC-4ABC-B187-00B409CC6C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25</Pages>
  <Words>602</Words>
  <Characters>3231</Characters>
  <Lines>318</Lines>
  <Paragraphs>89</Paragraphs>
  <TotalTime>3237</TotalTime>
  <ScaleCrop>false</ScaleCrop>
  <LinksUpToDate>false</LinksUpToDate>
  <CharactersWithSpaces>3802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2022-08-25T13:22:00Z</dcterms:created>
  <dc:creator>Administrator</dc:creator>
  <cp:lastModifiedBy>JinJin</cp:lastModifiedBy>
  <dcterms:modified xsi:type="dcterms:W3CDTF">2026-09-20T02:09:44Z</dcterms:modified>
  <cp:revision>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eyJoZGlkIjoiMDkzZTJlNzJhYzI3MjJiNDQ4Yzc5ZDZlZDRmMjE1M2MiLCJ1c2VySWQiOiIxNzcxMzU1NDE3In0=</vt:lpwstr>
  </property>
  <property fmtid="{D5CDD505-2E9C-101B-9397-08002B2CF9AE}" pid="3" name="KSOProductBuildVer">
    <vt:lpwstr>2052-12.1.0.28043</vt:lpwstr>
  </property>
  <property fmtid="{D5CDD505-2E9C-101B-9397-08002B2CF9AE}" pid="4" name="ICV">
    <vt:lpwstr>24E68E12D4A24BB2B7B541CB714FD672_12</vt:lpwstr>
  </property>
</Properties>
</file>