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24DDF" w14:textId="365BDABF" w:rsidR="00B5476F" w:rsidRPr="00DF5DDD" w:rsidRDefault="00DF5DDD" w:rsidP="00DF5DDD">
      <w:pPr>
        <w:jc w:val="center"/>
        <w:rPr>
          <w:rFonts w:ascii="Times New Roman" w:hAnsi="Times New Roman" w:cs="Times New Roman" w:hint="eastAsia"/>
          <w:b/>
          <w:bCs/>
          <w:color w:val="000000" w:themeColor="text1"/>
          <w:sz w:val="36"/>
          <w:szCs w:val="36"/>
        </w:rPr>
      </w:pPr>
      <w:r w:rsidRPr="00DF5DDD">
        <w:rPr>
          <w:rFonts w:ascii="Times New Roman" w:hAnsi="Times New Roman" w:cs="Times New Roman" w:hint="eastAsia"/>
          <w:b/>
          <w:bCs/>
          <w:color w:val="000000" w:themeColor="text1"/>
          <w:sz w:val="36"/>
          <w:szCs w:val="36"/>
        </w:rPr>
        <w:t xml:space="preserve">Electronic </w:t>
      </w:r>
      <w:r w:rsidR="00906955" w:rsidRPr="00DF5DDD">
        <w:rPr>
          <w:rFonts w:ascii="Times New Roman" w:hAnsi="Times New Roman" w:cs="Times New Roman"/>
          <w:b/>
          <w:bCs/>
          <w:color w:val="000000" w:themeColor="text1"/>
          <w:sz w:val="36"/>
          <w:szCs w:val="36"/>
        </w:rPr>
        <w:fldChar w:fldCharType="begin"/>
      </w:r>
      <w:r w:rsidR="00906955" w:rsidRPr="00DF5DDD">
        <w:rPr>
          <w:rFonts w:ascii="Times New Roman" w:hAnsi="Times New Roman" w:cs="Times New Roman"/>
          <w:b/>
          <w:bCs/>
          <w:color w:val="000000" w:themeColor="text1"/>
          <w:sz w:val="36"/>
          <w:szCs w:val="36"/>
        </w:rPr>
        <w:instrText xml:space="preserve"> MACROBUTTON MTEditEquationSection2 </w:instrText>
      </w:r>
      <w:r w:rsidR="00906955" w:rsidRPr="00DF5DDD">
        <w:rPr>
          <w:rStyle w:val="MTEquationSection"/>
          <w:color w:val="000000" w:themeColor="text1"/>
          <w:sz w:val="36"/>
        </w:rPr>
        <w:instrText>公式章</w:instrText>
      </w:r>
      <w:r w:rsidR="00906955" w:rsidRPr="00DF5DDD">
        <w:rPr>
          <w:rStyle w:val="MTEquationSection"/>
          <w:color w:val="000000" w:themeColor="text1"/>
          <w:sz w:val="36"/>
        </w:rPr>
        <w:instrText xml:space="preserve"> 1 </w:instrText>
      </w:r>
      <w:r w:rsidR="00906955" w:rsidRPr="00DF5DDD">
        <w:rPr>
          <w:rStyle w:val="MTEquationSection"/>
          <w:color w:val="000000" w:themeColor="text1"/>
          <w:sz w:val="36"/>
        </w:rPr>
        <w:instrText>节</w:instrText>
      </w:r>
      <w:r w:rsidR="00906955" w:rsidRPr="00DF5DDD">
        <w:rPr>
          <w:rStyle w:val="MTEquationSection"/>
          <w:color w:val="000000" w:themeColor="text1"/>
          <w:sz w:val="36"/>
        </w:rPr>
        <w:instrText xml:space="preserve"> 1</w:instrText>
      </w:r>
      <w:r w:rsidR="00906955" w:rsidRPr="00DF5DDD">
        <w:rPr>
          <w:rFonts w:ascii="Times New Roman" w:hAnsi="Times New Roman" w:cs="Times New Roman"/>
          <w:b/>
          <w:bCs/>
          <w:color w:val="000000" w:themeColor="text1"/>
          <w:sz w:val="36"/>
          <w:szCs w:val="36"/>
        </w:rPr>
        <w:fldChar w:fldCharType="begin"/>
      </w:r>
      <w:r w:rsidR="00906955" w:rsidRPr="00DF5DDD">
        <w:rPr>
          <w:rFonts w:ascii="Times New Roman" w:hAnsi="Times New Roman" w:cs="Times New Roman"/>
          <w:b/>
          <w:bCs/>
          <w:color w:val="000000" w:themeColor="text1"/>
          <w:sz w:val="36"/>
          <w:szCs w:val="36"/>
        </w:rPr>
        <w:instrText xml:space="preserve"> SEQ MTEqn \r \h \* MERGEFORMAT </w:instrText>
      </w:r>
      <w:r w:rsidR="00906955" w:rsidRPr="00DF5DDD">
        <w:rPr>
          <w:rFonts w:ascii="Times New Roman" w:hAnsi="Times New Roman" w:cs="Times New Roman"/>
          <w:b/>
          <w:bCs/>
          <w:color w:val="000000" w:themeColor="text1"/>
          <w:sz w:val="36"/>
          <w:szCs w:val="36"/>
        </w:rPr>
        <w:fldChar w:fldCharType="end"/>
      </w:r>
      <w:r w:rsidR="00906955" w:rsidRPr="00DF5DDD">
        <w:rPr>
          <w:rFonts w:ascii="Times New Roman" w:hAnsi="Times New Roman" w:cs="Times New Roman"/>
          <w:b/>
          <w:bCs/>
          <w:color w:val="000000" w:themeColor="text1"/>
          <w:sz w:val="36"/>
          <w:szCs w:val="36"/>
        </w:rPr>
        <w:fldChar w:fldCharType="begin"/>
      </w:r>
      <w:r w:rsidR="00906955" w:rsidRPr="00DF5DDD">
        <w:rPr>
          <w:rFonts w:ascii="Times New Roman" w:hAnsi="Times New Roman" w:cs="Times New Roman"/>
          <w:b/>
          <w:bCs/>
          <w:color w:val="000000" w:themeColor="text1"/>
          <w:sz w:val="36"/>
          <w:szCs w:val="36"/>
        </w:rPr>
        <w:instrText xml:space="preserve"> SEQ MTSec \r 1 \h \* MERGEFORMAT </w:instrText>
      </w:r>
      <w:r w:rsidR="00906955" w:rsidRPr="00DF5DDD">
        <w:rPr>
          <w:rFonts w:ascii="Times New Roman" w:hAnsi="Times New Roman" w:cs="Times New Roman"/>
          <w:b/>
          <w:bCs/>
          <w:color w:val="000000" w:themeColor="text1"/>
          <w:sz w:val="36"/>
          <w:szCs w:val="36"/>
        </w:rPr>
        <w:fldChar w:fldCharType="end"/>
      </w:r>
      <w:r w:rsidR="00906955" w:rsidRPr="00DF5DDD">
        <w:rPr>
          <w:rFonts w:ascii="Times New Roman" w:hAnsi="Times New Roman" w:cs="Times New Roman"/>
          <w:b/>
          <w:bCs/>
          <w:color w:val="000000" w:themeColor="text1"/>
          <w:sz w:val="36"/>
          <w:szCs w:val="36"/>
        </w:rPr>
        <w:fldChar w:fldCharType="begin"/>
      </w:r>
      <w:r w:rsidR="00906955" w:rsidRPr="00DF5DDD">
        <w:rPr>
          <w:rFonts w:ascii="Times New Roman" w:hAnsi="Times New Roman" w:cs="Times New Roman"/>
          <w:b/>
          <w:bCs/>
          <w:color w:val="000000" w:themeColor="text1"/>
          <w:sz w:val="36"/>
          <w:szCs w:val="36"/>
        </w:rPr>
        <w:instrText xml:space="preserve"> SEQ MTChap \r 1 \h \* MERGEFORMAT </w:instrText>
      </w:r>
      <w:r w:rsidR="00906955" w:rsidRPr="00DF5DDD">
        <w:rPr>
          <w:rFonts w:ascii="Times New Roman" w:hAnsi="Times New Roman" w:cs="Times New Roman"/>
          <w:b/>
          <w:bCs/>
          <w:color w:val="000000" w:themeColor="text1"/>
          <w:sz w:val="36"/>
          <w:szCs w:val="36"/>
        </w:rPr>
        <w:fldChar w:fldCharType="end"/>
      </w:r>
      <w:r w:rsidR="00906955" w:rsidRPr="00DF5DDD">
        <w:rPr>
          <w:rFonts w:ascii="Times New Roman" w:hAnsi="Times New Roman" w:cs="Times New Roman"/>
          <w:b/>
          <w:bCs/>
          <w:color w:val="000000" w:themeColor="text1"/>
          <w:sz w:val="36"/>
          <w:szCs w:val="36"/>
        </w:rPr>
        <w:fldChar w:fldCharType="end"/>
      </w:r>
      <w:r w:rsidR="00BD4B76" w:rsidRPr="00DF5DDD">
        <w:rPr>
          <w:rFonts w:ascii="Times New Roman" w:hAnsi="Times New Roman" w:cs="Times New Roman"/>
          <w:b/>
          <w:bCs/>
          <w:color w:val="000000" w:themeColor="text1"/>
          <w:sz w:val="36"/>
          <w:szCs w:val="36"/>
        </w:rPr>
        <w:t>Supp</w:t>
      </w:r>
      <w:r w:rsidRPr="00DF5DDD">
        <w:rPr>
          <w:rFonts w:ascii="Times New Roman" w:hAnsi="Times New Roman" w:cs="Times New Roman" w:hint="eastAsia"/>
          <w:b/>
          <w:bCs/>
          <w:color w:val="000000" w:themeColor="text1"/>
          <w:sz w:val="36"/>
          <w:szCs w:val="36"/>
        </w:rPr>
        <w:t>lementary</w:t>
      </w:r>
      <w:r w:rsidR="00BD4B76" w:rsidRPr="00DF5DDD">
        <w:rPr>
          <w:rFonts w:ascii="Times New Roman" w:hAnsi="Times New Roman" w:cs="Times New Roman"/>
          <w:b/>
          <w:bCs/>
          <w:color w:val="000000" w:themeColor="text1"/>
          <w:sz w:val="36"/>
          <w:szCs w:val="36"/>
        </w:rPr>
        <w:t xml:space="preserve"> </w:t>
      </w:r>
      <w:r w:rsidRPr="00DF5DDD">
        <w:rPr>
          <w:rFonts w:ascii="Times New Roman" w:hAnsi="Times New Roman" w:cs="Times New Roman" w:hint="eastAsia"/>
          <w:b/>
          <w:bCs/>
          <w:color w:val="000000" w:themeColor="text1"/>
          <w:sz w:val="36"/>
          <w:szCs w:val="36"/>
        </w:rPr>
        <w:t>Material</w:t>
      </w:r>
    </w:p>
    <w:p w14:paraId="6F797703" w14:textId="77777777" w:rsidR="00DF5DDD" w:rsidRPr="00DF5DDD" w:rsidRDefault="00DF5DDD" w:rsidP="00DF5DDD">
      <w:pPr>
        <w:spacing w:line="360" w:lineRule="auto"/>
        <w:jc w:val="center"/>
        <w:rPr>
          <w:rFonts w:ascii="Times New Roman" w:eastAsia="等线" w:hAnsi="Times New Roman" w:cs="Times New Roman"/>
          <w:b/>
          <w:bCs/>
          <w:sz w:val="20"/>
          <w:szCs w:val="20"/>
        </w:rPr>
      </w:pPr>
      <w:bookmarkStart w:id="0" w:name="_Hlk241499535"/>
      <w:r w:rsidRPr="00DF5DDD">
        <w:rPr>
          <w:rFonts w:ascii="Times New Roman" w:eastAsia="等线" w:hAnsi="Times New Roman" w:cs="Times New Roman"/>
          <w:b/>
          <w:bCs/>
          <w:sz w:val="20"/>
          <w:szCs w:val="20"/>
        </w:rPr>
        <w:t>Pathway-dependent heat transfer in a fluidized bed reactor</w:t>
      </w:r>
      <w:bookmarkEnd w:id="0"/>
      <w:r w:rsidRPr="00DF5DDD">
        <w:rPr>
          <w:rFonts w:ascii="Times New Roman" w:eastAsia="等线" w:hAnsi="Times New Roman" w:cs="Times New Roman"/>
          <w:b/>
          <w:bCs/>
          <w:sz w:val="20"/>
          <w:szCs w:val="20"/>
        </w:rPr>
        <w:t xml:space="preserve"> revealed by spatial and temporal measurements</w:t>
      </w:r>
    </w:p>
    <w:p w14:paraId="21D79B6A" w14:textId="77777777" w:rsidR="00DF5DDD" w:rsidRPr="00DF5DDD" w:rsidRDefault="00DF5DDD" w:rsidP="00DF5DDD">
      <w:pPr>
        <w:spacing w:line="360" w:lineRule="auto"/>
        <w:jc w:val="both"/>
        <w:rPr>
          <w:rFonts w:ascii="Times New Roman" w:eastAsia="宋体" w:hAnsi="Times New Roman" w:cs="Times New Roman"/>
          <w:sz w:val="20"/>
          <w:szCs w:val="20"/>
        </w:rPr>
      </w:pPr>
      <w:bookmarkStart w:id="1" w:name="_Hlk241499505"/>
      <w:r w:rsidRPr="00DF5DDD">
        <w:rPr>
          <w:rFonts w:ascii="Times New Roman" w:eastAsia="宋体" w:hAnsi="Times New Roman" w:cs="Times New Roman"/>
          <w:sz w:val="20"/>
          <w:szCs w:val="20"/>
        </w:rPr>
        <w:t>Ting Wang</w:t>
      </w:r>
      <w:bookmarkEnd w:id="1"/>
      <w:r w:rsidRPr="00DF5DDD">
        <w:rPr>
          <w:rFonts w:ascii="Times New Roman" w:eastAsia="宋体" w:hAnsi="Times New Roman" w:cs="Times New Roman"/>
          <w:sz w:val="20"/>
          <w:szCs w:val="20"/>
          <w:vertAlign w:val="superscript"/>
        </w:rPr>
        <w:t>1,2,3</w:t>
      </w:r>
      <w:r w:rsidRPr="00DF5DDD">
        <w:rPr>
          <w:rFonts w:ascii="Times New Roman" w:eastAsia="宋体" w:hAnsi="Times New Roman" w:cs="Times New Roman"/>
          <w:sz w:val="20"/>
          <w:szCs w:val="20"/>
        </w:rPr>
        <w:t>, Yuxuan Tian</w:t>
      </w:r>
      <w:r w:rsidRPr="00DF5DDD">
        <w:rPr>
          <w:rFonts w:ascii="Times New Roman" w:eastAsia="宋体" w:hAnsi="Times New Roman" w:cs="Times New Roman"/>
          <w:sz w:val="24"/>
          <w14:ligatures w14:val="none"/>
        </w:rPr>
        <w:t xml:space="preserve"> </w:t>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bCs/>
          <w:sz w:val="24"/>
          <w14:ligatures w14:val="none"/>
        </w:rPr>
        <w:sym w:font="Wingdings" w:char="F02A"/>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sz w:val="20"/>
          <w:szCs w:val="20"/>
          <w:vertAlign w:val="superscript"/>
        </w:rPr>
        <w:t>1,4,5</w:t>
      </w:r>
      <w:r w:rsidRPr="00DF5DDD">
        <w:rPr>
          <w:rFonts w:ascii="Times New Roman" w:eastAsia="宋体" w:hAnsi="Times New Roman" w:cs="Times New Roman"/>
          <w:sz w:val="20"/>
          <w:szCs w:val="20"/>
        </w:rPr>
        <w:t>, Song Yang</w:t>
      </w:r>
      <w:r w:rsidRPr="00DF5DDD">
        <w:rPr>
          <w:rFonts w:ascii="Times New Roman" w:eastAsia="宋体" w:hAnsi="Times New Roman" w:cs="Times New Roman"/>
          <w:sz w:val="24"/>
          <w14:ligatures w14:val="none"/>
        </w:rPr>
        <w:t xml:space="preserve"> </w:t>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bCs/>
          <w:sz w:val="24"/>
          <w14:ligatures w14:val="none"/>
        </w:rPr>
        <w:sym w:font="Wingdings" w:char="F02A"/>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sz w:val="20"/>
          <w:szCs w:val="20"/>
          <w:vertAlign w:val="superscript"/>
        </w:rPr>
        <w:t>2,3</w:t>
      </w:r>
      <w:r w:rsidRPr="00DF5DDD">
        <w:rPr>
          <w:rFonts w:ascii="Times New Roman" w:eastAsia="宋体" w:hAnsi="Times New Roman" w:cs="Times New Roman"/>
          <w:sz w:val="20"/>
          <w:szCs w:val="20"/>
        </w:rPr>
        <w:t>, Fei Wei</w:t>
      </w:r>
      <w:r w:rsidRPr="00DF5DDD">
        <w:rPr>
          <w:rFonts w:ascii="Times New Roman" w:eastAsia="宋体" w:hAnsi="Times New Roman" w:cs="Times New Roman"/>
          <w:sz w:val="20"/>
          <w:szCs w:val="20"/>
          <w:vertAlign w:val="superscript"/>
        </w:rPr>
        <w:t>1,4,5,6</w:t>
      </w:r>
      <w:r w:rsidRPr="00DF5DDD">
        <w:rPr>
          <w:rFonts w:ascii="Times New Roman" w:eastAsia="宋体" w:hAnsi="Times New Roman" w:cs="Times New Roman"/>
          <w:sz w:val="20"/>
          <w:szCs w:val="20"/>
        </w:rPr>
        <w:t>, Chenxi Zhang</w:t>
      </w:r>
      <w:r w:rsidRPr="00DF5DDD">
        <w:rPr>
          <w:rFonts w:ascii="Times New Roman" w:eastAsia="宋体" w:hAnsi="Times New Roman" w:cs="Times New Roman"/>
          <w:sz w:val="24"/>
          <w14:ligatures w14:val="none"/>
        </w:rPr>
        <w:t xml:space="preserve"> </w:t>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bCs/>
          <w:sz w:val="24"/>
          <w14:ligatures w14:val="none"/>
        </w:rPr>
        <w:sym w:font="Wingdings" w:char="F02A"/>
      </w:r>
      <w:r w:rsidRPr="00DF5DDD">
        <w:rPr>
          <w:rFonts w:ascii="Times New Roman" w:eastAsia="宋体" w:hAnsi="Times New Roman" w:cs="Times New Roman"/>
          <w:bCs/>
          <w:sz w:val="24"/>
          <w14:ligatures w14:val="none"/>
        </w:rPr>
        <w:t>)</w:t>
      </w:r>
      <w:r w:rsidRPr="00DF5DDD">
        <w:rPr>
          <w:rFonts w:ascii="Times New Roman" w:eastAsia="宋体" w:hAnsi="Times New Roman" w:cs="Times New Roman"/>
          <w:sz w:val="20"/>
          <w:szCs w:val="20"/>
          <w:vertAlign w:val="superscript"/>
        </w:rPr>
        <w:t>1,4,5,6</w:t>
      </w:r>
    </w:p>
    <w:p w14:paraId="6771E595"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1</w:t>
      </w:r>
      <w:r w:rsidRPr="00DF5DDD">
        <w:rPr>
          <w:rFonts w:ascii="Times New Roman" w:eastAsia="宋体" w:hAnsi="Times New Roman" w:cs="Times New Roman"/>
          <w:sz w:val="20"/>
          <w:szCs w:val="20"/>
        </w:rPr>
        <w:t>Beijing Key Laboratory of Green Chemical Reaction Engineering and Technology,</w:t>
      </w:r>
      <w:r w:rsidRPr="00DF5DDD">
        <w:rPr>
          <w:rFonts w:ascii="等线" w:eastAsia="等线" w:hAnsi="等线" w:cs="Times New Roman" w:hint="eastAsia"/>
          <w:sz w:val="20"/>
          <w:szCs w:val="20"/>
        </w:rPr>
        <w:t xml:space="preserve"> </w:t>
      </w:r>
      <w:r w:rsidRPr="00DF5DDD">
        <w:rPr>
          <w:rFonts w:ascii="Times New Roman" w:eastAsia="宋体" w:hAnsi="Times New Roman" w:cs="Times New Roman"/>
          <w:sz w:val="20"/>
          <w:szCs w:val="20"/>
        </w:rPr>
        <w:t>Department of Chemical Engineering,</w:t>
      </w:r>
      <w:r w:rsidRPr="00DF5DDD">
        <w:rPr>
          <w:rFonts w:ascii="等线" w:eastAsia="等线" w:hAnsi="等线" w:cs="Times New Roman" w:hint="eastAsia"/>
          <w:sz w:val="20"/>
          <w:szCs w:val="20"/>
        </w:rPr>
        <w:t xml:space="preserve"> </w:t>
      </w:r>
      <w:r w:rsidRPr="00DF5DDD">
        <w:rPr>
          <w:rFonts w:ascii="Times New Roman" w:eastAsia="宋体" w:hAnsi="Times New Roman" w:cs="Times New Roman"/>
          <w:sz w:val="20"/>
          <w:szCs w:val="20"/>
        </w:rPr>
        <w:t>Tsinghua University, Beijing 100080, China</w:t>
      </w:r>
    </w:p>
    <w:p w14:paraId="17816830"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2</w:t>
      </w:r>
      <w:r w:rsidRPr="00DF5DDD">
        <w:rPr>
          <w:rFonts w:ascii="Times New Roman" w:eastAsia="宋体" w:hAnsi="Times New Roman" w:cs="Times New Roman"/>
          <w:sz w:val="20"/>
          <w:szCs w:val="20"/>
        </w:rPr>
        <w:t>College of Chemistry and Chemical Engineering, Taiyuan University of Technology, Taiyuan 030024, China</w:t>
      </w:r>
    </w:p>
    <w:p w14:paraId="5A86B1DB"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3</w:t>
      </w:r>
      <w:r w:rsidRPr="00DF5DDD">
        <w:rPr>
          <w:rFonts w:ascii="Times New Roman" w:eastAsia="宋体" w:hAnsi="Times New Roman" w:cs="Times New Roman"/>
          <w:sz w:val="20"/>
          <w:szCs w:val="20"/>
        </w:rPr>
        <w:t>Shanxi Engineering Center of Civil Clean Fuel, Taiyuan 030024, China</w:t>
      </w:r>
    </w:p>
    <w:p w14:paraId="7C621624"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4</w:t>
      </w:r>
      <w:r w:rsidRPr="00DF5DDD">
        <w:rPr>
          <w:rFonts w:ascii="Times New Roman" w:eastAsia="宋体" w:hAnsi="Times New Roman" w:cs="Times New Roman"/>
          <w:sz w:val="20"/>
          <w:szCs w:val="20"/>
        </w:rPr>
        <w:t>State Key Laboratory of Chemical Engineering and Low-Carbon Technology, Department of Chemical Engineering, Tsinghua University, Beijing 100080, China</w:t>
      </w:r>
    </w:p>
    <w:p w14:paraId="59F85F62"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5</w:t>
      </w:r>
      <w:r w:rsidRPr="00DF5DDD">
        <w:rPr>
          <w:rFonts w:ascii="Times New Roman" w:eastAsia="宋体" w:hAnsi="Times New Roman" w:cs="Times New Roman"/>
          <w:sz w:val="20"/>
          <w:szCs w:val="20"/>
        </w:rPr>
        <w:t>Institute for Carbon Neutrality Tsinghua University Beijing China</w:t>
      </w:r>
    </w:p>
    <w:p w14:paraId="287019A1"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vertAlign w:val="superscript"/>
        </w:rPr>
        <w:t>6</w:t>
      </w:r>
      <w:r w:rsidRPr="00DF5DDD">
        <w:rPr>
          <w:rFonts w:ascii="Times New Roman" w:eastAsia="宋体" w:hAnsi="Times New Roman" w:cs="Times New Roman"/>
          <w:sz w:val="20"/>
          <w:szCs w:val="20"/>
        </w:rPr>
        <w:t>Ordos Laboratory, Ordos 017000, China</w:t>
      </w:r>
    </w:p>
    <w:p w14:paraId="1CB58B5B" w14:textId="56D45A49" w:rsidR="00DF5DDD" w:rsidRPr="00DF5DDD" w:rsidRDefault="00DF5DDD" w:rsidP="00DF5DDD">
      <w:pPr>
        <w:spacing w:line="360" w:lineRule="auto"/>
        <w:jc w:val="both"/>
        <w:rPr>
          <w:rFonts w:ascii="Times New Roman" w:eastAsia="宋体" w:hAnsi="Times New Roman" w:cs="Times New Roman"/>
          <w:sz w:val="20"/>
          <w:szCs w:val="20"/>
        </w:rPr>
      </w:pPr>
    </w:p>
    <w:p w14:paraId="7BAFE591" w14:textId="77777777" w:rsidR="00DF5DDD" w:rsidRPr="00DF5DDD" w:rsidRDefault="00DF5DDD" w:rsidP="00DF5DDD">
      <w:pPr>
        <w:spacing w:line="360" w:lineRule="auto"/>
        <w:jc w:val="both"/>
        <w:rPr>
          <w:rFonts w:ascii="Times New Roman" w:eastAsia="宋体" w:hAnsi="Times New Roman" w:cs="Times New Roman"/>
          <w:sz w:val="20"/>
          <w:szCs w:val="20"/>
        </w:rPr>
      </w:pPr>
      <w:r w:rsidRPr="00DF5DDD">
        <w:rPr>
          <w:rFonts w:ascii="Times New Roman" w:eastAsia="宋体" w:hAnsi="Times New Roman" w:cs="Times New Roman"/>
          <w:sz w:val="20"/>
          <w:szCs w:val="20"/>
        </w:rPr>
        <w:t>E-mails:</w:t>
      </w:r>
      <w:r w:rsidRPr="00DF5DDD">
        <w:rPr>
          <w:rFonts w:ascii="等线" w:eastAsia="等线" w:hAnsi="等线" w:cs="Times New Roman" w:hint="eastAsia"/>
        </w:rPr>
        <w:t xml:space="preserve"> </w:t>
      </w:r>
      <w:hyperlink r:id="rId7" w:history="1">
        <w:r w:rsidRPr="00DF5DDD">
          <w:rPr>
            <w:rFonts w:ascii="Times New Roman" w:eastAsia="宋体" w:hAnsi="Times New Roman" w:cs="Times New Roman"/>
            <w:color w:val="000000" w:themeColor="text1"/>
            <w:sz w:val="20"/>
            <w:szCs w:val="20"/>
            <w:u w:val="single"/>
          </w:rPr>
          <w:t>tianyx.chem@163.com</w:t>
        </w:r>
      </w:hyperlink>
      <w:r w:rsidRPr="00DF5DDD">
        <w:rPr>
          <w:rFonts w:ascii="Times New Roman" w:eastAsia="宋体" w:hAnsi="Times New Roman" w:cs="Times New Roman"/>
          <w:color w:val="000000" w:themeColor="text1"/>
          <w:sz w:val="20"/>
          <w:szCs w:val="20"/>
        </w:rPr>
        <w:t xml:space="preserve"> (Tian Y); </w:t>
      </w:r>
      <w:hyperlink r:id="rId8" w:history="1">
        <w:r w:rsidRPr="00DF5DDD">
          <w:rPr>
            <w:rFonts w:ascii="Times New Roman" w:eastAsia="宋体" w:hAnsi="Times New Roman" w:cs="Times New Roman"/>
            <w:color w:val="000000" w:themeColor="text1"/>
            <w:sz w:val="20"/>
            <w:szCs w:val="20"/>
            <w:u w:val="single"/>
          </w:rPr>
          <w:t>yangsong@shanxilongxing.cn</w:t>
        </w:r>
      </w:hyperlink>
      <w:r w:rsidRPr="00DF5DDD">
        <w:rPr>
          <w:rFonts w:ascii="Times New Roman" w:eastAsia="宋体" w:hAnsi="Times New Roman" w:cs="Times New Roman"/>
          <w:color w:val="000000" w:themeColor="text1"/>
          <w:sz w:val="20"/>
          <w:szCs w:val="20"/>
        </w:rPr>
        <w:t xml:space="preserve"> (Yang S); </w:t>
      </w:r>
      <w:hyperlink r:id="rId9" w:history="1">
        <w:r w:rsidRPr="00DF5DDD">
          <w:rPr>
            <w:rFonts w:ascii="Times New Roman" w:eastAsia="宋体" w:hAnsi="Times New Roman" w:cs="Times New Roman"/>
            <w:color w:val="000000" w:themeColor="text1"/>
            <w:sz w:val="20"/>
            <w:szCs w:val="20"/>
            <w:u w:val="single"/>
          </w:rPr>
          <w:t>cxzhang@mail.tsinghua.edu.cn</w:t>
        </w:r>
      </w:hyperlink>
      <w:r w:rsidRPr="00DF5DDD">
        <w:rPr>
          <w:rFonts w:ascii="Times New Roman" w:eastAsia="宋体" w:hAnsi="Times New Roman" w:cs="Times New Roman"/>
          <w:color w:val="000000" w:themeColor="text1"/>
          <w:sz w:val="20"/>
          <w:szCs w:val="20"/>
        </w:rPr>
        <w:t xml:space="preserve"> (Zhang C)</w:t>
      </w:r>
    </w:p>
    <w:p w14:paraId="6A93DA39" w14:textId="77777777" w:rsidR="009E72DA" w:rsidRPr="00DF5DDD" w:rsidRDefault="009E72DA">
      <w:pPr>
        <w:rPr>
          <w:rFonts w:ascii="Times New Roman" w:hAnsi="Times New Roman" w:cs="Times New Roman"/>
          <w:b/>
          <w:bCs/>
          <w:color w:val="000000" w:themeColor="text1"/>
          <w:szCs w:val="22"/>
        </w:rPr>
      </w:pPr>
    </w:p>
    <w:p w14:paraId="64644687" w14:textId="3C1BBF33" w:rsidR="00B6702B" w:rsidRPr="00664DFE" w:rsidRDefault="005A51D6">
      <w:pPr>
        <w:rPr>
          <w:rFonts w:ascii="Times New Roman" w:hAnsi="Times New Roman" w:cs="Times New Roman"/>
          <w:b/>
          <w:bCs/>
          <w:color w:val="000000" w:themeColor="text1"/>
          <w:szCs w:val="22"/>
        </w:rPr>
      </w:pPr>
      <w:r w:rsidRPr="00664DFE">
        <w:rPr>
          <w:rFonts w:ascii="Times New Roman" w:hAnsi="Times New Roman" w:cs="Times New Roman"/>
          <w:b/>
          <w:bCs/>
          <w:color w:val="000000" w:themeColor="text1"/>
          <w:szCs w:val="22"/>
        </w:rPr>
        <w:t>Appendix A</w:t>
      </w:r>
      <w:r w:rsidR="009F58FA" w:rsidRPr="00664DFE">
        <w:rPr>
          <w:rFonts w:ascii="Times New Roman" w:hAnsi="Times New Roman" w:cs="Times New Roman"/>
          <w:b/>
          <w:bCs/>
          <w:color w:val="000000" w:themeColor="text1"/>
          <w:szCs w:val="22"/>
        </w:rPr>
        <w:t>：</w:t>
      </w:r>
      <w:r w:rsidR="00F16592" w:rsidRPr="00664DFE">
        <w:rPr>
          <w:rFonts w:ascii="Times New Roman" w:hAnsi="Times New Roman" w:cs="Times New Roman"/>
          <w:b/>
          <w:bCs/>
          <w:color w:val="000000" w:themeColor="text1"/>
          <w:szCs w:val="22"/>
        </w:rPr>
        <w:t>Heat transfer coefficient calculation</w:t>
      </w:r>
    </w:p>
    <w:p w14:paraId="01CACDB3" w14:textId="4B58C172" w:rsidR="00B513A4" w:rsidRPr="00664DFE" w:rsidRDefault="00B513A4" w:rsidP="00B513A4">
      <w:pPr>
        <w:pStyle w:val="a9"/>
        <w:numPr>
          <w:ilvl w:val="0"/>
          <w:numId w:val="2"/>
        </w:numPr>
        <w:spacing w:line="360" w:lineRule="auto"/>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Calculation of heat transfer coefficient in the cold-hot wall experiment</w:t>
      </w:r>
    </w:p>
    <w:p w14:paraId="786CC78F" w14:textId="22712625" w:rsidR="001C48E1" w:rsidRPr="00664DFE" w:rsidRDefault="001C48E1"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The apparent heat-transfer coefficient obtained from the hot–cold wall experiment characterizes the ability of the bed to absorb thermal energy from the heated wall and transport it toward the cooling boundaries under steady-state conditions. In the present study, the heat-transfer rates through the solid walls were calculated using the one-dimensional Fourier heat-conduction law, whereas the bed-scale apparent heat-transfer coefficient was defined operationally using </w:t>
      </w:r>
      <w:r w:rsidR="00711476" w:rsidRPr="00664DFE">
        <w:rPr>
          <w:rFonts w:ascii="Times New Roman" w:hAnsi="Times New Roman" w:cs="Times New Roman"/>
          <w:color w:val="000000" w:themeColor="text1"/>
          <w:szCs w:val="22"/>
        </w:rPr>
        <w:t xml:space="preserve">unit </w:t>
      </w:r>
      <w:r w:rsidRPr="00664DFE">
        <w:rPr>
          <w:rFonts w:ascii="Times New Roman" w:hAnsi="Times New Roman" w:cs="Times New Roman"/>
          <w:color w:val="000000" w:themeColor="text1"/>
          <w:szCs w:val="22"/>
        </w:rPr>
        <w:t xml:space="preserve">area and </w:t>
      </w:r>
      <w:r w:rsidR="00711476" w:rsidRPr="00664DFE">
        <w:rPr>
          <w:rFonts w:ascii="Times New Roman" w:hAnsi="Times New Roman" w:cs="Times New Roman"/>
          <w:color w:val="000000" w:themeColor="text1"/>
          <w:szCs w:val="22"/>
        </w:rPr>
        <w:t xml:space="preserve">unit </w:t>
      </w:r>
      <w:r w:rsidRPr="00664DFE">
        <w:rPr>
          <w:rFonts w:ascii="Times New Roman" w:hAnsi="Times New Roman" w:cs="Times New Roman"/>
          <w:color w:val="000000" w:themeColor="text1"/>
          <w:szCs w:val="22"/>
        </w:rPr>
        <w:t xml:space="preserve">temperature Newton’s-law-type expression. Therefore, </w:t>
      </w:r>
      <w:r w:rsidRPr="00664DFE">
        <w:rPr>
          <w:rFonts w:ascii="Times New Roman" w:hAnsi="Times New Roman" w:cs="Times New Roman"/>
          <w:color w:val="000000" w:themeColor="text1"/>
          <w:szCs w:val="22"/>
        </w:rPr>
        <w:lastRenderedPageBreak/>
        <w:t>h</w:t>
      </w:r>
      <w:r w:rsidRPr="00664DFE">
        <w:rPr>
          <w:rFonts w:ascii="Times New Roman" w:hAnsi="Times New Roman" w:cs="Times New Roman"/>
          <w:color w:val="000000" w:themeColor="text1"/>
          <w:szCs w:val="22"/>
          <w:vertAlign w:val="subscript"/>
        </w:rPr>
        <w:t>w</w:t>
      </w:r>
      <w:r w:rsidRPr="00664DFE">
        <w:rPr>
          <w:rFonts w:ascii="Times New Roman" w:hAnsi="Times New Roman" w:cs="Times New Roman"/>
          <w:color w:val="000000" w:themeColor="text1"/>
          <w:szCs w:val="22"/>
        </w:rPr>
        <w:t xml:space="preserve"> ​should be interpreted as an apparent heat-transfer coefficient.</w:t>
      </w:r>
    </w:p>
    <w:p w14:paraId="244598BB" w14:textId="355E8EC5" w:rsidR="00711476" w:rsidRPr="00664DFE" w:rsidRDefault="00711476"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According to the steady-state energy balance, the heat input through the hot wall, Q</w:t>
      </w:r>
      <w:r w:rsidRPr="00664DFE">
        <w:rPr>
          <w:rFonts w:ascii="Times New Roman" w:hAnsi="Times New Roman" w:cs="Times New Roman"/>
          <w:color w:val="000000" w:themeColor="text1"/>
          <w:szCs w:val="22"/>
          <w:vertAlign w:val="subscript"/>
        </w:rPr>
        <w:t>in</w:t>
      </w:r>
      <w:r w:rsidRPr="00664DFE">
        <w:rPr>
          <w:rFonts w:ascii="Times New Roman" w:hAnsi="Times New Roman" w:cs="Times New Roman"/>
          <w:color w:val="000000" w:themeColor="text1"/>
          <w:szCs w:val="22"/>
        </w:rPr>
        <w:t>​, is equal to the sum of the effective heat released through all non-heated solid boundaries, Q</w:t>
      </w:r>
      <w:r w:rsidRPr="00664DFE">
        <w:rPr>
          <w:rFonts w:ascii="Times New Roman" w:hAnsi="Times New Roman" w:cs="Times New Roman"/>
          <w:color w:val="000000" w:themeColor="text1"/>
          <w:szCs w:val="22"/>
          <w:vertAlign w:val="subscript"/>
        </w:rPr>
        <w:t>bed,eff</w:t>
      </w:r>
      <w:r w:rsidRPr="00664DFE">
        <w:rPr>
          <w:rFonts w:ascii="Times New Roman" w:hAnsi="Times New Roman" w:cs="Times New Roman"/>
          <w:color w:val="000000" w:themeColor="text1"/>
          <w:szCs w:val="22"/>
        </w:rPr>
        <w:t>, and the net enthalpy carried out of the system by the fluidizing gas, Q</w:t>
      </w:r>
      <w:r w:rsidRPr="00664DFE">
        <w:rPr>
          <w:rFonts w:ascii="Times New Roman" w:hAnsi="Times New Roman" w:cs="Times New Roman"/>
          <w:color w:val="000000" w:themeColor="text1"/>
          <w:szCs w:val="22"/>
          <w:vertAlign w:val="subscript"/>
        </w:rPr>
        <w:t>gas,out</w:t>
      </w:r>
      <w:r w:rsidRPr="00664DFE">
        <w:rPr>
          <w:rFonts w:ascii="Times New Roman" w:hAnsi="Times New Roman" w:cs="Times New Roman"/>
          <w:color w:val="000000" w:themeColor="text1"/>
          <w:szCs w:val="22"/>
        </w:rPr>
        <w:t>, as shown in Fig. 1c:</w:t>
      </w:r>
    </w:p>
    <w:p w14:paraId="0E608BED" w14:textId="130F715F" w:rsidR="00B513A4" w:rsidRPr="00664DFE" w:rsidRDefault="002E6A39" w:rsidP="00593C74">
      <w:pPr>
        <w:pStyle w:val="af4"/>
        <w:ind w:firstLineChars="0" w:firstLine="0"/>
        <w:jc w:val="both"/>
        <w:rPr>
          <w:color w:val="000000" w:themeColor="text1"/>
          <w:sz w:val="22"/>
          <w:szCs w:val="22"/>
        </w:rPr>
      </w:pPr>
      <w:r w:rsidRPr="00664DFE">
        <w:rPr>
          <w:color w:val="000000" w:themeColor="text1"/>
          <w:sz w:val="22"/>
          <w:szCs w:val="22"/>
        </w:rPr>
        <w:tab/>
      </w:r>
      <w:r w:rsidR="00664DFE" w:rsidRPr="00664DFE">
        <w:rPr>
          <w:color w:val="000000" w:themeColor="text1"/>
          <w:position w:val="-14"/>
          <w:sz w:val="22"/>
          <w:szCs w:val="22"/>
        </w:rPr>
        <w:object w:dxaOrig="2000" w:dyaOrig="380" w14:anchorId="6CC3D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15pt;height:19.1pt" o:ole="">
            <v:imagedata r:id="rId10" o:title=""/>
          </v:shape>
          <o:OLEObject Type="Embed" ProgID="Equation.DSMT4" ShapeID="_x0000_i1025" DrawAspect="Content" ObjectID="_1852139843" r:id="rId11"/>
        </w:object>
      </w:r>
      <w:r w:rsidRPr="00664DFE">
        <w:rPr>
          <w:color w:val="000000" w:themeColor="text1"/>
          <w:sz w:val="22"/>
          <w:szCs w:val="22"/>
        </w:rPr>
        <w:tab/>
      </w:r>
      <w:r w:rsidR="003A129E" w:rsidRPr="00664DFE">
        <w:rPr>
          <w:color w:val="000000" w:themeColor="text1"/>
          <w:sz w:val="22"/>
          <w:szCs w:val="22"/>
        </w:rPr>
        <w:t>(S1)</w:t>
      </w:r>
      <w:r w:rsidR="00B513A4" w:rsidRPr="00664DFE">
        <w:rPr>
          <w:color w:val="000000" w:themeColor="text1"/>
          <w:sz w:val="22"/>
          <w:szCs w:val="22"/>
        </w:rPr>
        <w:t xml:space="preserve">                                                </w:t>
      </w:r>
    </w:p>
    <w:p w14:paraId="28E4C244" w14:textId="24BED778" w:rsidR="00B513A4" w:rsidRPr="00664DFE" w:rsidRDefault="00B513A4"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The heat input from the hot wall Q</w:t>
      </w:r>
      <w:r w:rsidRPr="00664DFE">
        <w:rPr>
          <w:rFonts w:ascii="Times New Roman" w:hAnsi="Times New Roman" w:cs="Times New Roman"/>
          <w:color w:val="000000" w:themeColor="text1"/>
          <w:szCs w:val="22"/>
          <w:vertAlign w:val="subscript"/>
        </w:rPr>
        <w:t>in</w:t>
      </w:r>
      <w:r w:rsidRPr="00664DFE">
        <w:rPr>
          <w:rFonts w:ascii="Times New Roman" w:hAnsi="Times New Roman" w:cs="Times New Roman"/>
          <w:color w:val="000000" w:themeColor="text1"/>
          <w:szCs w:val="22"/>
        </w:rPr>
        <w:t xml:space="preserve"> can be calculated using the one-dimensional Fourier heat conduction law. The temperature on the left side of the hot wall is defined as T</w:t>
      </w:r>
      <w:r w:rsidRPr="00664DFE">
        <w:rPr>
          <w:rFonts w:ascii="Times New Roman" w:hAnsi="Times New Roman" w:cs="Times New Roman"/>
          <w:color w:val="000000" w:themeColor="text1"/>
          <w:szCs w:val="22"/>
          <w:vertAlign w:val="subscript"/>
        </w:rPr>
        <w:t>hot</w:t>
      </w:r>
      <w:r w:rsidRPr="00664DFE">
        <w:rPr>
          <w:rFonts w:ascii="Times New Roman" w:hAnsi="Times New Roman" w:cs="Times New Roman"/>
          <w:color w:val="000000" w:themeColor="text1"/>
          <w:szCs w:val="22"/>
        </w:rPr>
        <w:t>, while the temperature on the right side is defined as T</w:t>
      </w:r>
      <w:r w:rsidRPr="00664DFE">
        <w:rPr>
          <w:rFonts w:ascii="Times New Roman" w:hAnsi="Times New Roman" w:cs="Times New Roman"/>
          <w:color w:val="000000" w:themeColor="text1"/>
          <w:szCs w:val="22"/>
          <w:vertAlign w:val="subscript"/>
        </w:rPr>
        <w:t>1</w:t>
      </w:r>
      <w:r w:rsidRPr="00664DFE">
        <w:rPr>
          <w:rFonts w:ascii="Times New Roman" w:hAnsi="Times New Roman" w:cs="Times New Roman"/>
          <w:color w:val="000000" w:themeColor="text1"/>
          <w:szCs w:val="22"/>
        </w:rPr>
        <w:t xml:space="preserve">. The hot wall is treated as a flat plate for heat transfer. The wall thickness is denoted as </w:t>
      </w:r>
      <m:oMath>
        <m:r>
          <w:rPr>
            <w:rFonts w:ascii="Cambria Math" w:eastAsia="宋体" w:hAnsi="Cambria Math" w:cs="Times New Roman"/>
            <w:color w:val="000000" w:themeColor="text1"/>
            <w:szCs w:val="22"/>
          </w:rPr>
          <m:t>∆x</m:t>
        </m:r>
      </m:oMath>
      <w:r w:rsidRPr="00664DFE">
        <w:rPr>
          <w:rFonts w:ascii="Times New Roman" w:hAnsi="Times New Roman" w:cs="Times New Roman"/>
          <w:color w:val="000000" w:themeColor="text1"/>
          <w:szCs w:val="22"/>
        </w:rPr>
        <w:t>, and the heat transfer area is denoted as A</w:t>
      </w:r>
      <w:r w:rsidRPr="00664DFE">
        <w:rPr>
          <w:rFonts w:ascii="Times New Roman" w:hAnsi="Times New Roman" w:cs="Times New Roman"/>
          <w:color w:val="000000" w:themeColor="text1"/>
          <w:szCs w:val="22"/>
          <w:vertAlign w:val="subscript"/>
        </w:rPr>
        <w:t>hot</w:t>
      </w:r>
      <w:r w:rsidRPr="00664DFE">
        <w:rPr>
          <w:rFonts w:ascii="Times New Roman" w:hAnsi="Times New Roman" w:cs="Times New Roman"/>
          <w:color w:val="000000" w:themeColor="text1"/>
          <w:szCs w:val="22"/>
        </w:rPr>
        <w:t xml:space="preserve">. The </w:t>
      </w:r>
      <w:r w:rsidR="00E61F71" w:rsidRPr="00664DFE">
        <w:rPr>
          <w:rFonts w:ascii="Times New Roman" w:hAnsi="Times New Roman" w:cs="Times New Roman"/>
          <w:color w:val="000000" w:themeColor="text1"/>
          <w:szCs w:val="22"/>
        </w:rPr>
        <w:t>thermal conductivity of the stainless-steel wall</w:t>
      </w:r>
      <w:r w:rsidRPr="00664DFE">
        <w:rPr>
          <w:rFonts w:ascii="Times New Roman" w:hAnsi="Times New Roman" w:cs="Times New Roman"/>
          <w:color w:val="000000" w:themeColor="text1"/>
          <w:szCs w:val="22"/>
        </w:rPr>
        <w:t xml:space="preserve"> is defined as k</w:t>
      </w:r>
      <w:r w:rsidR="00E61F71" w:rsidRPr="00664DFE">
        <w:rPr>
          <w:rFonts w:ascii="Times New Roman" w:hAnsi="Times New Roman" w:cs="Times New Roman"/>
          <w:color w:val="000000" w:themeColor="text1"/>
          <w:szCs w:val="22"/>
          <w:vertAlign w:val="subscript"/>
        </w:rPr>
        <w:t>wall</w:t>
      </w:r>
      <w:r w:rsidRPr="00664DFE">
        <w:rPr>
          <w:rFonts w:ascii="Times New Roman" w:hAnsi="Times New Roman" w:cs="Times New Roman"/>
          <w:color w:val="000000" w:themeColor="text1"/>
          <w:szCs w:val="22"/>
        </w:rPr>
        <w:t>. Q</w:t>
      </w:r>
      <w:r w:rsidRPr="00664DFE">
        <w:rPr>
          <w:rFonts w:ascii="Times New Roman" w:hAnsi="Times New Roman" w:cs="Times New Roman"/>
          <w:color w:val="000000" w:themeColor="text1"/>
          <w:szCs w:val="22"/>
          <w:vertAlign w:val="subscript"/>
        </w:rPr>
        <w:t>in</w:t>
      </w:r>
      <w:r w:rsidRPr="00664DFE">
        <w:rPr>
          <w:rFonts w:ascii="Times New Roman" w:hAnsi="Times New Roman" w:cs="Times New Roman"/>
          <w:color w:val="000000" w:themeColor="text1"/>
          <w:szCs w:val="22"/>
        </w:rPr>
        <w:t xml:space="preserve"> is given by</w:t>
      </w:r>
    </w:p>
    <w:p w14:paraId="6AFD62E6" w14:textId="6AA10792" w:rsidR="00B513A4" w:rsidRPr="00664DFE" w:rsidRDefault="003A129E" w:rsidP="00593C74">
      <w:pPr>
        <w:pStyle w:val="af4"/>
        <w:ind w:firstLine="220"/>
        <w:jc w:val="both"/>
        <w:rPr>
          <w:color w:val="000000" w:themeColor="text1"/>
          <w:sz w:val="22"/>
          <w:szCs w:val="22"/>
        </w:rPr>
      </w:pPr>
      <w:r w:rsidRPr="00664DFE">
        <w:rPr>
          <w:color w:val="000000" w:themeColor="text1"/>
          <w:sz w:val="22"/>
          <w:szCs w:val="22"/>
        </w:rPr>
        <w:tab/>
      </w:r>
      <w:r w:rsidR="00E61F71" w:rsidRPr="00664DFE">
        <w:rPr>
          <w:color w:val="000000" w:themeColor="text1"/>
          <w:position w:val="-24"/>
          <w:sz w:val="22"/>
          <w:szCs w:val="22"/>
        </w:rPr>
        <w:object w:dxaOrig="2460" w:dyaOrig="620" w14:anchorId="5459CC6A">
          <v:shape id="_x0000_i1026" type="#_x0000_t75" style="width:123.95pt;height:30.7pt" o:ole="">
            <v:imagedata r:id="rId12" o:title=""/>
          </v:shape>
          <o:OLEObject Type="Embed" ProgID="Equation.DSMT4" ShapeID="_x0000_i1026" DrawAspect="Content" ObjectID="_1852139844" r:id="rId13"/>
        </w:object>
      </w:r>
      <w:r w:rsidRPr="00664DFE">
        <w:rPr>
          <w:color w:val="000000" w:themeColor="text1"/>
          <w:sz w:val="22"/>
          <w:szCs w:val="22"/>
        </w:rPr>
        <w:tab/>
        <w:t>(S2)</w:t>
      </w:r>
    </w:p>
    <w:p w14:paraId="32F1842E" w14:textId="21B2CE8D" w:rsidR="00B513A4" w:rsidRPr="00664DFE" w:rsidRDefault="00FE3543"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The net enthalpy carried out of the system by the fluidizing gas is denoted by Q</w:t>
      </w:r>
      <w:r w:rsidRPr="00664DFE">
        <w:rPr>
          <w:rFonts w:ascii="Times New Roman" w:hAnsi="Times New Roman" w:cs="Times New Roman"/>
          <w:color w:val="000000" w:themeColor="text1"/>
          <w:szCs w:val="22"/>
          <w:vertAlign w:val="subscript"/>
        </w:rPr>
        <w:t>gas,out</w:t>
      </w:r>
      <w:r w:rsidRPr="00664DFE">
        <w:rPr>
          <w:rFonts w:ascii="Times New Roman" w:hAnsi="Times New Roman" w:cs="Times New Roman"/>
          <w:color w:val="000000" w:themeColor="text1"/>
          <w:szCs w:val="22"/>
        </w:rPr>
        <w:t xml:space="preserve"> ​and is calculated directly from the gas inlet–outlet enthalpy difference:</w:t>
      </w:r>
      <w:r w:rsidRPr="00664DFE">
        <w:rPr>
          <w:rFonts w:ascii="Times New Roman" w:hAnsi="Times New Roman" w:cs="Times New Roman"/>
          <w:color w:val="000000" w:themeColor="text1"/>
          <w:szCs w:val="22"/>
        </w:rPr>
        <w:object w:dxaOrig="180" w:dyaOrig="279" w14:anchorId="3C455BAC">
          <v:shape id="_x0000_i1027" type="#_x0000_t75" style="width:9.1pt;height:13.75pt" o:ole="">
            <v:imagedata r:id="rId14" o:title=""/>
          </v:shape>
          <o:OLEObject Type="Embed" ProgID="Equation.DSMT4" ShapeID="_x0000_i1027" DrawAspect="Content" ObjectID="_1852139845" r:id="rId15"/>
        </w:object>
      </w:r>
      <w:r w:rsidR="00B513A4" w:rsidRPr="00664DFE">
        <w:rPr>
          <w:rFonts w:ascii="Times New Roman" w:eastAsia="宋体" w:hAnsi="Times New Roman" w:cs="Times New Roman"/>
          <w:color w:val="000000" w:themeColor="text1"/>
          <w:szCs w:val="22"/>
        </w:rPr>
        <w:t xml:space="preserve">                                 </w:t>
      </w:r>
    </w:p>
    <w:p w14:paraId="048CCBC1" w14:textId="29AA5AF7" w:rsidR="00A17A79" w:rsidRPr="00664DFE" w:rsidRDefault="003A129E" w:rsidP="00593C74">
      <w:pPr>
        <w:pStyle w:val="af4"/>
        <w:ind w:firstLine="220"/>
        <w:jc w:val="both"/>
        <w:rPr>
          <w:color w:val="000000" w:themeColor="text1"/>
          <w:sz w:val="22"/>
          <w:szCs w:val="22"/>
        </w:rPr>
      </w:pPr>
      <w:r w:rsidRPr="00664DFE">
        <w:rPr>
          <w:color w:val="000000" w:themeColor="text1"/>
          <w:sz w:val="22"/>
          <w:szCs w:val="22"/>
        </w:rPr>
        <w:tab/>
      </w:r>
      <w:r w:rsidR="00664DFE" w:rsidRPr="00664DFE">
        <w:rPr>
          <w:color w:val="000000" w:themeColor="text1"/>
          <w:position w:val="-16"/>
          <w:sz w:val="22"/>
          <w:szCs w:val="22"/>
        </w:rPr>
        <w:object w:dxaOrig="2720" w:dyaOrig="440" w14:anchorId="42B1F927">
          <v:shape id="_x0000_i1028" type="#_x0000_t75" style="width:136.15pt;height:21.6pt" o:ole="">
            <v:imagedata r:id="rId16" o:title=""/>
          </v:shape>
          <o:OLEObject Type="Embed" ProgID="Equation.DSMT4" ShapeID="_x0000_i1028" DrawAspect="Content" ObjectID="_1852139846" r:id="rId17"/>
        </w:object>
      </w:r>
      <w:r w:rsidRPr="00664DFE">
        <w:rPr>
          <w:color w:val="000000" w:themeColor="text1"/>
          <w:sz w:val="22"/>
          <w:szCs w:val="22"/>
        </w:rPr>
        <w:tab/>
        <w:t>(S3)</w:t>
      </w:r>
    </w:p>
    <w:p w14:paraId="179DFD4E" w14:textId="2653C6E1" w:rsidR="00FE3543" w:rsidRPr="00664DFE" w:rsidRDefault="00FE3543"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where m</w:t>
      </w:r>
      <w:r w:rsidRPr="00664DFE">
        <w:rPr>
          <w:rFonts w:ascii="Times New Roman" w:hAnsi="Times New Roman" w:cs="Times New Roman"/>
          <w:color w:val="000000" w:themeColor="text1"/>
          <w:szCs w:val="22"/>
          <w:vertAlign w:val="subscript"/>
        </w:rPr>
        <w:t>g</w:t>
      </w:r>
      <w:r w:rsidRPr="00664DFE">
        <w:rPr>
          <w:rFonts w:ascii="Times New Roman" w:hAnsi="Times New Roman" w:cs="Times New Roman"/>
          <w:color w:val="000000" w:themeColor="text1"/>
          <w:szCs w:val="22"/>
        </w:rPr>
        <w:t xml:space="preserve"> is mass flux across the bed, T</w:t>
      </w:r>
      <w:r w:rsidRPr="00664DFE">
        <w:rPr>
          <w:rFonts w:ascii="Times New Roman" w:hAnsi="Times New Roman" w:cs="Times New Roman"/>
          <w:color w:val="000000" w:themeColor="text1"/>
          <w:szCs w:val="22"/>
          <w:vertAlign w:val="subscript"/>
        </w:rPr>
        <w:t>g,in</w:t>
      </w:r>
      <w:r w:rsidRPr="00664DFE">
        <w:rPr>
          <w:rFonts w:ascii="Times New Roman" w:hAnsi="Times New Roman" w:cs="Times New Roman"/>
          <w:color w:val="000000" w:themeColor="text1"/>
          <w:szCs w:val="22"/>
        </w:rPr>
        <w:t xml:space="preserve"> is the inlet gas temperature, which is 16 </w:t>
      </w:r>
      <w:r w:rsidRPr="00664DFE">
        <w:rPr>
          <w:rFonts w:ascii="Times New Roman" w:eastAsia="宋体" w:hAnsi="Times New Roman" w:cs="Times New Roman"/>
          <w:bCs/>
          <w:color w:val="000000" w:themeColor="text1"/>
          <w:kern w:val="0"/>
          <w:szCs w:val="22"/>
          <w:lang w:bidi="ar"/>
          <w14:ligatures w14:val="none"/>
        </w:rPr>
        <w:t>°C</w:t>
      </w:r>
      <w:r w:rsidRPr="00664DFE">
        <w:rPr>
          <w:rFonts w:ascii="Times New Roman" w:hAnsi="Times New Roman" w:cs="Times New Roman"/>
          <w:color w:val="000000" w:themeColor="text1"/>
          <w:szCs w:val="22"/>
        </w:rPr>
        <w:t>. T</w:t>
      </w:r>
      <w:r w:rsidRPr="00664DFE">
        <w:rPr>
          <w:rFonts w:ascii="Times New Roman" w:hAnsi="Times New Roman" w:cs="Times New Roman"/>
          <w:color w:val="000000" w:themeColor="text1"/>
          <w:szCs w:val="22"/>
          <w:vertAlign w:val="subscript"/>
        </w:rPr>
        <w:t>g,out</w:t>
      </w:r>
      <w:r w:rsidRPr="00664DFE">
        <w:rPr>
          <w:rFonts w:ascii="Times New Roman" w:hAnsi="Times New Roman" w:cs="Times New Roman"/>
          <w:color w:val="000000" w:themeColor="text1"/>
          <w:szCs w:val="22"/>
        </w:rPr>
        <w:t xml:space="preserve"> is the gas temperature outlet the fluidized bed. Due to the low heat capacity of the gas and the large heat transfer coefficient between the gas and particle, the gas would quickly reach the bed temperature after flowing in to the bed, i.e., T</w:t>
      </w:r>
      <w:r w:rsidRPr="00664DFE">
        <w:rPr>
          <w:rFonts w:ascii="Times New Roman" w:hAnsi="Times New Roman" w:cs="Times New Roman"/>
          <w:color w:val="000000" w:themeColor="text1"/>
          <w:szCs w:val="22"/>
          <w:vertAlign w:val="subscript"/>
        </w:rPr>
        <w:t>g,out</w:t>
      </w:r>
      <w:r w:rsidRPr="00664DFE">
        <w:rPr>
          <w:rFonts w:ascii="Times New Roman" w:hAnsi="Times New Roman" w:cs="Times New Roman"/>
          <w:color w:val="000000" w:themeColor="text1"/>
          <w:szCs w:val="22"/>
        </w:rPr>
        <w:t xml:space="preserve"> =T</w:t>
      </w:r>
      <w:r w:rsidRPr="00664DFE">
        <w:rPr>
          <w:rFonts w:ascii="Times New Roman" w:hAnsi="Times New Roman" w:cs="Times New Roman"/>
          <w:color w:val="000000" w:themeColor="text1"/>
          <w:szCs w:val="22"/>
          <w:vertAlign w:val="subscript"/>
        </w:rPr>
        <w:t>bed</w:t>
      </w:r>
      <w:r w:rsidRPr="00664DFE">
        <w:rPr>
          <w:rFonts w:ascii="Times New Roman" w:hAnsi="Times New Roman" w:cs="Times New Roman"/>
          <w:color w:val="000000" w:themeColor="text1"/>
          <w:szCs w:val="22"/>
        </w:rPr>
        <w:t>.</w:t>
      </w:r>
    </w:p>
    <w:p w14:paraId="3EE866C3" w14:textId="74BB1B6E" w:rsidR="00420A73" w:rsidRPr="00664DFE" w:rsidRDefault="00420A73" w:rsidP="00593C74">
      <w:pPr>
        <w:pStyle w:val="af4"/>
        <w:spacing w:line="360" w:lineRule="auto"/>
        <w:ind w:firstLineChars="200" w:firstLine="440"/>
        <w:jc w:val="both"/>
        <w:rPr>
          <w:color w:val="000000" w:themeColor="text1"/>
          <w:sz w:val="22"/>
          <w:szCs w:val="22"/>
        </w:rPr>
      </w:pPr>
      <w:r w:rsidRPr="00664DFE">
        <w:rPr>
          <w:color w:val="000000" w:themeColor="text1"/>
          <w:sz w:val="22"/>
          <w:szCs w:val="22"/>
        </w:rPr>
        <w:t>To quantify the steady bed-scale heat-transfer response, Q</w:t>
      </w:r>
      <w:r w:rsidRPr="00664DFE">
        <w:rPr>
          <w:color w:val="000000" w:themeColor="text1"/>
          <w:sz w:val="22"/>
          <w:szCs w:val="22"/>
          <w:vertAlign w:val="subscript"/>
        </w:rPr>
        <w:t>bed,eff</w:t>
      </w:r>
      <w:r w:rsidRPr="00664DFE">
        <w:rPr>
          <w:color w:val="000000" w:themeColor="text1"/>
          <w:sz w:val="22"/>
          <w:szCs w:val="22"/>
        </w:rPr>
        <w:t xml:space="preserve"> was normalized by the effective wall area and the representative temperature difference between the hot-side and cold-side regions of the bed:</w:t>
      </w:r>
    </w:p>
    <w:p w14:paraId="26AE1E64" w14:textId="06968159" w:rsidR="00B513A4" w:rsidRPr="00664DFE" w:rsidRDefault="003A129E" w:rsidP="00593C74">
      <w:pPr>
        <w:pStyle w:val="af4"/>
        <w:spacing w:line="360" w:lineRule="auto"/>
        <w:ind w:firstLineChars="200" w:firstLine="440"/>
        <w:jc w:val="both"/>
        <w:rPr>
          <w:color w:val="000000" w:themeColor="text1"/>
          <w:sz w:val="22"/>
          <w:szCs w:val="22"/>
        </w:rPr>
      </w:pPr>
      <w:r w:rsidRPr="00664DFE">
        <w:rPr>
          <w:color w:val="000000" w:themeColor="text1"/>
          <w:sz w:val="22"/>
          <w:szCs w:val="22"/>
        </w:rPr>
        <w:tab/>
      </w:r>
      <w:r w:rsidR="00664DFE" w:rsidRPr="00664DFE">
        <w:rPr>
          <w:color w:val="000000" w:themeColor="text1"/>
          <w:position w:val="-14"/>
          <w:sz w:val="22"/>
          <w:szCs w:val="22"/>
        </w:rPr>
        <w:object w:dxaOrig="2240" w:dyaOrig="400" w14:anchorId="0AF8C425">
          <v:shape id="_x0000_i1029" type="#_x0000_t75" style="width:111.75pt;height:20.05pt" o:ole="">
            <v:imagedata r:id="rId18" o:title=""/>
          </v:shape>
          <o:OLEObject Type="Embed" ProgID="Equation.DSMT4" ShapeID="_x0000_i1029" DrawAspect="Content" ObjectID="_1852139847" r:id="rId19"/>
        </w:object>
      </w:r>
      <w:r w:rsidRPr="00664DFE">
        <w:rPr>
          <w:color w:val="000000" w:themeColor="text1"/>
          <w:sz w:val="22"/>
          <w:szCs w:val="22"/>
        </w:rPr>
        <w:tab/>
        <w:t>(S4)</w:t>
      </w:r>
    </w:p>
    <w:p w14:paraId="6F5292E4" w14:textId="46C9CA4F" w:rsidR="00F53AE3" w:rsidRPr="00664DFE" w:rsidRDefault="00F53AE3" w:rsidP="00F53AE3">
      <w:pPr>
        <w:pStyle w:val="af4"/>
        <w:spacing w:line="360" w:lineRule="auto"/>
        <w:ind w:firstLineChars="200" w:firstLine="440"/>
        <w:jc w:val="both"/>
        <w:rPr>
          <w:color w:val="000000" w:themeColor="text1"/>
          <w:sz w:val="22"/>
          <w:szCs w:val="22"/>
        </w:rPr>
      </w:pPr>
      <w:r w:rsidRPr="00664DFE">
        <w:rPr>
          <w:color w:val="000000" w:themeColor="text1"/>
          <w:sz w:val="22"/>
          <w:szCs w:val="22"/>
        </w:rPr>
        <w:t>A</w:t>
      </w:r>
      <w:r w:rsidRPr="00664DFE">
        <w:rPr>
          <w:color w:val="000000" w:themeColor="text1"/>
          <w:sz w:val="22"/>
          <w:szCs w:val="22"/>
          <w:vertAlign w:val="subscript"/>
        </w:rPr>
        <w:t>w</w:t>
      </w:r>
      <w:r w:rsidRPr="00664DFE">
        <w:rPr>
          <w:color w:val="000000" w:themeColor="text1"/>
          <w:sz w:val="22"/>
          <w:szCs w:val="22"/>
        </w:rPr>
        <w:t xml:space="preserve"> ​is the effective reference area used to characterize the wall-to-wall heat-transfer process, while T</w:t>
      </w:r>
      <w:r w:rsidRPr="00664DFE">
        <w:rPr>
          <w:color w:val="000000" w:themeColor="text1"/>
          <w:sz w:val="22"/>
          <w:szCs w:val="22"/>
          <w:vertAlign w:val="subscript"/>
        </w:rPr>
        <w:t>1</w:t>
      </w:r>
      <w:r w:rsidRPr="00664DFE">
        <w:rPr>
          <w:color w:val="000000" w:themeColor="text1"/>
          <w:sz w:val="22"/>
          <w:szCs w:val="22"/>
        </w:rPr>
        <w:t>​ and T</w:t>
      </w:r>
      <w:r w:rsidRPr="00664DFE">
        <w:rPr>
          <w:color w:val="000000" w:themeColor="text1"/>
          <w:sz w:val="22"/>
          <w:szCs w:val="22"/>
          <w:vertAlign w:val="subscript"/>
        </w:rPr>
        <w:t>2​</w:t>
      </w:r>
      <w:r w:rsidRPr="00664DFE">
        <w:rPr>
          <w:color w:val="000000" w:themeColor="text1"/>
          <w:sz w:val="22"/>
          <w:szCs w:val="22"/>
        </w:rPr>
        <w:t xml:space="preserve"> are the representative bed-side temperatures adjacent to the heated and cold regions, respectively. Accordingly, h</w:t>
      </w:r>
      <w:r w:rsidRPr="00664DFE">
        <w:rPr>
          <w:color w:val="000000" w:themeColor="text1"/>
          <w:sz w:val="22"/>
          <w:szCs w:val="22"/>
          <w:vertAlign w:val="subscript"/>
        </w:rPr>
        <w:t>w</w:t>
      </w:r>
      <w:r w:rsidRPr="00664DFE">
        <w:rPr>
          <w:color w:val="000000" w:themeColor="text1"/>
          <w:sz w:val="22"/>
          <w:szCs w:val="22"/>
        </w:rPr>
        <w:t xml:space="preserve"> is defined as the spatial-domain apparent heat-transfer coefficient, with units of </w:t>
      </w:r>
      <w:r w:rsidRPr="00664DFE">
        <w:rPr>
          <w:rFonts w:eastAsia="宋体"/>
          <w:color w:val="000000" w:themeColor="text1"/>
          <w:sz w:val="22"/>
          <w:szCs w:val="22"/>
        </w:rPr>
        <w:t>W·m</w:t>
      </w:r>
      <w:r w:rsidRPr="00664DFE">
        <w:rPr>
          <w:rFonts w:eastAsia="宋体"/>
          <w:color w:val="000000" w:themeColor="text1"/>
          <w:sz w:val="22"/>
          <w:szCs w:val="22"/>
          <w:vertAlign w:val="superscript"/>
        </w:rPr>
        <w:t>−2</w:t>
      </w:r>
      <w:r w:rsidRPr="00664DFE">
        <w:rPr>
          <w:rFonts w:eastAsia="宋体"/>
          <w:color w:val="000000" w:themeColor="text1"/>
          <w:sz w:val="22"/>
          <w:szCs w:val="22"/>
        </w:rPr>
        <w:t>·K</w:t>
      </w:r>
      <w:r w:rsidRPr="00664DFE">
        <w:rPr>
          <w:rFonts w:eastAsia="宋体"/>
          <w:color w:val="000000" w:themeColor="text1"/>
          <w:sz w:val="22"/>
          <w:szCs w:val="22"/>
          <w:vertAlign w:val="superscript"/>
        </w:rPr>
        <w:t>−1</w:t>
      </w:r>
      <w:r w:rsidRPr="00664DFE">
        <w:rPr>
          <w:rFonts w:eastAsia="宋体"/>
          <w:color w:val="000000" w:themeColor="text1"/>
          <w:sz w:val="22"/>
          <w:szCs w:val="22"/>
        </w:rPr>
        <w:t>.</w:t>
      </w:r>
      <w:r w:rsidRPr="00664DFE">
        <w:rPr>
          <w:rFonts w:hint="eastAsia"/>
          <w:color w:val="000000" w:themeColor="text1"/>
          <w:sz w:val="22"/>
          <w:szCs w:val="22"/>
        </w:rPr>
        <w:t xml:space="preserve"> </w:t>
      </w:r>
      <w:r w:rsidRPr="00664DFE">
        <w:rPr>
          <w:color w:val="000000" w:themeColor="text1"/>
          <w:sz w:val="22"/>
          <w:szCs w:val="22"/>
        </w:rPr>
        <w:t>Therefore, h</w:t>
      </w:r>
      <w:r w:rsidRPr="00664DFE">
        <w:rPr>
          <w:color w:val="000000" w:themeColor="text1"/>
          <w:sz w:val="22"/>
          <w:szCs w:val="22"/>
          <w:vertAlign w:val="subscript"/>
        </w:rPr>
        <w:t>w</w:t>
      </w:r>
      <w:r w:rsidRPr="00664DFE">
        <w:rPr>
          <w:color w:val="000000" w:themeColor="text1"/>
          <w:sz w:val="22"/>
          <w:szCs w:val="22"/>
        </w:rPr>
        <w:t xml:space="preserve"> integrates the combined effects of </w:t>
      </w:r>
      <w:r w:rsidRPr="00664DFE">
        <w:rPr>
          <w:color w:val="000000" w:themeColor="text1"/>
          <w:sz w:val="22"/>
          <w:szCs w:val="22"/>
        </w:rPr>
        <w:lastRenderedPageBreak/>
        <w:t>gas–solid heat transport, particle conduction and circulation, near-wall particle renewal, and thermal resistance associated with the system boundaries.</w:t>
      </w:r>
    </w:p>
    <w:p w14:paraId="04141B0D" w14:textId="0DBEE48C" w:rsidR="00420A73" w:rsidRPr="00664DFE" w:rsidRDefault="002D39E2" w:rsidP="00593C74">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hAnsi="Times New Roman" w:cs="Times New Roman"/>
          <w:color w:val="000000" w:themeColor="text1"/>
          <w:szCs w:val="22"/>
        </w:rPr>
        <w:t>Here, Q</w:t>
      </w:r>
      <w:r w:rsidRPr="00664DFE">
        <w:rPr>
          <w:rFonts w:ascii="Times New Roman" w:hAnsi="Times New Roman" w:cs="Times New Roman"/>
          <w:color w:val="000000" w:themeColor="text1"/>
          <w:szCs w:val="22"/>
          <w:vertAlign w:val="subscript"/>
        </w:rPr>
        <w:t>bed,eff</w:t>
      </w:r>
      <w:r w:rsidRPr="00664DFE">
        <w:rPr>
          <w:rFonts w:ascii="Times New Roman" w:hAnsi="Times New Roman" w:cs="Times New Roman"/>
          <w:color w:val="000000" w:themeColor="text1"/>
          <w:szCs w:val="22"/>
        </w:rPr>
        <w:t xml:space="preserve"> </w:t>
      </w:r>
      <w:r w:rsidR="00420A73" w:rsidRPr="00664DFE">
        <w:rPr>
          <w:rFonts w:ascii="Times New Roman" w:eastAsia="宋体" w:hAnsi="Times New Roman" w:cs="Times New Roman"/>
          <w:color w:val="000000" w:themeColor="text1"/>
          <w:szCs w:val="22"/>
        </w:rPr>
        <w:t>is defined as the total heat transported through the coupled gas–solid bed and ultimately released through all non-heated solid boundaries. It includes the heat released through the right-side cold wall, front wall, rear wall, top solid boundary, gas distributor and bottom structure, and other non-heated solid surfaces:</w:t>
      </w:r>
    </w:p>
    <w:p w14:paraId="125E6D40" w14:textId="655750B7" w:rsidR="00420A73" w:rsidRPr="00664DFE" w:rsidRDefault="00420A73" w:rsidP="00593C74">
      <w:pPr>
        <w:pStyle w:val="af4"/>
        <w:ind w:firstLine="220"/>
        <w:jc w:val="both"/>
        <w:rPr>
          <w:color w:val="000000" w:themeColor="text1"/>
          <w:sz w:val="22"/>
          <w:szCs w:val="22"/>
        </w:rPr>
      </w:pPr>
      <w:r w:rsidRPr="00664DFE">
        <w:rPr>
          <w:color w:val="000000" w:themeColor="text1"/>
          <w:sz w:val="22"/>
          <w:szCs w:val="22"/>
        </w:rPr>
        <w:tab/>
      </w:r>
      <w:r w:rsidR="00664DFE" w:rsidRPr="00664DFE">
        <w:rPr>
          <w:color w:val="000000" w:themeColor="text1"/>
          <w:position w:val="-14"/>
          <w:sz w:val="22"/>
          <w:szCs w:val="22"/>
        </w:rPr>
        <w:object w:dxaOrig="4880" w:dyaOrig="380" w14:anchorId="04030CF1">
          <v:shape id="_x0000_i1030" type="#_x0000_t75" style="width:244.15pt;height:19.1pt" o:ole="">
            <v:imagedata r:id="rId20" o:title=""/>
          </v:shape>
          <o:OLEObject Type="Embed" ProgID="Equation.DSMT4" ShapeID="_x0000_i1030" DrawAspect="Content" ObjectID="_1852139848" r:id="rId21"/>
        </w:object>
      </w:r>
      <w:r w:rsidRPr="00664DFE">
        <w:rPr>
          <w:color w:val="000000" w:themeColor="text1"/>
          <w:sz w:val="22"/>
          <w:szCs w:val="22"/>
        </w:rPr>
        <w:tab/>
        <w:t>(S5)</w:t>
      </w:r>
    </w:p>
    <w:p w14:paraId="6676C46E" w14:textId="77777777" w:rsidR="00A17A79" w:rsidRPr="00664DFE" w:rsidRDefault="00B513A4" w:rsidP="00593C7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Substituting formulas (2) - (4) into formula (1), we finally obtain</w:t>
      </w:r>
    </w:p>
    <w:p w14:paraId="7B5B7636" w14:textId="6A29A6B7" w:rsidR="003A129E" w:rsidRPr="00664DFE" w:rsidRDefault="003A129E" w:rsidP="00593C74">
      <w:pPr>
        <w:pStyle w:val="af4"/>
        <w:ind w:firstLine="220"/>
        <w:jc w:val="both"/>
        <w:rPr>
          <w:rFonts w:eastAsia="宋体"/>
          <w:color w:val="000000" w:themeColor="text1"/>
          <w:sz w:val="22"/>
          <w:szCs w:val="22"/>
        </w:rPr>
      </w:pPr>
      <w:r w:rsidRPr="00664DFE">
        <w:rPr>
          <w:color w:val="000000" w:themeColor="text1"/>
          <w:sz w:val="22"/>
          <w:szCs w:val="22"/>
        </w:rPr>
        <w:tab/>
      </w:r>
      <w:r w:rsidR="00664DFE" w:rsidRPr="00664DFE">
        <w:rPr>
          <w:color w:val="000000" w:themeColor="text1"/>
          <w:position w:val="-24"/>
          <w:sz w:val="22"/>
          <w:szCs w:val="22"/>
        </w:rPr>
        <w:object w:dxaOrig="5100" w:dyaOrig="620" w14:anchorId="502D2D8C">
          <v:shape id="_x0000_i1031" type="#_x0000_t75" style="width:254.8pt;height:30.35pt" o:ole="">
            <v:imagedata r:id="rId22" o:title=""/>
          </v:shape>
          <o:OLEObject Type="Embed" ProgID="Equation.DSMT4" ShapeID="_x0000_i1031" DrawAspect="Content" ObjectID="_1852139849" r:id="rId23"/>
        </w:object>
      </w:r>
      <w:r w:rsidRPr="00664DFE">
        <w:rPr>
          <w:color w:val="000000" w:themeColor="text1"/>
          <w:sz w:val="22"/>
          <w:szCs w:val="22"/>
        </w:rPr>
        <w:tab/>
        <w:t xml:space="preserve">  (S</w:t>
      </w:r>
      <w:r w:rsidR="00535424" w:rsidRPr="00664DFE">
        <w:rPr>
          <w:rFonts w:hint="eastAsia"/>
          <w:color w:val="000000" w:themeColor="text1"/>
          <w:sz w:val="22"/>
          <w:szCs w:val="22"/>
        </w:rPr>
        <w:t>6</w:t>
      </w:r>
      <w:r w:rsidRPr="00664DFE">
        <w:rPr>
          <w:color w:val="000000" w:themeColor="text1"/>
          <w:sz w:val="22"/>
          <w:szCs w:val="22"/>
        </w:rPr>
        <w:t>)</w:t>
      </w:r>
    </w:p>
    <w:p w14:paraId="5B6A91E0" w14:textId="6756788C" w:rsidR="00A17A79" w:rsidRPr="00664DFE" w:rsidRDefault="00B513A4" w:rsidP="00593C74">
      <w:pPr>
        <w:pStyle w:val="af4"/>
        <w:ind w:firstLine="220"/>
        <w:jc w:val="both"/>
        <w:rPr>
          <w:color w:val="000000" w:themeColor="text1"/>
          <w:sz w:val="22"/>
          <w:szCs w:val="22"/>
        </w:rPr>
      </w:pPr>
      <w:r w:rsidRPr="00664DFE">
        <w:rPr>
          <w:color w:val="000000" w:themeColor="text1"/>
          <w:sz w:val="22"/>
          <w:szCs w:val="22"/>
        </w:rPr>
        <w:t>The heat transfer coefficient of the hot and cold wall experiment is given by the following formula</w:t>
      </w:r>
    </w:p>
    <w:p w14:paraId="4C157870" w14:textId="682DDADA"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664DFE" w:rsidRPr="00664DFE">
        <w:rPr>
          <w:color w:val="000000" w:themeColor="text1"/>
          <w:position w:val="-32"/>
          <w:sz w:val="22"/>
          <w:szCs w:val="22"/>
        </w:rPr>
        <w:object w:dxaOrig="4080" w:dyaOrig="980" w14:anchorId="004F154C">
          <v:shape id="_x0000_i1032" type="#_x0000_t75" style="width:203.5pt;height:48.85pt" o:ole="">
            <v:imagedata r:id="rId24" o:title=""/>
          </v:shape>
          <o:OLEObject Type="Embed" ProgID="Equation.DSMT4" ShapeID="_x0000_i1032" DrawAspect="Content" ObjectID="_1852139850" r:id="rId25"/>
        </w:object>
      </w:r>
      <w:r w:rsidRPr="00664DFE">
        <w:rPr>
          <w:color w:val="000000" w:themeColor="text1"/>
          <w:sz w:val="22"/>
          <w:szCs w:val="22"/>
        </w:rPr>
        <w:tab/>
        <w:t>(S</w:t>
      </w:r>
      <w:r w:rsidR="00535424" w:rsidRPr="00664DFE">
        <w:rPr>
          <w:rFonts w:hint="eastAsia"/>
          <w:color w:val="000000" w:themeColor="text1"/>
          <w:sz w:val="22"/>
          <w:szCs w:val="22"/>
        </w:rPr>
        <w:t>7</w:t>
      </w:r>
      <w:r w:rsidRPr="00664DFE">
        <w:rPr>
          <w:color w:val="000000" w:themeColor="text1"/>
          <w:sz w:val="22"/>
          <w:szCs w:val="22"/>
        </w:rPr>
        <w:t>)</w:t>
      </w:r>
    </w:p>
    <w:p w14:paraId="6EBA43AA" w14:textId="75AE32F2" w:rsidR="00B513A4" w:rsidRPr="00664DFE" w:rsidRDefault="00B513A4" w:rsidP="00B513A4">
      <w:pPr>
        <w:pStyle w:val="a9"/>
        <w:numPr>
          <w:ilvl w:val="0"/>
          <w:numId w:val="2"/>
        </w:numPr>
        <w:spacing w:line="360" w:lineRule="auto"/>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Calculation of heat transfer coefficient in the </w:t>
      </w:r>
      <w:bookmarkStart w:id="2" w:name="_Hlk233637204"/>
      <w:r w:rsidRPr="00664DFE">
        <w:rPr>
          <w:rFonts w:ascii="Times New Roman" w:hAnsi="Times New Roman" w:cs="Times New Roman"/>
          <w:color w:val="000000" w:themeColor="text1"/>
          <w:szCs w:val="22"/>
        </w:rPr>
        <w:t>heat pulse cooling experiment</w:t>
      </w:r>
    </w:p>
    <w:bookmarkEnd w:id="2"/>
    <w:p w14:paraId="7AC2CEEF" w14:textId="747E618A" w:rsidR="00B513A4" w:rsidRPr="00664DFE" w:rsidRDefault="00B513A4" w:rsidP="00B513A4">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eastAsia="宋体" w:hAnsi="Times New Roman" w:cs="Times New Roman"/>
          <w:color w:val="000000" w:themeColor="text1"/>
          <w:szCs w:val="22"/>
        </w:rPr>
        <w:t>The heat transfer coefficient obtained from the thermal pulse cooling experiment represents the dissipation capacity of the bed in response to a local thermal disturbance. It reflects the rate at which the system returns to thermal equilibrium. In this study, a calculation model for the heat transfer coefficient is established based on the heat flux balance.</w:t>
      </w:r>
    </w:p>
    <w:p w14:paraId="1E89A288" w14:textId="77777777" w:rsidR="00B513A4" w:rsidRPr="00664DFE" w:rsidRDefault="00B513A4" w:rsidP="00B513A4">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eastAsia="宋体" w:hAnsi="Times New Roman" w:cs="Times New Roman"/>
          <w:color w:val="000000" w:themeColor="text1"/>
          <w:szCs w:val="22"/>
        </w:rPr>
        <w:t>According to the law of energy conservation, the heat stored within the system is ultimately dissipated to the surrounding environment, as shown in Fig. 1d :</w:t>
      </w:r>
    </w:p>
    <w:p w14:paraId="212D110D" w14:textId="525EACE6"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position w:val="-12"/>
          <w:sz w:val="22"/>
          <w:szCs w:val="22"/>
        </w:rPr>
        <w:object w:dxaOrig="980" w:dyaOrig="360" w14:anchorId="5DF69334">
          <v:shape id="_x0000_i1033" type="#_x0000_t75" style="width:49.15pt;height:18.15pt" o:ole="">
            <v:imagedata r:id="rId26" o:title=""/>
          </v:shape>
          <o:OLEObject Type="Embed" ProgID="Equation.DSMT4" ShapeID="_x0000_i1033" DrawAspect="Content" ObjectID="_1852139851" r:id="rId27"/>
        </w:object>
      </w:r>
      <w:r w:rsidRPr="00664DFE">
        <w:rPr>
          <w:color w:val="000000" w:themeColor="text1"/>
          <w:sz w:val="22"/>
          <w:szCs w:val="22"/>
        </w:rPr>
        <w:tab/>
        <w:t>(S</w:t>
      </w:r>
      <w:r w:rsidR="000D5EFF" w:rsidRPr="00664DFE">
        <w:rPr>
          <w:rFonts w:hint="eastAsia"/>
          <w:color w:val="000000" w:themeColor="text1"/>
          <w:sz w:val="22"/>
          <w:szCs w:val="22"/>
        </w:rPr>
        <w:t>8</w:t>
      </w:r>
      <w:r w:rsidRPr="00664DFE">
        <w:rPr>
          <w:color w:val="000000" w:themeColor="text1"/>
          <w:sz w:val="22"/>
          <w:szCs w:val="22"/>
        </w:rPr>
        <w:t>)</w:t>
      </w:r>
    </w:p>
    <w:p w14:paraId="58F3EACD" w14:textId="77777777" w:rsidR="00B513A4" w:rsidRPr="00664DFE" w:rsidRDefault="00B513A4" w:rsidP="00B513A4">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eastAsia="宋体" w:hAnsi="Times New Roman" w:cs="Times New Roman"/>
          <w:color w:val="000000" w:themeColor="text1"/>
          <w:szCs w:val="22"/>
        </w:rPr>
        <w:t>The total heat stored by the system can be expressed as:</w:t>
      </w:r>
    </w:p>
    <w:p w14:paraId="20839477" w14:textId="65085FDB"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1980" w:dyaOrig="360" w14:anchorId="49CD3F0C">
          <v:shape id="_x0000_i1034" type="#_x0000_t75" style="width:100.15pt;height:18.15pt" o:ole="">
            <v:imagedata r:id="rId28" o:title=""/>
          </v:shape>
          <o:OLEObject Type="Embed" ProgID="Equation.DSMT4" ShapeID="_x0000_i1034" DrawAspect="Content" ObjectID="_1852139852" r:id="rId29"/>
        </w:object>
      </w:r>
      <w:r w:rsidRPr="00664DFE">
        <w:rPr>
          <w:color w:val="000000" w:themeColor="text1"/>
          <w:sz w:val="22"/>
          <w:szCs w:val="22"/>
        </w:rPr>
        <w:tab/>
        <w:t>(S</w:t>
      </w:r>
      <w:r w:rsidR="000D5EFF" w:rsidRPr="00664DFE">
        <w:rPr>
          <w:rFonts w:hint="eastAsia"/>
          <w:color w:val="000000" w:themeColor="text1"/>
          <w:sz w:val="22"/>
          <w:szCs w:val="22"/>
        </w:rPr>
        <w:t>9</w:t>
      </w:r>
      <w:r w:rsidRPr="00664DFE">
        <w:rPr>
          <w:color w:val="000000" w:themeColor="text1"/>
          <w:sz w:val="22"/>
          <w:szCs w:val="22"/>
        </w:rPr>
        <w:t>)</w:t>
      </w:r>
    </w:p>
    <w:p w14:paraId="08F6C7DC" w14:textId="39DA2B42" w:rsidR="007F0790" w:rsidRPr="00664DFE" w:rsidRDefault="00B513A4" w:rsidP="007F0790">
      <w:pPr>
        <w:spacing w:line="360" w:lineRule="auto"/>
        <w:ind w:firstLineChars="200" w:firstLine="440"/>
        <w:jc w:val="both"/>
        <w:rPr>
          <w:rFonts w:ascii="Times New Roman" w:eastAsia="宋体" w:hAnsi="Times New Roman" w:cs="Times New Roman"/>
          <w:color w:val="000000" w:themeColor="text1"/>
          <w:sz w:val="20"/>
          <w:szCs w:val="20"/>
        </w:rPr>
      </w:pPr>
      <w:r w:rsidRPr="00664DFE">
        <w:rPr>
          <w:rFonts w:ascii="Times New Roman" w:hAnsi="Times New Roman" w:cs="Times New Roman"/>
          <w:color w:val="000000" w:themeColor="text1"/>
          <w:szCs w:val="22"/>
        </w:rPr>
        <w:t xml:space="preserve">Here, </w:t>
      </w:r>
      <w:bookmarkStart w:id="3" w:name="_Hlk233636967"/>
      <m:oMath>
        <m:r>
          <w:rPr>
            <w:rFonts w:ascii="Cambria Math" w:eastAsia="宋体" w:hAnsi="Cambria Math" w:cs="Times New Roman"/>
            <w:color w:val="000000" w:themeColor="text1"/>
            <w:szCs w:val="22"/>
          </w:rPr>
          <m:t>ρ</m:t>
        </m:r>
      </m:oMath>
      <w:bookmarkEnd w:id="3"/>
      <w:r w:rsidRPr="00664DFE">
        <w:rPr>
          <w:rFonts w:ascii="Times New Roman" w:hAnsi="Times New Roman" w:cs="Times New Roman"/>
          <w:color w:val="000000" w:themeColor="text1"/>
          <w:szCs w:val="22"/>
        </w:rPr>
        <w:t xml:space="preserve"> represents the </w:t>
      </w:r>
      <w:bookmarkStart w:id="4" w:name="_Hlk233636980"/>
      <w:r w:rsidRPr="00664DFE">
        <w:rPr>
          <w:rFonts w:ascii="Times New Roman" w:hAnsi="Times New Roman" w:cs="Times New Roman"/>
          <w:color w:val="000000" w:themeColor="text1"/>
          <w:szCs w:val="22"/>
        </w:rPr>
        <w:t>equivalent density of the bed layer</w:t>
      </w:r>
      <w:bookmarkEnd w:id="4"/>
      <w:r w:rsidRPr="00664DFE">
        <w:rPr>
          <w:rFonts w:ascii="Times New Roman" w:hAnsi="Times New Roman" w:cs="Times New Roman"/>
          <w:color w:val="000000" w:themeColor="text1"/>
          <w:szCs w:val="22"/>
        </w:rPr>
        <w:t xml:space="preserve">, C is the </w:t>
      </w:r>
      <w:bookmarkStart w:id="5" w:name="_Hlk233637042"/>
      <w:r w:rsidRPr="00664DFE">
        <w:rPr>
          <w:rFonts w:ascii="Times New Roman" w:hAnsi="Times New Roman" w:cs="Times New Roman"/>
          <w:color w:val="000000" w:themeColor="text1"/>
          <w:szCs w:val="22"/>
        </w:rPr>
        <w:t>equivalent specific heat capacity</w:t>
      </w:r>
      <w:bookmarkEnd w:id="5"/>
      <w:r w:rsidRPr="00664DFE">
        <w:rPr>
          <w:rFonts w:ascii="Times New Roman" w:hAnsi="Times New Roman" w:cs="Times New Roman"/>
          <w:color w:val="000000" w:themeColor="text1"/>
          <w:szCs w:val="22"/>
        </w:rPr>
        <w:t xml:space="preserve">, and </w:t>
      </w:r>
      <w:bookmarkStart w:id="6" w:name="_Hlk233637132"/>
      <w:r w:rsidRPr="00664DFE">
        <w:rPr>
          <w:rFonts w:ascii="Times New Roman" w:hAnsi="Times New Roman" w:cs="Times New Roman"/>
          <w:color w:val="000000" w:themeColor="text1"/>
          <w:szCs w:val="22"/>
        </w:rPr>
        <w:t>ΔT</w:t>
      </w:r>
      <w:bookmarkEnd w:id="6"/>
      <w:r w:rsidRPr="00664DFE">
        <w:rPr>
          <w:rFonts w:ascii="Times New Roman" w:hAnsi="Times New Roman" w:cs="Times New Roman"/>
          <w:color w:val="000000" w:themeColor="text1"/>
          <w:szCs w:val="22"/>
        </w:rPr>
        <w:t xml:space="preserve"> is the temperature difference between the bed layer and the environment.</w:t>
      </w:r>
      <w:r w:rsidR="007F0790" w:rsidRPr="00664DFE">
        <w:rPr>
          <w:rFonts w:ascii="Times New Roman" w:eastAsia="宋体" w:hAnsi="Times New Roman" w:cs="Times New Roman"/>
          <w:color w:val="000000" w:themeColor="text1"/>
          <w:sz w:val="20"/>
          <w:szCs w:val="20"/>
        </w:rPr>
        <w:t xml:space="preserve"> Under the effective one-dimensional control-volume approximation adopted, the heat-storage volume </w:t>
      </w:r>
      <w:r w:rsidR="007F0790" w:rsidRPr="00664DFE">
        <w:rPr>
          <w:rFonts w:ascii="Times New Roman" w:eastAsia="宋体" w:hAnsi="Times New Roman" w:cs="Times New Roman"/>
          <w:color w:val="000000" w:themeColor="text1"/>
          <w:sz w:val="20"/>
          <w:szCs w:val="20"/>
        </w:rPr>
        <w:lastRenderedPageBreak/>
        <w:t>was defined as the bed region affected by the thermal pulse:</w:t>
      </w:r>
    </w:p>
    <w:p w14:paraId="72E35279" w14:textId="28CE150F" w:rsidR="00B513A4" w:rsidRPr="00664DFE" w:rsidRDefault="007F0790" w:rsidP="007F0790">
      <w:pPr>
        <w:pStyle w:val="af4"/>
        <w:rPr>
          <w:color w:val="000000" w:themeColor="text1"/>
        </w:rPr>
      </w:pPr>
      <w:r w:rsidRPr="00664DFE">
        <w:rPr>
          <w:color w:val="000000" w:themeColor="text1"/>
        </w:rPr>
        <w:tab/>
      </w:r>
      <w:r w:rsidR="00664DFE" w:rsidRPr="00664DFE">
        <w:rPr>
          <w:color w:val="000000" w:themeColor="text1"/>
          <w:position w:val="-12"/>
        </w:rPr>
        <w:object w:dxaOrig="1300" w:dyaOrig="360" w14:anchorId="3EF97122">
          <v:shape id="_x0000_i1035" type="#_x0000_t75" style="width:65.1pt;height:18.15pt" o:ole="">
            <v:imagedata r:id="rId30" o:title=""/>
          </v:shape>
          <o:OLEObject Type="Embed" ProgID="Equation.DSMT4" ShapeID="_x0000_i1035" DrawAspect="Content" ObjectID="_1852139853" r:id="rId31"/>
        </w:object>
      </w:r>
      <w:r w:rsidRPr="00664DFE">
        <w:rPr>
          <w:color w:val="000000" w:themeColor="text1"/>
        </w:rPr>
        <w:tab/>
      </w:r>
      <w:r w:rsidRPr="00664DFE">
        <w:rPr>
          <w:rFonts w:hint="eastAsia"/>
          <w:color w:val="000000" w:themeColor="text1"/>
        </w:rPr>
        <w:t>(S</w:t>
      </w:r>
      <w:r w:rsidR="000D5EFF" w:rsidRPr="00664DFE">
        <w:rPr>
          <w:rFonts w:hint="eastAsia"/>
          <w:color w:val="000000" w:themeColor="text1"/>
        </w:rPr>
        <w:t>10</w:t>
      </w:r>
      <w:r w:rsidRPr="00664DFE">
        <w:rPr>
          <w:rFonts w:hint="eastAsia"/>
          <w:color w:val="000000" w:themeColor="text1"/>
        </w:rPr>
        <w:t>)</w:t>
      </w:r>
    </w:p>
    <w:p w14:paraId="0E983167" w14:textId="3A32BBDC" w:rsidR="007F0790" w:rsidRPr="00664DFE" w:rsidRDefault="007F0790" w:rsidP="007F0790">
      <w:pPr>
        <w:spacing w:line="360" w:lineRule="auto"/>
        <w:ind w:firstLineChars="200" w:firstLine="400"/>
        <w:jc w:val="both"/>
        <w:rPr>
          <w:rFonts w:ascii="Times New Roman" w:eastAsia="宋体" w:hAnsi="Times New Roman" w:cs="Times New Roman"/>
          <w:color w:val="000000" w:themeColor="text1"/>
          <w:sz w:val="20"/>
          <w:szCs w:val="20"/>
        </w:rPr>
      </w:pPr>
      <w:r w:rsidRPr="00664DFE">
        <w:rPr>
          <w:rFonts w:ascii="Times New Roman" w:eastAsia="宋体" w:hAnsi="Times New Roman" w:cs="Times New Roman"/>
          <w:color w:val="000000" w:themeColor="text1"/>
          <w:sz w:val="20"/>
          <w:szCs w:val="20"/>
        </w:rPr>
        <w:t>where H</w:t>
      </w:r>
      <w:r w:rsidRPr="00664DFE">
        <w:rPr>
          <w:rFonts w:ascii="Times New Roman" w:eastAsia="宋体" w:hAnsi="Times New Roman" w:cs="Times New Roman"/>
          <w:color w:val="000000" w:themeColor="text1"/>
          <w:sz w:val="20"/>
          <w:szCs w:val="20"/>
          <w:vertAlign w:val="subscript"/>
        </w:rPr>
        <w:t>b</w:t>
      </w:r>
      <w:r w:rsidRPr="00664DFE">
        <w:rPr>
          <w:rFonts w:ascii="Times New Roman" w:eastAsia="宋体" w:hAnsi="Times New Roman" w:cs="Times New Roman"/>
          <w:color w:val="000000" w:themeColor="text1"/>
          <w:sz w:val="20"/>
          <w:szCs w:val="20"/>
        </w:rPr>
        <w:t>​ and W</w:t>
      </w:r>
      <w:r w:rsidRPr="00664DFE">
        <w:rPr>
          <w:rFonts w:ascii="Times New Roman" w:eastAsia="宋体" w:hAnsi="Times New Roman" w:cs="Times New Roman"/>
          <w:color w:val="000000" w:themeColor="text1"/>
          <w:sz w:val="20"/>
          <w:szCs w:val="20"/>
          <w:vertAlign w:val="subscript"/>
        </w:rPr>
        <w:t>b</w:t>
      </w:r>
      <w:r w:rsidRPr="00664DFE">
        <w:rPr>
          <w:rFonts w:ascii="Times New Roman" w:eastAsia="宋体" w:hAnsi="Times New Roman" w:cs="Times New Roman"/>
          <w:color w:val="000000" w:themeColor="text1"/>
          <w:sz w:val="20"/>
          <w:szCs w:val="20"/>
        </w:rPr>
        <w:t>​ are the effective height and width of the thermally affected region, respectively, and L</w:t>
      </w:r>
      <w:r w:rsidRPr="00664DFE">
        <w:rPr>
          <w:rFonts w:ascii="Times New Roman" w:eastAsia="宋体" w:hAnsi="Times New Roman" w:cs="Times New Roman"/>
          <w:color w:val="000000" w:themeColor="text1"/>
          <w:sz w:val="20"/>
          <w:szCs w:val="20"/>
          <w:vertAlign w:val="subscript"/>
        </w:rPr>
        <w:t>eff</w:t>
      </w:r>
      <w:r w:rsidRPr="00664DFE">
        <w:rPr>
          <w:rFonts w:ascii="Times New Roman" w:eastAsia="宋体" w:hAnsi="Times New Roman" w:cs="Times New Roman"/>
          <w:color w:val="000000" w:themeColor="text1"/>
          <w:sz w:val="20"/>
          <w:szCs w:val="20"/>
        </w:rPr>
        <w:t xml:space="preserve"> is the effective thermal-penetration length between the heating region and the temperature-measurement location.</w:t>
      </w:r>
    </w:p>
    <w:p w14:paraId="15DFE378" w14:textId="77777777" w:rsidR="00B513A4" w:rsidRPr="00664DFE" w:rsidRDefault="00B513A4" w:rsidP="00B513A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Taking the derivative of equation (8) with respect to time, the rate of change of internal energy is</w:t>
      </w:r>
    </w:p>
    <w:p w14:paraId="492641A5" w14:textId="434DD106"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2060" w:dyaOrig="620" w14:anchorId="45FE743C">
          <v:shape id="_x0000_i1036" type="#_x0000_t75" style="width:102.7pt;height:30.7pt" o:ole="">
            <v:imagedata r:id="rId32" o:title=""/>
          </v:shape>
          <o:OLEObject Type="Embed" ProgID="Equation.DSMT4" ShapeID="_x0000_i1036" DrawAspect="Content" ObjectID="_1852139854" r:id="rId33"/>
        </w:object>
      </w:r>
      <w:r w:rsidRPr="00664DFE">
        <w:rPr>
          <w:color w:val="000000" w:themeColor="text1"/>
          <w:sz w:val="22"/>
          <w:szCs w:val="22"/>
        </w:rPr>
        <w:tab/>
        <w:t>(S</w:t>
      </w:r>
      <w:r w:rsidR="007F0790" w:rsidRPr="00664DFE">
        <w:rPr>
          <w:rFonts w:hint="eastAsia"/>
          <w:color w:val="000000" w:themeColor="text1"/>
          <w:sz w:val="22"/>
          <w:szCs w:val="22"/>
        </w:rPr>
        <w:t>1</w:t>
      </w:r>
      <w:r w:rsidR="000D5EFF" w:rsidRPr="00664DFE">
        <w:rPr>
          <w:rFonts w:hint="eastAsia"/>
          <w:color w:val="000000" w:themeColor="text1"/>
          <w:sz w:val="22"/>
          <w:szCs w:val="22"/>
        </w:rPr>
        <w:t>1</w:t>
      </w:r>
      <w:r w:rsidRPr="00664DFE">
        <w:rPr>
          <w:color w:val="000000" w:themeColor="text1"/>
          <w:sz w:val="22"/>
          <w:szCs w:val="22"/>
        </w:rPr>
        <w:t>)</w:t>
      </w:r>
    </w:p>
    <w:p w14:paraId="5BB1229E" w14:textId="77777777" w:rsidR="00B513A4" w:rsidRPr="00664DFE" w:rsidRDefault="00B513A4" w:rsidP="00367FA1">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The heat dissipation process to the surrounding environment is described using a one-dimensional heat transfer model. The high-temperature particle and gas region after the thermal pulse is treated as the left side of the heat transfer slab, while the unheated surrounding environment is treated as the right-side cold boundary. The interface between them represents the heat transfer processes among particles and between the gas and solid phases. Since the particle contact scale is much smaller than the bed scale, the thickness of the interface can be neglected. Under this assumption, the equivalent heat transfer capability can be characterized by an </w:t>
      </w:r>
      <w:bookmarkStart w:id="7" w:name="_Hlk233637190"/>
      <w:r w:rsidRPr="00664DFE">
        <w:rPr>
          <w:rFonts w:ascii="Times New Roman" w:hAnsi="Times New Roman" w:cs="Times New Roman"/>
          <w:color w:val="000000" w:themeColor="text1"/>
          <w:szCs w:val="22"/>
        </w:rPr>
        <w:t>effective heat transfer coefficient</w:t>
      </w:r>
      <w:bookmarkEnd w:id="7"/>
      <w:r w:rsidRPr="00664DFE">
        <w:rPr>
          <w:rFonts w:ascii="Times New Roman" w:hAnsi="Times New Roman" w:cs="Times New Roman"/>
          <w:color w:val="000000" w:themeColor="text1"/>
          <w:szCs w:val="22"/>
        </w:rPr>
        <w:t xml:space="preserve">, denoted as </w:t>
      </w:r>
      <w:bookmarkStart w:id="8" w:name="_Hlk233637156"/>
      <w:r w:rsidRPr="00664DFE">
        <w:rPr>
          <w:rFonts w:ascii="Times New Roman" w:hAnsi="Times New Roman" w:cs="Times New Roman"/>
          <w:color w:val="000000" w:themeColor="text1"/>
          <w:szCs w:val="22"/>
        </w:rPr>
        <w:t>h</w:t>
      </w:r>
      <w:r w:rsidRPr="00664DFE">
        <w:rPr>
          <w:rFonts w:ascii="Times New Roman" w:hAnsi="Times New Roman" w:cs="Times New Roman"/>
          <w:color w:val="000000" w:themeColor="text1"/>
          <w:szCs w:val="22"/>
          <w:vertAlign w:val="subscript"/>
        </w:rPr>
        <w:t>T</w:t>
      </w:r>
      <w:bookmarkEnd w:id="8"/>
      <w:r w:rsidRPr="00664DFE">
        <w:rPr>
          <w:rFonts w:ascii="Times New Roman" w:hAnsi="Times New Roman" w:cs="Times New Roman"/>
          <w:color w:val="000000" w:themeColor="text1"/>
          <w:szCs w:val="22"/>
        </w:rPr>
        <w:t>.</w:t>
      </w:r>
    </w:p>
    <w:p w14:paraId="60C2CBB1" w14:textId="77777777" w:rsidR="00367FA1" w:rsidRPr="00664DFE" w:rsidRDefault="00367FA1" w:rsidP="00367FA1">
      <w:pPr>
        <w:pStyle w:val="af4"/>
        <w:spacing w:line="360" w:lineRule="auto"/>
        <w:ind w:firstLine="220"/>
        <w:rPr>
          <w:color w:val="000000" w:themeColor="text1"/>
          <w:sz w:val="22"/>
          <w:szCs w:val="22"/>
        </w:rPr>
      </w:pPr>
      <w:r w:rsidRPr="00664DFE">
        <w:rPr>
          <w:color w:val="000000" w:themeColor="text1"/>
          <w:sz w:val="22"/>
          <w:szCs w:val="22"/>
        </w:rPr>
        <w:t>Using an operational Newton-type expression, the instantaneous heat-release rate from the effective thermal control volume is expressed as</w:t>
      </w:r>
    </w:p>
    <w:p w14:paraId="08335493" w14:textId="310CCBDB"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2000" w:dyaOrig="360" w14:anchorId="566B2D33">
          <v:shape id="_x0000_i1037" type="#_x0000_t75" style="width:100.8pt;height:18.15pt" o:ole="">
            <v:imagedata r:id="rId34" o:title=""/>
          </v:shape>
          <o:OLEObject Type="Embed" ProgID="Equation.DSMT4" ShapeID="_x0000_i1037" DrawAspect="Content" ObjectID="_1852139855" r:id="rId35"/>
        </w:object>
      </w:r>
      <w:r w:rsidRPr="00664DFE">
        <w:rPr>
          <w:color w:val="000000" w:themeColor="text1"/>
          <w:sz w:val="22"/>
          <w:szCs w:val="22"/>
        </w:rPr>
        <w:tab/>
        <w:t>(S1</w:t>
      </w:r>
      <w:r w:rsidR="000D5EFF" w:rsidRPr="00664DFE">
        <w:rPr>
          <w:rFonts w:hint="eastAsia"/>
          <w:color w:val="000000" w:themeColor="text1"/>
          <w:sz w:val="22"/>
          <w:szCs w:val="22"/>
        </w:rPr>
        <w:t>2</w:t>
      </w:r>
      <w:r w:rsidRPr="00664DFE">
        <w:rPr>
          <w:color w:val="000000" w:themeColor="text1"/>
          <w:sz w:val="22"/>
          <w:szCs w:val="22"/>
        </w:rPr>
        <w:t>)</w:t>
      </w:r>
    </w:p>
    <w:p w14:paraId="3440392F" w14:textId="77777777" w:rsidR="00B513A4" w:rsidRPr="00664DFE" w:rsidRDefault="00B513A4" w:rsidP="00B513A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The rate of convective heat transfer towards the environment:</w:t>
      </w:r>
    </w:p>
    <w:p w14:paraId="1EDE993E" w14:textId="2A4AB063"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2420" w:dyaOrig="400" w14:anchorId="4154ACE5">
          <v:shape id="_x0000_i1038" type="#_x0000_t75" style="width:121.15pt;height:19.7pt" o:ole="">
            <v:imagedata r:id="rId36" o:title=""/>
          </v:shape>
          <o:OLEObject Type="Embed" ProgID="Equation.DSMT4" ShapeID="_x0000_i1038" DrawAspect="Content" ObjectID="_1852139856" r:id="rId37"/>
        </w:object>
      </w:r>
      <w:r w:rsidRPr="00664DFE">
        <w:rPr>
          <w:color w:val="000000" w:themeColor="text1"/>
          <w:sz w:val="22"/>
          <w:szCs w:val="22"/>
        </w:rPr>
        <w:tab/>
        <w:t>(S1</w:t>
      </w:r>
      <w:r w:rsidR="000D5EFF" w:rsidRPr="00664DFE">
        <w:rPr>
          <w:rFonts w:hint="eastAsia"/>
          <w:color w:val="000000" w:themeColor="text1"/>
          <w:sz w:val="22"/>
          <w:szCs w:val="22"/>
        </w:rPr>
        <w:t>3</w:t>
      </w:r>
      <w:r w:rsidRPr="00664DFE">
        <w:rPr>
          <w:color w:val="000000" w:themeColor="text1"/>
          <w:sz w:val="22"/>
          <w:szCs w:val="22"/>
        </w:rPr>
        <w:t>)</w:t>
      </w:r>
    </w:p>
    <w:p w14:paraId="6F20F3E5" w14:textId="434A3B22" w:rsidR="007F0790" w:rsidRPr="00664DFE" w:rsidRDefault="00B513A4" w:rsidP="007F0790">
      <w:pPr>
        <w:spacing w:line="360" w:lineRule="auto"/>
        <w:ind w:firstLineChars="200" w:firstLine="440"/>
        <w:jc w:val="both"/>
        <w:rPr>
          <w:rFonts w:ascii="Times New Roman" w:eastAsia="宋体" w:hAnsi="Times New Roman" w:cs="Times New Roman"/>
          <w:color w:val="000000" w:themeColor="text1"/>
          <w:sz w:val="20"/>
          <w:szCs w:val="20"/>
        </w:rPr>
      </w:pPr>
      <w:r w:rsidRPr="00664DFE">
        <w:rPr>
          <w:rFonts w:ascii="Times New Roman" w:hAnsi="Times New Roman" w:cs="Times New Roman"/>
          <w:color w:val="000000" w:themeColor="text1"/>
          <w:szCs w:val="22"/>
        </w:rPr>
        <w:t>Among them, T</w:t>
      </w:r>
      <w:r w:rsidRPr="00664DFE">
        <w:rPr>
          <w:rFonts w:ascii="Times New Roman" w:hAnsi="Times New Roman" w:cs="Times New Roman"/>
          <w:color w:val="000000" w:themeColor="text1"/>
          <w:szCs w:val="22"/>
          <w:vertAlign w:val="subscript"/>
        </w:rPr>
        <w:t>t</w:t>
      </w:r>
      <w:r w:rsidRPr="00664DFE">
        <w:rPr>
          <w:rFonts w:ascii="Times New Roman" w:hAnsi="Times New Roman" w:cs="Times New Roman"/>
          <w:color w:val="000000" w:themeColor="text1"/>
          <w:szCs w:val="22"/>
        </w:rPr>
        <w:t xml:space="preserve"> indicates the bed layer temperature at time t, and T</w:t>
      </w:r>
      <w:r w:rsidRPr="00664DFE">
        <w:rPr>
          <w:rFonts w:ascii="Times New Roman" w:hAnsi="Times New Roman" w:cs="Times New Roman"/>
          <w:color w:val="000000" w:themeColor="text1"/>
          <w:szCs w:val="22"/>
          <w:vertAlign w:val="subscript"/>
        </w:rPr>
        <w:t>am</w:t>
      </w:r>
      <w:r w:rsidRPr="00664DFE">
        <w:rPr>
          <w:rFonts w:ascii="Times New Roman" w:hAnsi="Times New Roman" w:cs="Times New Roman"/>
          <w:color w:val="000000" w:themeColor="text1"/>
          <w:szCs w:val="22"/>
        </w:rPr>
        <w:t xml:space="preserve"> represents the ambient temperature.</w:t>
      </w:r>
      <w:r w:rsidR="007F0790" w:rsidRPr="00664DFE">
        <w:rPr>
          <w:rFonts w:ascii="Times New Roman" w:eastAsia="宋体" w:hAnsi="Times New Roman" w:cs="Times New Roman"/>
          <w:color w:val="000000" w:themeColor="text1"/>
          <w:sz w:val="20"/>
          <w:szCs w:val="20"/>
        </w:rPr>
        <w:t xml:space="preserve"> The corresponding effective heat-transfer area was defined as the cross-sectional area normal to the principal heat-transfer direction:</w:t>
      </w:r>
    </w:p>
    <w:p w14:paraId="5CA998D8" w14:textId="53846F6B" w:rsidR="00B513A4" w:rsidRPr="00664DFE" w:rsidRDefault="007F0790" w:rsidP="007F0790">
      <w:pPr>
        <w:pStyle w:val="af4"/>
        <w:rPr>
          <w:color w:val="000000" w:themeColor="text1"/>
        </w:rPr>
      </w:pPr>
      <w:r w:rsidRPr="00664DFE">
        <w:rPr>
          <w:color w:val="000000" w:themeColor="text1"/>
        </w:rPr>
        <w:tab/>
      </w:r>
      <w:r w:rsidR="00664DFE" w:rsidRPr="00664DFE">
        <w:rPr>
          <w:color w:val="000000" w:themeColor="text1"/>
          <w:position w:val="-12"/>
        </w:rPr>
        <w:object w:dxaOrig="1100" w:dyaOrig="360" w14:anchorId="48AAE18F">
          <v:shape id="_x0000_i1039" type="#_x0000_t75" style="width:54.8pt;height:18.15pt" o:ole="">
            <v:imagedata r:id="rId38" o:title=""/>
          </v:shape>
          <o:OLEObject Type="Embed" ProgID="Equation.DSMT4" ShapeID="_x0000_i1039" DrawAspect="Content" ObjectID="_1852139857" r:id="rId39"/>
        </w:object>
      </w:r>
      <w:r w:rsidRPr="00664DFE">
        <w:rPr>
          <w:color w:val="000000" w:themeColor="text1"/>
        </w:rPr>
        <w:tab/>
      </w:r>
      <w:r w:rsidRPr="00664DFE">
        <w:rPr>
          <w:rFonts w:hint="eastAsia"/>
          <w:color w:val="000000" w:themeColor="text1"/>
        </w:rPr>
        <w:t>(S1</w:t>
      </w:r>
      <w:r w:rsidR="000D5EFF" w:rsidRPr="00664DFE">
        <w:rPr>
          <w:rFonts w:hint="eastAsia"/>
          <w:color w:val="000000" w:themeColor="text1"/>
        </w:rPr>
        <w:t>4</w:t>
      </w:r>
      <w:r w:rsidRPr="00664DFE">
        <w:rPr>
          <w:rFonts w:hint="eastAsia"/>
          <w:color w:val="000000" w:themeColor="text1"/>
        </w:rPr>
        <w:t>)</w:t>
      </w:r>
    </w:p>
    <w:p w14:paraId="31EF8C56" w14:textId="6F457DB4" w:rsidR="00171F8F" w:rsidRPr="00664DFE" w:rsidRDefault="00171F8F" w:rsidP="00171F8F">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eastAsia="宋体" w:hAnsi="Times New Roman" w:cs="Times New Roman" w:hint="eastAsia"/>
          <w:color w:val="000000" w:themeColor="text1"/>
          <w:szCs w:val="22"/>
        </w:rPr>
        <w:lastRenderedPageBreak/>
        <w:t>Therefore</w:t>
      </w:r>
      <w:r w:rsidRPr="00664DFE">
        <w:rPr>
          <w:rFonts w:ascii="Times New Roman" w:eastAsia="宋体" w:hAnsi="Times New Roman" w:cs="Times New Roman"/>
          <w:color w:val="000000" w:themeColor="text1"/>
          <w:szCs w:val="22"/>
        </w:rPr>
        <w:t>,</w:t>
      </w:r>
    </w:p>
    <w:p w14:paraId="4DE78B85" w14:textId="1D80E128" w:rsidR="00171F8F" w:rsidRPr="00664DFE" w:rsidRDefault="00171F8F" w:rsidP="00171F8F">
      <w:pPr>
        <w:pStyle w:val="af4"/>
        <w:rPr>
          <w:color w:val="000000" w:themeColor="text1"/>
        </w:rPr>
      </w:pPr>
      <w:r w:rsidRPr="00664DFE">
        <w:rPr>
          <w:color w:val="000000" w:themeColor="text1"/>
        </w:rPr>
        <w:tab/>
      </w:r>
      <w:r w:rsidR="00664DFE" w:rsidRPr="00664DFE">
        <w:rPr>
          <w:color w:val="000000" w:themeColor="text1"/>
          <w:position w:val="-30"/>
        </w:rPr>
        <w:object w:dxaOrig="920" w:dyaOrig="680" w14:anchorId="45DFB355">
          <v:shape id="_x0000_i1040" type="#_x0000_t75" style="width:46pt;height:34.45pt" o:ole="">
            <v:imagedata r:id="rId40" o:title=""/>
          </v:shape>
          <o:OLEObject Type="Embed" ProgID="Equation.DSMT4" ShapeID="_x0000_i1040" DrawAspect="Content" ObjectID="_1852139858" r:id="rId41"/>
        </w:object>
      </w:r>
      <w:r w:rsidRPr="00664DFE">
        <w:rPr>
          <w:color w:val="000000" w:themeColor="text1"/>
        </w:rPr>
        <w:tab/>
      </w:r>
      <w:r w:rsidRPr="00664DFE">
        <w:rPr>
          <w:rFonts w:hint="eastAsia"/>
          <w:color w:val="000000" w:themeColor="text1"/>
        </w:rPr>
        <w:t>(S15)</w:t>
      </w:r>
    </w:p>
    <w:p w14:paraId="72D73A2D" w14:textId="5ED6B69C" w:rsidR="00171F8F" w:rsidRPr="00664DFE" w:rsidRDefault="00171F8F" w:rsidP="00171F8F">
      <w:pPr>
        <w:spacing w:line="360" w:lineRule="auto"/>
        <w:ind w:firstLineChars="200" w:firstLine="440"/>
        <w:jc w:val="both"/>
        <w:rPr>
          <w:rFonts w:ascii="Times New Roman" w:eastAsia="宋体" w:hAnsi="Times New Roman" w:cs="Times New Roman"/>
          <w:color w:val="000000" w:themeColor="text1"/>
          <w:szCs w:val="22"/>
        </w:rPr>
      </w:pPr>
      <w:r w:rsidRPr="00664DFE">
        <w:rPr>
          <w:rFonts w:ascii="Times New Roman" w:eastAsia="宋体" w:hAnsi="Times New Roman" w:cs="Times New Roman"/>
          <w:color w:val="000000" w:themeColor="text1"/>
          <w:szCs w:val="22"/>
        </w:rPr>
        <w:t>In the present experiment, the effective thermal-penetration length was taken as the measured distance between the heater and the thermocouple,</w:t>
      </w:r>
      <w:r w:rsidRPr="00664DFE">
        <w:rPr>
          <w:rFonts w:ascii="Times New Roman" w:eastAsia="宋体" w:hAnsi="Times New Roman" w:cs="Times New Roman" w:hint="eastAsia"/>
          <w:color w:val="000000" w:themeColor="text1"/>
          <w:szCs w:val="22"/>
        </w:rPr>
        <w:t xml:space="preserve"> </w:t>
      </w:r>
      <w:r w:rsidRPr="00664DFE">
        <w:rPr>
          <w:rFonts w:ascii="Times New Roman" w:eastAsia="宋体" w:hAnsi="Times New Roman" w:cs="Times New Roman"/>
          <w:color w:val="000000" w:themeColor="text1"/>
          <w:szCs w:val="22"/>
        </w:rPr>
        <w:t>L</w:t>
      </w:r>
      <w:r w:rsidRPr="00664DFE">
        <w:rPr>
          <w:rFonts w:ascii="Times New Roman" w:eastAsia="宋体" w:hAnsi="Times New Roman" w:cs="Times New Roman"/>
          <w:color w:val="000000" w:themeColor="text1"/>
          <w:szCs w:val="22"/>
          <w:vertAlign w:val="subscript"/>
        </w:rPr>
        <w:t>eff​</w:t>
      </w:r>
      <w:r w:rsidRPr="00664DFE">
        <w:rPr>
          <w:rFonts w:ascii="Times New Roman" w:eastAsia="宋体" w:hAnsi="Times New Roman" w:cs="Times New Roman"/>
          <w:color w:val="000000" w:themeColor="text1"/>
          <w:szCs w:val="22"/>
        </w:rPr>
        <w:t>=</w:t>
      </w:r>
      <w:r w:rsidRPr="00664DFE">
        <w:rPr>
          <w:rFonts w:ascii="Times New Roman" w:eastAsia="宋体" w:hAnsi="Times New Roman" w:cs="Times New Roman" w:hint="eastAsia"/>
          <w:color w:val="000000" w:themeColor="text1"/>
          <w:szCs w:val="22"/>
        </w:rPr>
        <w:t>0.0</w:t>
      </w:r>
      <w:r w:rsidRPr="00664DFE">
        <w:rPr>
          <w:rFonts w:ascii="Times New Roman" w:eastAsia="宋体" w:hAnsi="Times New Roman" w:cs="Times New Roman"/>
          <w:color w:val="000000" w:themeColor="text1"/>
          <w:szCs w:val="22"/>
        </w:rPr>
        <w:t>1 m.</w:t>
      </w:r>
    </w:p>
    <w:p w14:paraId="71596E95" w14:textId="77777777" w:rsidR="00B513A4" w:rsidRPr="00664DFE" w:rsidRDefault="00B513A4" w:rsidP="00B513A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According to the heat flow balance, it is expressed as</w:t>
      </w:r>
    </w:p>
    <w:p w14:paraId="0EF43B59" w14:textId="49D83E85"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3560" w:dyaOrig="620" w14:anchorId="04AB82D8">
          <v:shape id="_x0000_i1041" type="#_x0000_t75" style="width:178.1pt;height:30.7pt" o:ole="">
            <v:imagedata r:id="rId42" o:title=""/>
          </v:shape>
          <o:OLEObject Type="Embed" ProgID="Equation.DSMT4" ShapeID="_x0000_i1041" DrawAspect="Content" ObjectID="_1852139859" r:id="rId43"/>
        </w:object>
      </w:r>
      <w:r w:rsidRPr="00664DFE">
        <w:rPr>
          <w:color w:val="000000" w:themeColor="text1"/>
          <w:sz w:val="22"/>
          <w:szCs w:val="22"/>
        </w:rPr>
        <w:tab/>
        <w:t>(S1</w:t>
      </w:r>
      <w:r w:rsidR="005656EE" w:rsidRPr="00664DFE">
        <w:rPr>
          <w:rFonts w:hint="eastAsia"/>
          <w:color w:val="000000" w:themeColor="text1"/>
          <w:sz w:val="22"/>
          <w:szCs w:val="22"/>
        </w:rPr>
        <w:t>6</w:t>
      </w:r>
      <w:r w:rsidRPr="00664DFE">
        <w:rPr>
          <w:color w:val="000000" w:themeColor="text1"/>
          <w:sz w:val="22"/>
          <w:szCs w:val="22"/>
        </w:rPr>
        <w:t>)</w:t>
      </w:r>
    </w:p>
    <w:p w14:paraId="4A958A7E" w14:textId="77777777" w:rsidR="00B513A4" w:rsidRPr="00664DFE" w:rsidRDefault="00B513A4" w:rsidP="00B513A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Integrating equation (12) yields:</w:t>
      </w:r>
    </w:p>
    <w:p w14:paraId="65EED059" w14:textId="380EB120" w:rsidR="00B513A4" w:rsidRPr="00664DFE" w:rsidRDefault="003A129E" w:rsidP="003A129E">
      <w:pPr>
        <w:pStyle w:val="af4"/>
        <w:ind w:firstLine="220"/>
        <w:rPr>
          <w:color w:val="000000" w:themeColor="text1"/>
          <w:sz w:val="22"/>
          <w:szCs w:val="22"/>
        </w:rPr>
      </w:pPr>
      <w:r w:rsidRPr="00664DFE">
        <w:rPr>
          <w:color w:val="000000" w:themeColor="text1"/>
          <w:sz w:val="22"/>
          <w:szCs w:val="22"/>
        </w:rPr>
        <w:tab/>
      </w:r>
      <w:r w:rsidR="00405C19" w:rsidRPr="00664DFE">
        <w:rPr>
          <w:color w:val="000000" w:themeColor="text1"/>
          <w:sz w:val="22"/>
          <w:szCs w:val="22"/>
        </w:rPr>
        <w:object w:dxaOrig="2620" w:dyaOrig="680" w14:anchorId="28B21C46">
          <v:shape id="_x0000_i1042" type="#_x0000_t75" style="width:131.15pt;height:34.45pt" o:ole="">
            <v:imagedata r:id="rId44" o:title=""/>
          </v:shape>
          <o:OLEObject Type="Embed" ProgID="Equation.DSMT4" ShapeID="_x0000_i1042" DrawAspect="Content" ObjectID="_1852139860" r:id="rId45"/>
        </w:object>
      </w:r>
      <w:r w:rsidRPr="00664DFE">
        <w:rPr>
          <w:color w:val="000000" w:themeColor="text1"/>
          <w:sz w:val="22"/>
          <w:szCs w:val="22"/>
        </w:rPr>
        <w:tab/>
        <w:t>(S1</w:t>
      </w:r>
      <w:r w:rsidR="005656EE" w:rsidRPr="00664DFE">
        <w:rPr>
          <w:rFonts w:hint="eastAsia"/>
          <w:color w:val="000000" w:themeColor="text1"/>
          <w:sz w:val="22"/>
          <w:szCs w:val="22"/>
        </w:rPr>
        <w:t>7</w:t>
      </w:r>
      <w:r w:rsidRPr="00664DFE">
        <w:rPr>
          <w:color w:val="000000" w:themeColor="text1"/>
          <w:sz w:val="22"/>
          <w:szCs w:val="22"/>
        </w:rPr>
        <w:t>)</w:t>
      </w:r>
    </w:p>
    <w:p w14:paraId="15BBD89A" w14:textId="77777777" w:rsidR="00B513A4" w:rsidRPr="00664DFE" w:rsidRDefault="00B513A4" w:rsidP="00B513A4">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Among them, T</w:t>
      </w:r>
      <w:r w:rsidRPr="00664DFE">
        <w:rPr>
          <w:rFonts w:ascii="Times New Roman" w:hAnsi="Times New Roman" w:cs="Times New Roman"/>
          <w:color w:val="000000" w:themeColor="text1"/>
          <w:szCs w:val="22"/>
          <w:vertAlign w:val="subscript"/>
        </w:rPr>
        <w:t>0</w:t>
      </w:r>
      <w:r w:rsidRPr="00664DFE">
        <w:rPr>
          <w:rFonts w:ascii="Times New Roman" w:hAnsi="Times New Roman" w:cs="Times New Roman"/>
          <w:color w:val="000000" w:themeColor="text1"/>
          <w:szCs w:val="22"/>
        </w:rPr>
        <w:t xml:space="preserve"> represents the initial temperature at the end of the thermal pulse.</w:t>
      </w:r>
    </w:p>
    <w:p w14:paraId="4894CCBC" w14:textId="5982CA63" w:rsidR="00B513A4" w:rsidRPr="00664DFE" w:rsidRDefault="00B513A4" w:rsidP="00F9326A">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Therefore, the equivalent heat transfer coefficient, h</w:t>
      </w:r>
      <w:r w:rsidRPr="00664DFE">
        <w:rPr>
          <w:rFonts w:ascii="Times New Roman" w:hAnsi="Times New Roman" w:cs="Times New Roman"/>
          <w:color w:val="000000" w:themeColor="text1"/>
          <w:szCs w:val="22"/>
          <w:vertAlign w:val="subscript"/>
        </w:rPr>
        <w:t>T</w:t>
      </w:r>
      <w:r w:rsidRPr="00664DFE">
        <w:rPr>
          <w:rFonts w:ascii="Times New Roman" w:hAnsi="Times New Roman" w:cs="Times New Roman"/>
          <w:color w:val="000000" w:themeColor="text1"/>
          <w:szCs w:val="22"/>
        </w:rPr>
        <w:t>, in the thermal pulse cooling experiment can be obtained by linearly fitting the experimental temperature decay curve. This parameter reflects the ability of the bed to eliminate local temperature gradients and restore thermal equilibrium. A larger heat transfer coefficient indicates stronger transient thermal diffusion and thermal homogenization capability within the bed.</w:t>
      </w:r>
    </w:p>
    <w:p w14:paraId="2B865AD6" w14:textId="412C41BA" w:rsidR="009F58FA" w:rsidRPr="00664DFE" w:rsidRDefault="009F58FA" w:rsidP="009F58FA">
      <w:pPr>
        <w:rPr>
          <w:rFonts w:ascii="Times New Roman" w:hAnsi="Times New Roman" w:cs="Times New Roman"/>
          <w:b/>
          <w:bCs/>
          <w:color w:val="000000" w:themeColor="text1"/>
          <w:szCs w:val="22"/>
        </w:rPr>
      </w:pPr>
      <w:r w:rsidRPr="00664DFE">
        <w:rPr>
          <w:rFonts w:ascii="Times New Roman" w:hAnsi="Times New Roman" w:cs="Times New Roman"/>
          <w:b/>
          <w:bCs/>
          <w:color w:val="000000" w:themeColor="text1"/>
          <w:szCs w:val="22"/>
        </w:rPr>
        <w:t>Appendix B</w:t>
      </w:r>
      <w:r w:rsidRPr="00664DFE">
        <w:rPr>
          <w:rFonts w:ascii="Times New Roman" w:hAnsi="Times New Roman" w:cs="Times New Roman"/>
          <w:b/>
          <w:bCs/>
          <w:color w:val="000000" w:themeColor="text1"/>
          <w:szCs w:val="22"/>
        </w:rPr>
        <w:t>：</w:t>
      </w:r>
      <w:r w:rsidR="00F16592" w:rsidRPr="00664DFE">
        <w:rPr>
          <w:rFonts w:ascii="Times New Roman" w:hAnsi="Times New Roman" w:cs="Times New Roman"/>
          <w:b/>
          <w:bCs/>
          <w:color w:val="000000" w:themeColor="text1"/>
          <w:szCs w:val="22"/>
        </w:rPr>
        <w:t>Pressure pulsation and fiber optic processing methods</w:t>
      </w:r>
    </w:p>
    <w:p w14:paraId="26948A32" w14:textId="2E0D2217" w:rsidR="009F58FA" w:rsidRPr="00664DFE" w:rsidRDefault="00BE0ED2" w:rsidP="00DB3702">
      <w:pPr>
        <w:pStyle w:val="a9"/>
        <w:numPr>
          <w:ilvl w:val="0"/>
          <w:numId w:val="3"/>
        </w:numPr>
        <w:spacing w:line="360" w:lineRule="auto"/>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Statistical methods for pressure fluctuations in frequency domains</w:t>
      </w:r>
    </w:p>
    <w:p w14:paraId="493038B7" w14:textId="0E3C970E" w:rsidR="00E23778" w:rsidRPr="00664DFE" w:rsidRDefault="00BE0ED2" w:rsidP="00E23778">
      <w:pPr>
        <w:pStyle w:val="af4"/>
        <w:spacing w:line="360" w:lineRule="auto"/>
        <w:ind w:firstLineChars="200" w:firstLine="440"/>
        <w:jc w:val="both"/>
        <w:rPr>
          <w:color w:val="000000" w:themeColor="text1"/>
          <w:sz w:val="22"/>
          <w:szCs w:val="22"/>
        </w:rPr>
      </w:pPr>
      <w:r w:rsidRPr="00664DFE">
        <w:rPr>
          <w:color w:val="000000" w:themeColor="text1"/>
          <w:sz w:val="22"/>
          <w:szCs w:val="22"/>
        </w:rPr>
        <w:t>The autocorrelation function indicates the predictability of a signal</w:t>
      </w:r>
      <w:r w:rsidR="00B526A4" w:rsidRPr="00664DFE">
        <w:rPr>
          <w:rFonts w:hint="eastAsia"/>
          <w:color w:val="000000" w:themeColor="text1"/>
          <w:sz w:val="22"/>
          <w:szCs w:val="22"/>
        </w:rPr>
        <w:t xml:space="preserve"> </w:t>
      </w:r>
      <w:r w:rsidR="00B526A4" w:rsidRPr="00664DFE">
        <w:rPr>
          <w:color w:val="000000" w:themeColor="text1"/>
          <w:sz w:val="22"/>
          <w:szCs w:val="22"/>
        </w:rPr>
        <w:fldChar w:fldCharType="begin"/>
      </w:r>
      <w:r w:rsidR="00B526A4" w:rsidRPr="00664DFE">
        <w:rPr>
          <w:color w:val="000000" w:themeColor="text1"/>
          <w:sz w:val="22"/>
          <w:szCs w:val="22"/>
        </w:rPr>
        <w:instrText xml:space="preserve"> ADDIN EN.CITE &lt;EndNote&gt;&lt;Cite&gt;&lt;Author&gt;Karimipour&lt;/Author&gt;&lt;Year&gt;2010&lt;/Year&gt;&lt;RecNum&gt;55&lt;/RecNum&gt;&lt;DisplayText&gt;[1]&lt;/DisplayText&gt;&lt;record&gt;&lt;rec-number&gt;55&lt;/rec-number&gt;&lt;foreign-keys&gt;&lt;key app="EN" db-id="vwsepzxx3tdwptex5zqv9dx09t9z02dpp2t9" timestamp="1782205457"&gt;55&lt;/key&gt;&lt;/foreign-keys&gt;&lt;ref-type name="Journal Article"&gt;17&lt;/ref-type&gt;&lt;contributors&gt;&lt;authors&gt;&lt;author&gt;Karimipour, Shayan&lt;/author&gt;&lt;author&gt;Pugsley, Todd&lt;/author&gt;&lt;/authors&gt;&lt;/contributors&gt;&lt;titles&gt;&lt;title&gt;Study of gas streaming in a deep fluidized bed containing Geldart&amp;apos;s Group A particles&lt;/title&gt;&lt;secondary-title&gt;Chemical engineering science&lt;/secondary-title&gt;&lt;/titles&gt;&lt;periodical&gt;&lt;full-title&gt;Chemical Engineering Science&lt;/full-title&gt;&lt;/periodical&gt;&lt;pages&gt;3508-3517&lt;/pages&gt;&lt;volume&gt;65&lt;/volume&gt;&lt;number&gt;11&lt;/number&gt;&lt;dates&gt;&lt;year&gt;2010&lt;/year&gt;&lt;/dates&gt;&lt;isbn&gt;0009-2509&lt;/isbn&gt;&lt;urls&gt;&lt;/urls&gt;&lt;/record&gt;&lt;/Cite&gt;&lt;/EndNote&gt;</w:instrText>
      </w:r>
      <w:r w:rsidR="00B526A4" w:rsidRPr="00664DFE">
        <w:rPr>
          <w:color w:val="000000" w:themeColor="text1"/>
          <w:sz w:val="22"/>
          <w:szCs w:val="22"/>
        </w:rPr>
        <w:fldChar w:fldCharType="separate"/>
      </w:r>
      <w:r w:rsidR="00B526A4" w:rsidRPr="00664DFE">
        <w:rPr>
          <w:noProof/>
          <w:color w:val="000000" w:themeColor="text1"/>
          <w:sz w:val="22"/>
          <w:szCs w:val="22"/>
        </w:rPr>
        <w:t>[1]</w:t>
      </w:r>
      <w:r w:rsidR="00B526A4" w:rsidRPr="00664DFE">
        <w:rPr>
          <w:color w:val="000000" w:themeColor="text1"/>
          <w:sz w:val="22"/>
          <w:szCs w:val="22"/>
        </w:rPr>
        <w:fldChar w:fldCharType="end"/>
      </w:r>
      <w:r w:rsidRPr="00664DFE">
        <w:rPr>
          <w:color w:val="000000" w:themeColor="text1"/>
          <w:sz w:val="22"/>
          <w:szCs w:val="22"/>
        </w:rPr>
        <w:t>, which can be calculated through a comparison between a times series and the delayed version of itself:</w:t>
      </w:r>
    </w:p>
    <w:p w14:paraId="7E70F26F" w14:textId="773C136E" w:rsidR="00BE0ED2" w:rsidRPr="00664DFE" w:rsidRDefault="00E23778" w:rsidP="00E23778">
      <w:pPr>
        <w:pStyle w:val="af4"/>
        <w:ind w:firstLine="220"/>
        <w:rPr>
          <w:color w:val="000000" w:themeColor="text1"/>
          <w:sz w:val="22"/>
          <w:szCs w:val="22"/>
        </w:rPr>
      </w:pPr>
      <w:r w:rsidRPr="00664DFE">
        <w:rPr>
          <w:color w:val="000000" w:themeColor="text1"/>
          <w:sz w:val="22"/>
          <w:szCs w:val="22"/>
        </w:rPr>
        <w:tab/>
      </w:r>
      <w:r w:rsidR="00DC73FF" w:rsidRPr="00664DFE">
        <w:rPr>
          <w:color w:val="000000" w:themeColor="text1"/>
          <w:sz w:val="22"/>
          <w:szCs w:val="22"/>
        </w:rPr>
        <w:object w:dxaOrig="3180" w:dyaOrig="1320" w14:anchorId="01CFBBDB">
          <v:shape id="_x0000_i1043" type="#_x0000_t75" style="width:158.7pt;height:65.45pt" o:ole="">
            <v:imagedata r:id="rId46" o:title=""/>
          </v:shape>
          <o:OLEObject Type="Embed" ProgID="Equation.DSMT4" ShapeID="_x0000_i1043" DrawAspect="Content" ObjectID="_1852139861" r:id="rId47"/>
        </w:object>
      </w:r>
      <w:r w:rsidRPr="00664DFE">
        <w:rPr>
          <w:color w:val="000000" w:themeColor="text1"/>
          <w:sz w:val="22"/>
          <w:szCs w:val="22"/>
        </w:rPr>
        <w:tab/>
        <w:t>(S1</w:t>
      </w:r>
      <w:r w:rsidR="005656EE" w:rsidRPr="00664DFE">
        <w:rPr>
          <w:rFonts w:hint="eastAsia"/>
          <w:color w:val="000000" w:themeColor="text1"/>
          <w:sz w:val="22"/>
          <w:szCs w:val="22"/>
        </w:rPr>
        <w:t>8</w:t>
      </w:r>
      <w:r w:rsidRPr="00664DFE">
        <w:rPr>
          <w:color w:val="000000" w:themeColor="text1"/>
          <w:sz w:val="22"/>
          <w:szCs w:val="22"/>
        </w:rPr>
        <w:t>)</w:t>
      </w:r>
    </w:p>
    <w:p w14:paraId="6894D1C0" w14:textId="548083E7" w:rsidR="00571AF2" w:rsidRPr="00664DFE" w:rsidRDefault="00BE0ED2" w:rsidP="007F3820">
      <w:pPr>
        <w:spacing w:line="360" w:lineRule="auto"/>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where x(t) is the measure signal, s is the time lag, and the x is the mean value of the signal x(t).</w:t>
      </w:r>
    </w:p>
    <w:p w14:paraId="35F87681" w14:textId="200588C7" w:rsidR="003A67FF" w:rsidRPr="00664DFE" w:rsidRDefault="003A67FF" w:rsidP="00134542">
      <w:pPr>
        <w:spacing w:line="360" w:lineRule="auto"/>
        <w:ind w:firstLineChars="200" w:firstLine="440"/>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Calculate the average value of the pressure signals for each set of operating conditions. </w:t>
      </w:r>
      <w:r w:rsidRPr="00664DFE">
        <w:rPr>
          <w:rFonts w:ascii="Times New Roman" w:hAnsi="Times New Roman" w:cs="Times New Roman"/>
          <w:color w:val="000000" w:themeColor="text1"/>
          <w:szCs w:val="22"/>
        </w:rPr>
        <w:lastRenderedPageBreak/>
        <w:t xml:space="preserve">The pressure pulsation signal is obtained through </w:t>
      </w:r>
      <w:r w:rsidRPr="00664DFE">
        <w:rPr>
          <w:rFonts w:ascii="Times New Roman" w:hAnsi="Times New Roman" w:cs="Times New Roman"/>
          <w:color w:val="000000" w:themeColor="text1"/>
          <w:position w:val="-10"/>
          <w:szCs w:val="22"/>
        </w:rPr>
        <w:object w:dxaOrig="1560" w:dyaOrig="360" w14:anchorId="649BDB1A">
          <v:shape id="_x0000_i1044" type="#_x0000_t75" style="width:78.55pt;height:18.15pt" o:ole="">
            <v:imagedata r:id="rId48" o:title=""/>
          </v:shape>
          <o:OLEObject Type="Embed" ProgID="Equation.DSMT4" ShapeID="_x0000_i1044" DrawAspect="Content" ObjectID="_1852139862" r:id="rId49"/>
        </w:object>
      </w:r>
      <w:r w:rsidRPr="00664DFE">
        <w:rPr>
          <w:rFonts w:ascii="Times New Roman" w:hAnsi="Times New Roman" w:cs="Times New Roman"/>
          <w:color w:val="000000" w:themeColor="text1"/>
          <w:szCs w:val="22"/>
        </w:rPr>
        <w:t xml:space="preserve">, and the average pressure position is shifted to the zero point. </w:t>
      </w:r>
      <w:r w:rsidR="00134542" w:rsidRPr="00664DFE">
        <w:rPr>
          <w:rFonts w:ascii="Times New Roman" w:hAnsi="Times New Roman" w:cs="Times New Roman"/>
          <w:color w:val="000000" w:themeColor="text1"/>
          <w:szCs w:val="22"/>
        </w:rPr>
        <w:t>The processed P'(t) is used to characterize the dynamic fluctuation behavior of the internal pressure in the bed layer over time. Furthermore, the non-steady characteristics of the gas-solid two-phase flow structure are analyzed. Meanwhile, t</w:t>
      </w:r>
      <w:r w:rsidRPr="00664DFE">
        <w:rPr>
          <w:rFonts w:ascii="Times New Roman" w:hAnsi="Times New Roman" w:cs="Times New Roman"/>
          <w:color w:val="000000" w:themeColor="text1"/>
          <w:szCs w:val="22"/>
        </w:rPr>
        <w:t>his processing only shifts the pressure signal without performing scale normalization, thus preserving the peak value of the PDF probability density.</w:t>
      </w:r>
      <w:r w:rsidR="00857A74" w:rsidRPr="00664DFE">
        <w:rPr>
          <w:rFonts w:ascii="Times New Roman" w:hAnsi="Times New Roman" w:cs="Times New Roman"/>
          <w:color w:val="000000" w:themeColor="text1"/>
          <w:szCs w:val="22"/>
        </w:rPr>
        <w:t xml:space="preserve"> Subsequently, P'(t) is divided into several pressure intervals with a certain interval width </w:t>
      </w:r>
      <w:r w:rsidR="00857A74" w:rsidRPr="00664DFE">
        <w:rPr>
          <w:rFonts w:ascii="Times New Roman" w:hAnsi="Times New Roman" w:cs="Times New Roman"/>
          <w:color w:val="000000" w:themeColor="text1"/>
          <w:position w:val="-4"/>
          <w:szCs w:val="22"/>
        </w:rPr>
        <w:object w:dxaOrig="380" w:dyaOrig="260" w14:anchorId="78DE1F91">
          <v:shape id="_x0000_i1045" type="#_x0000_t75" style="width:19.1pt;height:13.15pt" o:ole="">
            <v:imagedata r:id="rId50" o:title=""/>
          </v:shape>
          <o:OLEObject Type="Embed" ProgID="Equation.DSMT4" ShapeID="_x0000_i1045" DrawAspect="Content" ObjectID="_1852139863" r:id="rId51"/>
        </w:object>
      </w:r>
      <w:r w:rsidR="00857A74" w:rsidRPr="00664DFE">
        <w:rPr>
          <w:rFonts w:ascii="Times New Roman" w:hAnsi="Times New Roman" w:cs="Times New Roman"/>
          <w:color w:val="000000" w:themeColor="text1"/>
          <w:szCs w:val="22"/>
        </w:rPr>
        <w:t>, and the number of data points n</w:t>
      </w:r>
      <w:r w:rsidR="00857A74" w:rsidRPr="00664DFE">
        <w:rPr>
          <w:rFonts w:ascii="Times New Roman" w:hAnsi="Times New Roman" w:cs="Times New Roman"/>
          <w:color w:val="000000" w:themeColor="text1"/>
          <w:szCs w:val="22"/>
          <w:vertAlign w:val="subscript"/>
        </w:rPr>
        <w:t>i</w:t>
      </w:r>
      <w:r w:rsidR="00857A74" w:rsidRPr="00664DFE">
        <w:rPr>
          <w:rFonts w:ascii="Times New Roman" w:hAnsi="Times New Roman" w:cs="Times New Roman"/>
          <w:color w:val="000000" w:themeColor="text1"/>
          <w:szCs w:val="22"/>
        </w:rPr>
        <w:t xml:space="preserve"> in each interval is counted. The probability density function can be expressed as:</w:t>
      </w:r>
    </w:p>
    <w:p w14:paraId="599A0170" w14:textId="787D49EF" w:rsidR="00E23778" w:rsidRPr="00664DFE" w:rsidRDefault="00E23778" w:rsidP="00E23778">
      <w:pPr>
        <w:pStyle w:val="af4"/>
        <w:ind w:firstLine="220"/>
        <w:rPr>
          <w:color w:val="000000" w:themeColor="text1"/>
          <w:sz w:val="22"/>
          <w:szCs w:val="22"/>
        </w:rPr>
      </w:pPr>
      <w:r w:rsidRPr="00664DFE">
        <w:rPr>
          <w:color w:val="000000" w:themeColor="text1"/>
          <w:sz w:val="22"/>
          <w:szCs w:val="22"/>
        </w:rPr>
        <w:tab/>
      </w:r>
      <w:r w:rsidR="00857A74" w:rsidRPr="00664DFE">
        <w:rPr>
          <w:color w:val="000000" w:themeColor="text1"/>
          <w:sz w:val="22"/>
          <w:szCs w:val="22"/>
        </w:rPr>
        <w:object w:dxaOrig="1359" w:dyaOrig="620" w14:anchorId="2192D0C8">
          <v:shape id="_x0000_i1046" type="#_x0000_t75" style="width:67.95pt;height:30.7pt" o:ole="">
            <v:imagedata r:id="rId52" o:title=""/>
          </v:shape>
          <o:OLEObject Type="Embed" ProgID="Equation.DSMT4" ShapeID="_x0000_i1046" DrawAspect="Content" ObjectID="_1852139864" r:id="rId53"/>
        </w:object>
      </w:r>
      <w:r w:rsidRPr="00664DFE">
        <w:rPr>
          <w:color w:val="000000" w:themeColor="text1"/>
          <w:sz w:val="22"/>
          <w:szCs w:val="22"/>
        </w:rPr>
        <w:tab/>
        <w:t>(S1</w:t>
      </w:r>
      <w:r w:rsidR="005656EE" w:rsidRPr="00664DFE">
        <w:rPr>
          <w:rFonts w:hint="eastAsia"/>
          <w:color w:val="000000" w:themeColor="text1"/>
          <w:sz w:val="22"/>
          <w:szCs w:val="22"/>
        </w:rPr>
        <w:t>9</w:t>
      </w:r>
      <w:r w:rsidRPr="00664DFE">
        <w:rPr>
          <w:color w:val="000000" w:themeColor="text1"/>
          <w:sz w:val="22"/>
          <w:szCs w:val="22"/>
        </w:rPr>
        <w:t>)</w:t>
      </w:r>
    </w:p>
    <w:p w14:paraId="0A9031C7" w14:textId="2219FA09" w:rsidR="00857A74" w:rsidRPr="00664DFE" w:rsidRDefault="00857A74" w:rsidP="00857A74">
      <w:pPr>
        <w:spacing w:line="360" w:lineRule="auto"/>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Among them, N represents the total number of data points, and </w:t>
      </w:r>
      <w:r w:rsidRPr="00664DFE">
        <w:rPr>
          <w:rFonts w:ascii="Times New Roman" w:hAnsi="Times New Roman" w:cs="Times New Roman"/>
          <w:color w:val="000000" w:themeColor="text1"/>
          <w:position w:val="-4"/>
          <w:szCs w:val="22"/>
        </w:rPr>
        <w:object w:dxaOrig="380" w:dyaOrig="260" w14:anchorId="11CECAE9">
          <v:shape id="_x0000_i1047" type="#_x0000_t75" style="width:19.1pt;height:13.15pt" o:ole="">
            <v:imagedata r:id="rId50" o:title=""/>
          </v:shape>
          <o:OLEObject Type="Embed" ProgID="Equation.DSMT4" ShapeID="_x0000_i1047" DrawAspect="Content" ObjectID="_1852139865" r:id="rId54"/>
        </w:object>
      </w:r>
      <w:r w:rsidRPr="00664DFE">
        <w:rPr>
          <w:rFonts w:ascii="Times New Roman" w:hAnsi="Times New Roman" w:cs="Times New Roman"/>
          <w:color w:val="000000" w:themeColor="text1"/>
          <w:szCs w:val="22"/>
        </w:rPr>
        <w:t xml:space="preserve"> represents the width of the pressure range. This processing normalizes the area under the PDF curve to 1. The standard deviation of pressure pulsation is used to characterize the degree of signal dispersion, and its calculation formula is:</w:t>
      </w:r>
    </w:p>
    <w:p w14:paraId="0AF6BC58" w14:textId="1EFFD217" w:rsidR="00E23778" w:rsidRPr="00664DFE" w:rsidRDefault="009967CF" w:rsidP="00E23778">
      <w:pPr>
        <w:pStyle w:val="af4"/>
        <w:spacing w:line="360" w:lineRule="auto"/>
        <w:ind w:firstLine="220"/>
        <w:jc w:val="both"/>
        <w:rPr>
          <w:color w:val="000000" w:themeColor="text1"/>
          <w:sz w:val="22"/>
          <w:szCs w:val="22"/>
        </w:rPr>
      </w:pPr>
      <w:r w:rsidRPr="00664DFE">
        <w:rPr>
          <w:color w:val="000000" w:themeColor="text1"/>
          <w:position w:val="-4"/>
          <w:sz w:val="22"/>
          <w:szCs w:val="22"/>
        </w:rPr>
        <w:object w:dxaOrig="180" w:dyaOrig="279" w14:anchorId="60CBC2D7">
          <v:shape id="_x0000_i1048" type="#_x0000_t75" style="width:9.4pt;height:13.75pt" o:ole="">
            <v:imagedata r:id="rId14" o:title=""/>
          </v:shape>
          <o:OLEObject Type="Embed" ProgID="Equation.DSMT4" ShapeID="_x0000_i1048" DrawAspect="Content" ObjectID="_1852139866" r:id="rId55"/>
        </w:object>
      </w:r>
      <w:r w:rsidR="00E23778" w:rsidRPr="00664DFE">
        <w:rPr>
          <w:color w:val="000000" w:themeColor="text1"/>
          <w:sz w:val="22"/>
          <w:szCs w:val="22"/>
        </w:rPr>
        <w:tab/>
      </w:r>
      <w:r w:rsidRPr="00664DFE">
        <w:rPr>
          <w:color w:val="000000" w:themeColor="text1"/>
          <w:position w:val="-30"/>
          <w:sz w:val="22"/>
          <w:szCs w:val="22"/>
        </w:rPr>
        <w:object w:dxaOrig="2560" w:dyaOrig="760" w14:anchorId="3775043B">
          <v:shape id="_x0000_i1049" type="#_x0000_t75" style="width:128.65pt;height:38.5pt" o:ole="">
            <v:imagedata r:id="rId56" o:title=""/>
          </v:shape>
          <o:OLEObject Type="Embed" ProgID="Equation.DSMT4" ShapeID="_x0000_i1049" DrawAspect="Content" ObjectID="_1852139867" r:id="rId57"/>
        </w:object>
      </w:r>
      <w:r w:rsidR="00E23778" w:rsidRPr="00664DFE">
        <w:rPr>
          <w:color w:val="000000" w:themeColor="text1"/>
          <w:sz w:val="22"/>
          <w:szCs w:val="22"/>
        </w:rPr>
        <w:tab/>
        <w:t>(S</w:t>
      </w:r>
      <w:r w:rsidR="005656EE" w:rsidRPr="00664DFE">
        <w:rPr>
          <w:rFonts w:hint="eastAsia"/>
          <w:color w:val="000000" w:themeColor="text1"/>
          <w:sz w:val="22"/>
          <w:szCs w:val="22"/>
        </w:rPr>
        <w:t>20</w:t>
      </w:r>
      <w:r w:rsidR="00E23778" w:rsidRPr="00664DFE">
        <w:rPr>
          <w:color w:val="000000" w:themeColor="text1"/>
          <w:sz w:val="22"/>
          <w:szCs w:val="22"/>
        </w:rPr>
        <w:t>)</w:t>
      </w:r>
      <w:r w:rsidR="00857A74" w:rsidRPr="00664DFE">
        <w:rPr>
          <w:color w:val="000000" w:themeColor="text1"/>
          <w:sz w:val="22"/>
          <w:szCs w:val="22"/>
        </w:rPr>
        <w:br/>
        <w:t xml:space="preserve">Since the centralization results in </w:t>
      </w:r>
      <w:r w:rsidR="00857A74" w:rsidRPr="00664DFE">
        <w:rPr>
          <w:color w:val="000000" w:themeColor="text1"/>
          <w:position w:val="-4"/>
          <w:sz w:val="22"/>
          <w:szCs w:val="22"/>
        </w:rPr>
        <w:object w:dxaOrig="380" w:dyaOrig="260" w14:anchorId="73186F3F">
          <v:shape id="_x0000_i1050" type="#_x0000_t75" style="width:19.1pt;height:13.15pt" o:ole="">
            <v:imagedata r:id="rId50" o:title=""/>
          </v:shape>
          <o:OLEObject Type="Embed" ProgID="Equation.DSMT4" ShapeID="_x0000_i1050" DrawAspect="Content" ObjectID="_1852139868" r:id="rId58"/>
        </w:object>
      </w:r>
      <w:r w:rsidR="00857A74" w:rsidRPr="00664DFE">
        <w:rPr>
          <w:color w:val="000000" w:themeColor="text1"/>
          <w:sz w:val="22"/>
          <w:szCs w:val="22"/>
        </w:rPr>
        <w:t xml:space="preserve">approaching 0, the standard deviation can reflect the degree of dispersion of the pressure pulsation amplitude. </w:t>
      </w:r>
      <w:r w:rsidRPr="00664DFE">
        <w:rPr>
          <w:color w:val="000000" w:themeColor="text1"/>
          <w:sz w:val="22"/>
          <w:szCs w:val="22"/>
        </w:rPr>
        <w:t>Skewness is used to describe the asymmetry of the pressure pulsation distribution, and its calculation formula is:</w:t>
      </w:r>
    </w:p>
    <w:p w14:paraId="1D3F4D5F" w14:textId="3CDA9D19" w:rsidR="00A064DD" w:rsidRPr="00664DFE" w:rsidRDefault="00E23778" w:rsidP="00E23778">
      <w:pPr>
        <w:pStyle w:val="af4"/>
        <w:ind w:firstLine="220"/>
        <w:rPr>
          <w:color w:val="000000" w:themeColor="text1"/>
          <w:sz w:val="22"/>
          <w:szCs w:val="22"/>
        </w:rPr>
      </w:pPr>
      <w:r w:rsidRPr="00664DFE">
        <w:rPr>
          <w:color w:val="000000" w:themeColor="text1"/>
          <w:sz w:val="22"/>
          <w:szCs w:val="22"/>
        </w:rPr>
        <w:tab/>
      </w:r>
      <w:r w:rsidR="009967CF" w:rsidRPr="00664DFE">
        <w:rPr>
          <w:color w:val="000000" w:themeColor="text1"/>
          <w:sz w:val="22"/>
          <w:szCs w:val="22"/>
        </w:rPr>
        <w:object w:dxaOrig="2340" w:dyaOrig="800" w14:anchorId="385629AD">
          <v:shape id="_x0000_i1051" type="#_x0000_t75" style="width:117.4pt;height:40.4pt" o:ole="">
            <v:imagedata r:id="rId59" o:title=""/>
          </v:shape>
          <o:OLEObject Type="Embed" ProgID="Equation.DSMT4" ShapeID="_x0000_i1051" DrawAspect="Content" ObjectID="_1852139869" r:id="rId60"/>
        </w:object>
      </w:r>
      <w:r w:rsidRPr="00664DFE">
        <w:rPr>
          <w:color w:val="000000" w:themeColor="text1"/>
          <w:sz w:val="22"/>
          <w:szCs w:val="22"/>
        </w:rPr>
        <w:tab/>
        <w:t>(S</w:t>
      </w:r>
      <w:r w:rsidR="000D5EFF" w:rsidRPr="00664DFE">
        <w:rPr>
          <w:rFonts w:hint="eastAsia"/>
          <w:color w:val="000000" w:themeColor="text1"/>
          <w:sz w:val="22"/>
          <w:szCs w:val="22"/>
        </w:rPr>
        <w:t>2</w:t>
      </w:r>
      <w:r w:rsidR="005656EE" w:rsidRPr="00664DFE">
        <w:rPr>
          <w:rFonts w:hint="eastAsia"/>
          <w:color w:val="000000" w:themeColor="text1"/>
          <w:sz w:val="22"/>
          <w:szCs w:val="22"/>
        </w:rPr>
        <w:t>1</w:t>
      </w:r>
      <w:r w:rsidRPr="00664DFE">
        <w:rPr>
          <w:color w:val="000000" w:themeColor="text1"/>
          <w:sz w:val="22"/>
          <w:szCs w:val="22"/>
        </w:rPr>
        <w:t>)</w:t>
      </w:r>
    </w:p>
    <w:p w14:paraId="5E65E94F" w14:textId="2B7E6AD7" w:rsidR="007F3820" w:rsidRPr="00664DFE" w:rsidRDefault="007F3820" w:rsidP="007F3820">
      <w:pPr>
        <w:spacing w:line="360" w:lineRule="auto"/>
        <w:jc w:val="both"/>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(2)</w:t>
      </w:r>
      <w:r w:rsidR="00C10063" w:rsidRPr="00664DFE">
        <w:rPr>
          <w:rFonts w:ascii="Times New Roman" w:hAnsi="Times New Roman" w:cs="Times New Roman"/>
          <w:color w:val="000000" w:themeColor="text1"/>
          <w:szCs w:val="22"/>
        </w:rPr>
        <w:t xml:space="preserve"> Particle volume fraction measurements</w:t>
      </w:r>
    </w:p>
    <w:p w14:paraId="6A7CB9B5" w14:textId="5181EC8C" w:rsidR="007F3820" w:rsidRPr="00664DFE" w:rsidRDefault="007F3820" w:rsidP="007F3820">
      <w:pPr>
        <w:spacing w:line="360" w:lineRule="auto"/>
        <w:ind w:firstLineChars="200" w:firstLine="440"/>
        <w:jc w:val="both"/>
        <w:rPr>
          <w:rFonts w:ascii="Times New Roman" w:hAnsi="Times New Roman" w:cs="Times New Roman"/>
          <w:color w:val="000000" w:themeColor="text1"/>
          <w:szCs w:val="22"/>
        </w:rPr>
      </w:pPr>
      <w:bookmarkStart w:id="9" w:name="_Hlk236753865"/>
      <w:r w:rsidRPr="00664DFE">
        <w:rPr>
          <w:rFonts w:ascii="Times New Roman" w:hAnsi="Times New Roman" w:cs="Times New Roman"/>
          <w:color w:val="000000" w:themeColor="text1"/>
          <w:szCs w:val="22"/>
        </w:rPr>
        <w:t>A dual-optical probe featuring a front tip of 2×2 mm</w:t>
      </w:r>
      <w:r w:rsidRPr="00664DFE">
        <w:rPr>
          <w:rFonts w:ascii="Times New Roman" w:hAnsi="Times New Roman" w:cs="Times New Roman"/>
          <w:color w:val="000000" w:themeColor="text1"/>
          <w:szCs w:val="22"/>
          <w:vertAlign w:val="superscript"/>
        </w:rPr>
        <w:t>2</w:t>
      </w:r>
      <w:r w:rsidRPr="00664DFE">
        <w:rPr>
          <w:rFonts w:ascii="Times New Roman" w:hAnsi="Times New Roman" w:cs="Times New Roman"/>
          <w:color w:val="000000" w:themeColor="text1"/>
          <w:szCs w:val="22"/>
        </w:rPr>
        <w:t xml:space="preserve"> and a measurement frequency of </w:t>
      </w:r>
      <w:r w:rsidR="00C9648D" w:rsidRPr="00664DFE">
        <w:rPr>
          <w:rFonts w:ascii="Times New Roman" w:hAnsi="Times New Roman" w:cs="Times New Roman" w:hint="eastAsia"/>
          <w:color w:val="000000" w:themeColor="text1"/>
          <w:szCs w:val="22"/>
        </w:rPr>
        <w:t>5</w:t>
      </w:r>
      <w:r w:rsidRPr="00664DFE">
        <w:rPr>
          <w:rFonts w:ascii="Times New Roman" w:hAnsi="Times New Roman" w:cs="Times New Roman"/>
          <w:color w:val="000000" w:themeColor="text1"/>
          <w:szCs w:val="22"/>
        </w:rPr>
        <w:t>00 Hz is inserted into the bed, and the dual-optical probe system consisting of a reference leg and a measuring leg is used to reduce the effects of any photomultiplier tube instability.</w:t>
      </w:r>
      <w:bookmarkEnd w:id="9"/>
      <w:r w:rsidRPr="00664DFE">
        <w:rPr>
          <w:rFonts w:ascii="Times New Roman" w:hAnsi="Times New Roman" w:cs="Times New Roman"/>
          <w:color w:val="000000" w:themeColor="text1"/>
          <w:szCs w:val="22"/>
        </w:rPr>
        <w:t xml:space="preserve"> A widely used method in particle volume fraction measurements is to make use of the nonlinear relationship between the particle volume fraction and the reflected light intensity. The following exponential function is obtained as the calibration function (see ref.): ε</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=A·e (I</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 xml:space="preserve">·B), where Is is </w:t>
      </w:r>
      <w:r w:rsidRPr="00664DFE">
        <w:rPr>
          <w:rFonts w:ascii="Times New Roman" w:hAnsi="Times New Roman" w:cs="Times New Roman"/>
          <w:color w:val="000000" w:themeColor="text1"/>
          <w:szCs w:val="22"/>
        </w:rPr>
        <w:lastRenderedPageBreak/>
        <w:t>the intensity of optical</w:t>
      </w:r>
      <w:r w:rsidR="00C976D0" w:rsidRPr="00664DFE">
        <w:rPr>
          <w:rFonts w:ascii="Times New Roman" w:hAnsi="Times New Roman" w:cs="Times New Roman"/>
          <w:color w:val="000000" w:themeColor="text1"/>
          <w:szCs w:val="22"/>
        </w:rPr>
        <w:t xml:space="preserve"> </w:t>
      </w:r>
      <w:r w:rsidRPr="00664DFE">
        <w:rPr>
          <w:rFonts w:ascii="Times New Roman" w:hAnsi="Times New Roman" w:cs="Times New Roman"/>
          <w:color w:val="000000" w:themeColor="text1"/>
          <w:szCs w:val="22"/>
        </w:rPr>
        <w:t>signals. The optical signal is firstly calibrated against an empty bed (ε</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=0, I</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=0) and a packed bed (ε</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=0.54, I</w:t>
      </w:r>
      <w:r w:rsidRPr="00664DFE">
        <w:rPr>
          <w:rFonts w:ascii="Times New Roman" w:hAnsi="Times New Roman" w:cs="Times New Roman"/>
          <w:color w:val="000000" w:themeColor="text1"/>
          <w:szCs w:val="22"/>
          <w:vertAlign w:val="subscript"/>
        </w:rPr>
        <w:t>s</w:t>
      </w:r>
      <w:r w:rsidRPr="00664DFE">
        <w:rPr>
          <w:rFonts w:ascii="Times New Roman" w:hAnsi="Times New Roman" w:cs="Times New Roman"/>
          <w:color w:val="000000" w:themeColor="text1"/>
          <w:szCs w:val="22"/>
        </w:rPr>
        <w:t>=4000) and then against various volumes of the bed solids by changing the number of particles to have the solid fractions set at the low-density region and high-density regions</w:t>
      </w:r>
      <w:r w:rsidR="008F3CA7" w:rsidRPr="00664DFE">
        <w:rPr>
          <w:rFonts w:ascii="Times New Roman" w:hAnsi="Times New Roman" w:cs="Times New Roman" w:hint="eastAsia"/>
          <w:color w:val="000000" w:themeColor="text1"/>
          <w:szCs w:val="22"/>
        </w:rPr>
        <w:t xml:space="preserve"> </w:t>
      </w:r>
      <w:r w:rsidR="008F3CA7" w:rsidRPr="00664DFE">
        <w:rPr>
          <w:rFonts w:ascii="Times New Roman" w:hAnsi="Times New Roman" w:cs="Times New Roman"/>
          <w:color w:val="000000" w:themeColor="text1"/>
          <w:szCs w:val="22"/>
        </w:rPr>
        <w:fldChar w:fldCharType="begin">
          <w:fldData xml:space="preserve">PEVuZE5vdGU+PENpdGU+PEF1dGhvcj5XZWk8L0F1dGhvcj48WWVhcj4xOTk4PC9ZZWFyPjxSZWNO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</w:fldData>
        </w:fldChar>
      </w:r>
      <w:r w:rsidR="008F3CA7" w:rsidRPr="00664DFE">
        <w:rPr>
          <w:rFonts w:ascii="Times New Roman" w:hAnsi="Times New Roman" w:cs="Times New Roman"/>
          <w:color w:val="000000" w:themeColor="text1"/>
          <w:szCs w:val="22"/>
        </w:rPr>
        <w:instrText xml:space="preserve"> ADDIN EN.CITE </w:instrText>
      </w:r>
      <w:r w:rsidR="008F3CA7" w:rsidRPr="00664DFE">
        <w:rPr>
          <w:rFonts w:ascii="Times New Roman" w:hAnsi="Times New Roman" w:cs="Times New Roman"/>
          <w:color w:val="000000" w:themeColor="text1"/>
          <w:szCs w:val="22"/>
        </w:rPr>
        <w:fldChar w:fldCharType="begin">
          <w:fldData xml:space="preserve">PEVuZE5vdGU+PENpdGU+PEF1dGhvcj5XZWk8L0F1dGhvcj48WWVhcj4xOTk4PC9ZZWFyPjxSZWNO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</w:fldData>
        </w:fldChar>
      </w:r>
      <w:r w:rsidR="008F3CA7" w:rsidRPr="00664DFE">
        <w:rPr>
          <w:rFonts w:ascii="Times New Roman" w:hAnsi="Times New Roman" w:cs="Times New Roman"/>
          <w:color w:val="000000" w:themeColor="text1"/>
          <w:szCs w:val="22"/>
        </w:rPr>
        <w:instrText xml:space="preserve"> ADDIN EN.CITE.DATA </w:instrText>
      </w:r>
      <w:r w:rsidR="008F3CA7" w:rsidRPr="00664DFE">
        <w:rPr>
          <w:rFonts w:ascii="Times New Roman" w:hAnsi="Times New Roman" w:cs="Times New Roman"/>
          <w:color w:val="000000" w:themeColor="text1"/>
          <w:szCs w:val="22"/>
        </w:rPr>
      </w:r>
      <w:r w:rsidR="008F3CA7" w:rsidRPr="00664DFE">
        <w:rPr>
          <w:rFonts w:ascii="Times New Roman" w:hAnsi="Times New Roman" w:cs="Times New Roman"/>
          <w:color w:val="000000" w:themeColor="text1"/>
          <w:szCs w:val="22"/>
        </w:rPr>
        <w:fldChar w:fldCharType="end"/>
      </w:r>
      <w:r w:rsidR="008F3CA7" w:rsidRPr="00664DFE">
        <w:rPr>
          <w:rFonts w:ascii="Times New Roman" w:hAnsi="Times New Roman" w:cs="Times New Roman"/>
          <w:color w:val="000000" w:themeColor="text1"/>
          <w:szCs w:val="22"/>
        </w:rPr>
      </w:r>
      <w:r w:rsidR="008F3CA7" w:rsidRPr="00664DFE">
        <w:rPr>
          <w:rFonts w:ascii="Times New Roman" w:hAnsi="Times New Roman" w:cs="Times New Roman"/>
          <w:color w:val="000000" w:themeColor="text1"/>
          <w:szCs w:val="22"/>
        </w:rPr>
        <w:fldChar w:fldCharType="separate"/>
      </w:r>
      <w:r w:rsidR="008F3CA7" w:rsidRPr="00664DFE">
        <w:rPr>
          <w:rFonts w:ascii="Times New Roman" w:hAnsi="Times New Roman" w:cs="Times New Roman"/>
          <w:noProof/>
          <w:color w:val="000000" w:themeColor="text1"/>
          <w:szCs w:val="22"/>
        </w:rPr>
        <w:t>[2-4]</w:t>
      </w:r>
      <w:r w:rsidR="008F3CA7" w:rsidRPr="00664DFE">
        <w:rPr>
          <w:rFonts w:ascii="Times New Roman" w:hAnsi="Times New Roman" w:cs="Times New Roman"/>
          <w:color w:val="000000" w:themeColor="text1"/>
          <w:szCs w:val="22"/>
        </w:rPr>
        <w:fldChar w:fldCharType="end"/>
      </w:r>
      <w:r w:rsidRPr="00664DFE">
        <w:rPr>
          <w:rFonts w:ascii="Times New Roman" w:hAnsi="Times New Roman" w:cs="Times New Roman"/>
          <w:color w:val="000000" w:themeColor="text1"/>
          <w:szCs w:val="22"/>
        </w:rPr>
        <w:t>.</w:t>
      </w:r>
    </w:p>
    <w:p w14:paraId="211363D7" w14:textId="43BEF5C4" w:rsidR="006A753C" w:rsidRPr="00664DFE" w:rsidRDefault="00396CB0" w:rsidP="00BD4B76">
      <w:pPr>
        <w:rPr>
          <w:rFonts w:ascii="Times New Roman" w:hAnsi="Times New Roman" w:cs="Times New Roman"/>
          <w:color w:val="000000" w:themeColor="text1"/>
          <w:szCs w:val="22"/>
        </w:rPr>
      </w:pPr>
      <w:r w:rsidRPr="00396CB0">
        <w:rPr>
          <w:rFonts w:ascii="Times New Roman" w:hAnsi="Times New Roman" w:cs="Times New Roman" w:hint="eastAsia"/>
          <w:noProof/>
          <w:color w:val="000000" w:themeColor="text1"/>
          <w:szCs w:val="22"/>
        </w:rPr>
        <w:drawing>
          <wp:inline distT="0" distB="0" distL="0" distR="0" wp14:anchorId="02D54789" wp14:editId="70E2B07F">
            <wp:extent cx="4269850" cy="3268445"/>
            <wp:effectExtent l="0" t="0" r="0" b="8255"/>
            <wp:docPr id="5782449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74946" cy="3272346"/>
                    </a:xfrm>
                    <a:prstGeom prst="rect">
                      <a:avLst/>
                    </a:prstGeom>
                    <a:noFill/>
                    <a:ln>
                      <a:noFill/>
                    </a:ln>
                  </pic:spPr>
                </pic:pic>
              </a:graphicData>
            </a:graphic>
          </wp:inline>
        </w:drawing>
      </w:r>
    </w:p>
    <w:p w14:paraId="2F800A81" w14:textId="400BD5BC" w:rsidR="00602DFB" w:rsidRPr="00664DFE" w:rsidRDefault="00602DFB"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Fig</w:t>
      </w:r>
      <w:r w:rsidRPr="00664DFE">
        <w:rPr>
          <w:rFonts w:ascii="Times New Roman" w:hAnsi="Times New Roman" w:cs="Times New Roman" w:hint="eastAsia"/>
          <w:color w:val="000000" w:themeColor="text1"/>
          <w:szCs w:val="22"/>
        </w:rPr>
        <w:t>.</w:t>
      </w:r>
      <w:r w:rsidRPr="00664DFE">
        <w:rPr>
          <w:rFonts w:ascii="Times New Roman" w:hAnsi="Times New Roman" w:cs="Times New Roman"/>
          <w:color w:val="000000" w:themeColor="text1"/>
          <w:szCs w:val="22"/>
        </w:rPr>
        <w:t xml:space="preserve"> </w:t>
      </w:r>
      <w:r w:rsidRPr="00664DFE">
        <w:rPr>
          <w:rFonts w:ascii="Times New Roman" w:hAnsi="Times New Roman" w:cs="Times New Roman" w:hint="eastAsia"/>
          <w:color w:val="000000" w:themeColor="text1"/>
          <w:szCs w:val="22"/>
        </w:rPr>
        <w:t>S</w:t>
      </w:r>
      <w:r w:rsidRPr="00664DFE">
        <w:rPr>
          <w:rFonts w:ascii="Times New Roman" w:hAnsi="Times New Roman" w:cs="Times New Roman"/>
          <w:color w:val="000000" w:themeColor="text1"/>
          <w:szCs w:val="22"/>
        </w:rPr>
        <w:t xml:space="preserve">1 Particle size distribution of the </w:t>
      </w:r>
      <w:r w:rsidRPr="00664DFE">
        <w:rPr>
          <w:rFonts w:ascii="Times New Roman" w:hAnsi="Times New Roman" w:cs="Times New Roman" w:hint="eastAsia"/>
          <w:color w:val="000000" w:themeColor="text1"/>
          <w:szCs w:val="22"/>
        </w:rPr>
        <w:t>SiO</w:t>
      </w:r>
      <w:r w:rsidRPr="00664DFE">
        <w:rPr>
          <w:rFonts w:ascii="Times New Roman" w:hAnsi="Times New Roman" w:cs="Times New Roman" w:hint="eastAsia"/>
          <w:color w:val="000000" w:themeColor="text1"/>
          <w:szCs w:val="22"/>
          <w:vertAlign w:val="subscript"/>
        </w:rPr>
        <w:t>2</w:t>
      </w:r>
      <w:r w:rsidRPr="00664DFE">
        <w:rPr>
          <w:rFonts w:ascii="Times New Roman" w:hAnsi="Times New Roman" w:cs="Times New Roman"/>
          <w:color w:val="000000" w:themeColor="text1"/>
          <w:szCs w:val="22"/>
        </w:rPr>
        <w:t>.</w:t>
      </w:r>
    </w:p>
    <w:p w14:paraId="58E289E0" w14:textId="1BEB697F" w:rsidR="006A753C" w:rsidRPr="00664DFE" w:rsidRDefault="00396CB0" w:rsidP="00BD4B76">
      <w:pPr>
        <w:rPr>
          <w:rFonts w:ascii="Times New Roman" w:hAnsi="Times New Roman" w:cs="Times New Roman"/>
          <w:color w:val="000000" w:themeColor="text1"/>
          <w:szCs w:val="22"/>
        </w:rPr>
      </w:pPr>
      <w:r w:rsidRPr="00396CB0">
        <w:rPr>
          <w:rFonts w:ascii="Times New Roman" w:hAnsi="Times New Roman" w:cs="Times New Roman" w:hint="eastAsia"/>
          <w:noProof/>
          <w:color w:val="000000" w:themeColor="text1"/>
          <w:szCs w:val="22"/>
        </w:rPr>
        <w:drawing>
          <wp:inline distT="0" distB="0" distL="0" distR="0" wp14:anchorId="22361A34" wp14:editId="777C26A0">
            <wp:extent cx="3872285" cy="2964121"/>
            <wp:effectExtent l="0" t="0" r="0" b="8255"/>
            <wp:docPr id="12568917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77458" cy="2968081"/>
                    </a:xfrm>
                    <a:prstGeom prst="rect">
                      <a:avLst/>
                    </a:prstGeom>
                    <a:noFill/>
                    <a:ln>
                      <a:noFill/>
                    </a:ln>
                  </pic:spPr>
                </pic:pic>
              </a:graphicData>
            </a:graphic>
          </wp:inline>
        </w:drawing>
      </w:r>
    </w:p>
    <w:p w14:paraId="4D8F147B" w14:textId="7496D126" w:rsidR="00111CF2" w:rsidRPr="00664DFE" w:rsidRDefault="00111CF2" w:rsidP="00BD4B76">
      <w:pPr>
        <w:rPr>
          <w:rFonts w:ascii="Times New Roman" w:hAnsi="Times New Roman" w:cs="Times New Roman"/>
          <w:color w:val="000000" w:themeColor="text1"/>
          <w:szCs w:val="22"/>
        </w:rPr>
      </w:pPr>
      <w:r w:rsidRPr="00664DFE">
        <w:rPr>
          <w:rFonts w:ascii="Times New Roman" w:hAnsi="Times New Roman" w:cs="Times New Roman" w:hint="eastAsia"/>
          <w:color w:val="000000" w:themeColor="text1"/>
          <w:szCs w:val="22"/>
        </w:rPr>
        <w:t xml:space="preserve">Fig. S2 </w:t>
      </w:r>
      <w:r w:rsidR="00885F11" w:rsidRPr="00664DFE">
        <w:rPr>
          <w:rFonts w:ascii="Times New Roman" w:hAnsi="Times New Roman" w:cs="Times New Roman" w:hint="eastAsia"/>
          <w:color w:val="000000" w:themeColor="text1"/>
          <w:szCs w:val="22"/>
        </w:rPr>
        <w:t>Flow rate versus flow velocity of fluidized granular matter</w:t>
      </w:r>
    </w:p>
    <w:p w14:paraId="0FB5A66C" w14:textId="77777777" w:rsidR="00111CF2" w:rsidRPr="00664DFE" w:rsidRDefault="00111CF2" w:rsidP="00BD4B76">
      <w:pPr>
        <w:rPr>
          <w:rFonts w:ascii="Times New Roman" w:hAnsi="Times New Roman" w:cs="Times New Roman"/>
          <w:b/>
          <w:bCs/>
          <w:color w:val="000000" w:themeColor="text1"/>
          <w:szCs w:val="22"/>
        </w:rPr>
      </w:pPr>
    </w:p>
    <w:p w14:paraId="3118FC76" w14:textId="4406DAC9" w:rsidR="000B4ADE" w:rsidRPr="00664DFE" w:rsidRDefault="00F94EF8" w:rsidP="00BD4B76">
      <w:pPr>
        <w:rPr>
          <w:rFonts w:ascii="Times New Roman" w:hAnsi="Times New Roman" w:cs="Times New Roman"/>
          <w:color w:val="000000" w:themeColor="text1"/>
          <w:szCs w:val="22"/>
        </w:rPr>
      </w:pPr>
      <w:r>
        <w:rPr>
          <w:rFonts w:ascii="Times New Roman" w:hAnsi="Times New Roman" w:cs="Times New Roman" w:hint="eastAsia"/>
          <w:noProof/>
          <w:color w:val="000000" w:themeColor="text1"/>
          <w:szCs w:val="22"/>
        </w:rPr>
        <w:drawing>
          <wp:inline distT="0" distB="0" distL="0" distR="0" wp14:anchorId="560438F2" wp14:editId="7CB9D651">
            <wp:extent cx="4349363" cy="3262284"/>
            <wp:effectExtent l="0" t="0" r="0" b="0"/>
            <wp:docPr id="8407812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81225" name="图片 840781225"/>
                    <pic:cNvPicPr/>
                  </pic:nvPicPr>
                  <pic:blipFill>
                    <a:blip r:embed="rId63">
                      <a:extLst>
                        <a:ext uri="{28A0092B-C50C-407E-A947-70E740481C1C}">
                          <a14:useLocalDpi xmlns:a14="http://schemas.microsoft.com/office/drawing/2010/main" val="0"/>
                        </a:ext>
                      </a:extLst>
                    </a:blip>
                    <a:stretch>
                      <a:fillRect/>
                    </a:stretch>
                  </pic:blipFill>
                  <pic:spPr>
                    <a:xfrm>
                      <a:off x="0" y="0"/>
                      <a:ext cx="4352062" cy="3264308"/>
                    </a:xfrm>
                    <a:prstGeom prst="rect">
                      <a:avLst/>
                    </a:prstGeom>
                  </pic:spPr>
                </pic:pic>
              </a:graphicData>
            </a:graphic>
          </wp:inline>
        </w:drawing>
      </w:r>
    </w:p>
    <w:p w14:paraId="54054756" w14:textId="7AD0A363" w:rsidR="00994C13" w:rsidRPr="00664DFE" w:rsidRDefault="00994C13" w:rsidP="00BD4B76">
      <w:pPr>
        <w:rPr>
          <w:rFonts w:ascii="Times New Roman" w:hAnsi="Times New Roman" w:cs="Times New Roman"/>
          <w:b/>
          <w:bCs/>
          <w:color w:val="000000" w:themeColor="text1"/>
          <w:szCs w:val="22"/>
        </w:rPr>
      </w:pPr>
      <w:r w:rsidRPr="00664DFE">
        <w:rPr>
          <w:rFonts w:ascii="Times New Roman" w:hAnsi="Times New Roman" w:cs="Times New Roman" w:hint="eastAsia"/>
          <w:color w:val="000000" w:themeColor="text1"/>
          <w:szCs w:val="22"/>
        </w:rPr>
        <w:t>Fig. S</w:t>
      </w:r>
      <w:r w:rsidR="00940772" w:rsidRPr="00664DFE">
        <w:rPr>
          <w:rFonts w:ascii="Times New Roman" w:hAnsi="Times New Roman" w:cs="Times New Roman" w:hint="eastAsia"/>
          <w:color w:val="000000" w:themeColor="text1"/>
          <w:szCs w:val="22"/>
        </w:rPr>
        <w:t>3</w:t>
      </w:r>
      <w:r w:rsidRPr="00664DFE">
        <w:rPr>
          <w:rFonts w:ascii="Times New Roman" w:eastAsia="宋体" w:hAnsi="Times New Roman" w:cs="Times New Roman"/>
          <w:color w:val="000000" w:themeColor="text1"/>
          <w:szCs w:val="22"/>
        </w:rPr>
        <w:t xml:space="preserve"> Comparison between the spatial and temporal domains</w:t>
      </w:r>
      <w:r w:rsidRPr="00664DFE">
        <w:rPr>
          <w:rFonts w:ascii="Times New Roman" w:eastAsia="宋体" w:hAnsi="Times New Roman" w:cs="Times New Roman" w:hint="eastAsia"/>
          <w:color w:val="000000" w:themeColor="text1"/>
          <w:szCs w:val="22"/>
        </w:rPr>
        <w:t xml:space="preserve"> of </w:t>
      </w:r>
      <w:r w:rsidRPr="00664DFE">
        <w:rPr>
          <w:rFonts w:ascii="Times New Roman" w:eastAsia="宋体" w:hAnsi="Times New Roman" w:cs="Times New Roman"/>
          <w:color w:val="000000" w:themeColor="text1"/>
          <w:szCs w:val="22"/>
        </w:rPr>
        <w:t>Probability density function</w:t>
      </w:r>
      <w:r w:rsidRPr="00664DFE">
        <w:rPr>
          <w:rFonts w:ascii="Times New Roman" w:eastAsia="宋体" w:hAnsi="Times New Roman" w:cs="Times New Roman" w:hint="eastAsia"/>
          <w:color w:val="000000" w:themeColor="text1"/>
          <w:szCs w:val="22"/>
        </w:rPr>
        <w:t>.</w:t>
      </w:r>
    </w:p>
    <w:p w14:paraId="7D430E5A" w14:textId="01A56A5F" w:rsidR="004713C2" w:rsidRPr="00664DFE" w:rsidRDefault="00F94EF8" w:rsidP="0073101D">
      <w:pPr>
        <w:rPr>
          <w:rFonts w:ascii="Times New Roman" w:hAnsi="Times New Roman" w:cs="Times New Roman"/>
          <w:color w:val="000000" w:themeColor="text1"/>
          <w:szCs w:val="22"/>
        </w:rPr>
      </w:pPr>
      <w:r>
        <w:rPr>
          <w:rFonts w:ascii="Times New Roman" w:hAnsi="Times New Roman" w:cs="Times New Roman"/>
          <w:noProof/>
          <w:color w:val="000000" w:themeColor="text1"/>
          <w:szCs w:val="22"/>
        </w:rPr>
        <w:drawing>
          <wp:inline distT="0" distB="0" distL="0" distR="0" wp14:anchorId="41EE5DC2" wp14:editId="521B2C37">
            <wp:extent cx="4330463" cy="3248108"/>
            <wp:effectExtent l="0" t="0" r="0" b="0"/>
            <wp:docPr id="17341246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24611" name="图片 1734124611"/>
                    <pic:cNvPicPr/>
                  </pic:nvPicPr>
                  <pic:blipFill>
                    <a:blip r:embed="rId64">
                      <a:extLst>
                        <a:ext uri="{28A0092B-C50C-407E-A947-70E740481C1C}">
                          <a14:useLocalDpi xmlns:a14="http://schemas.microsoft.com/office/drawing/2010/main" val="0"/>
                        </a:ext>
                      </a:extLst>
                    </a:blip>
                    <a:stretch>
                      <a:fillRect/>
                    </a:stretch>
                  </pic:blipFill>
                  <pic:spPr>
                    <a:xfrm>
                      <a:off x="0" y="0"/>
                      <a:ext cx="4332704" cy="3249789"/>
                    </a:xfrm>
                    <a:prstGeom prst="rect">
                      <a:avLst/>
                    </a:prstGeom>
                  </pic:spPr>
                </pic:pic>
              </a:graphicData>
            </a:graphic>
          </wp:inline>
        </w:drawing>
      </w:r>
    </w:p>
    <w:p w14:paraId="2D4797C3" w14:textId="53EB19A1" w:rsidR="0073101D" w:rsidRPr="00664DFE" w:rsidRDefault="0073101D" w:rsidP="0073101D">
      <w:pPr>
        <w:rPr>
          <w:rFonts w:ascii="Times New Roman" w:hAnsi="Times New Roman" w:cs="Times New Roman"/>
          <w:b/>
          <w:bCs/>
          <w:color w:val="000000" w:themeColor="text1"/>
          <w:szCs w:val="22"/>
        </w:rPr>
      </w:pPr>
      <w:r w:rsidRPr="00664DFE">
        <w:rPr>
          <w:rFonts w:ascii="Times New Roman" w:hAnsi="Times New Roman" w:cs="Times New Roman" w:hint="eastAsia"/>
          <w:color w:val="000000" w:themeColor="text1"/>
          <w:szCs w:val="22"/>
        </w:rPr>
        <w:t>Fig. S4</w:t>
      </w:r>
      <w:r w:rsidRPr="00664DFE">
        <w:rPr>
          <w:rFonts w:ascii="Times New Roman" w:eastAsia="宋体" w:hAnsi="Times New Roman" w:cs="Times New Roman"/>
          <w:color w:val="000000" w:themeColor="text1"/>
          <w:szCs w:val="22"/>
        </w:rPr>
        <w:t xml:space="preserve"> Comparison</w:t>
      </w:r>
      <w:r w:rsidRPr="00664DFE">
        <w:rPr>
          <w:rFonts w:ascii="Times New Roman" w:eastAsia="宋体" w:hAnsi="Times New Roman" w:cs="Times New Roman" w:hint="eastAsia"/>
          <w:color w:val="000000" w:themeColor="text1"/>
          <w:sz w:val="20"/>
          <w:szCs w:val="20"/>
        </w:rPr>
        <w:t xml:space="preserve"> of the t</w:t>
      </w:r>
      <w:r w:rsidRPr="00664DFE">
        <w:rPr>
          <w:rFonts w:ascii="Times New Roman" w:eastAsia="宋体" w:hAnsi="Times New Roman" w:cs="Times New Roman"/>
          <w:color w:val="000000" w:themeColor="text1"/>
          <w:sz w:val="20"/>
          <w:szCs w:val="20"/>
        </w:rPr>
        <w:t>hree fluidization states</w:t>
      </w:r>
      <w:r w:rsidRPr="00664DFE">
        <w:rPr>
          <w:rFonts w:ascii="Times New Roman" w:eastAsia="宋体" w:hAnsi="Times New Roman" w:cs="Times New Roman" w:hint="eastAsia"/>
          <w:color w:val="000000" w:themeColor="text1"/>
          <w:sz w:val="20"/>
          <w:szCs w:val="20"/>
        </w:rPr>
        <w:t xml:space="preserve"> </w:t>
      </w:r>
      <w:r w:rsidRPr="00664DFE">
        <w:rPr>
          <w:rFonts w:ascii="Times New Roman" w:eastAsia="宋体" w:hAnsi="Times New Roman" w:cs="Times New Roman"/>
          <w:color w:val="000000" w:themeColor="text1"/>
          <w:sz w:val="20"/>
          <w:szCs w:val="20"/>
        </w:rPr>
        <w:t>in the temporal domain</w:t>
      </w:r>
      <w:r w:rsidRPr="00664DFE">
        <w:rPr>
          <w:rFonts w:ascii="Times New Roman" w:eastAsia="宋体" w:hAnsi="Times New Roman" w:cs="Times New Roman" w:hint="eastAsia"/>
          <w:color w:val="000000" w:themeColor="text1"/>
          <w:szCs w:val="22"/>
        </w:rPr>
        <w:t xml:space="preserve"> of </w:t>
      </w:r>
      <w:r w:rsidRPr="00664DFE">
        <w:rPr>
          <w:rFonts w:ascii="Times New Roman" w:eastAsia="宋体" w:hAnsi="Times New Roman" w:cs="Times New Roman"/>
          <w:color w:val="000000" w:themeColor="text1"/>
          <w:szCs w:val="22"/>
        </w:rPr>
        <w:t>Probability density function</w:t>
      </w:r>
      <w:r w:rsidRPr="00664DFE">
        <w:rPr>
          <w:rFonts w:ascii="Times New Roman" w:eastAsia="宋体" w:hAnsi="Times New Roman" w:cs="Times New Roman" w:hint="eastAsia"/>
          <w:color w:val="000000" w:themeColor="text1"/>
          <w:szCs w:val="22"/>
        </w:rPr>
        <w:t>.</w:t>
      </w:r>
    </w:p>
    <w:p w14:paraId="3F1E2446" w14:textId="77777777" w:rsidR="0073101D" w:rsidRPr="00664DFE" w:rsidRDefault="0073101D" w:rsidP="00BD4B76">
      <w:pPr>
        <w:rPr>
          <w:rFonts w:ascii="Times New Roman" w:hAnsi="Times New Roman" w:cs="Times New Roman"/>
          <w:b/>
          <w:bCs/>
          <w:color w:val="000000" w:themeColor="text1"/>
          <w:szCs w:val="22"/>
        </w:rPr>
      </w:pPr>
    </w:p>
    <w:p w14:paraId="4A0A8727" w14:textId="1E856C47" w:rsidR="00763802" w:rsidRPr="00664DFE" w:rsidRDefault="00763802" w:rsidP="00BD4B76">
      <w:pPr>
        <w:rPr>
          <w:rFonts w:ascii="Times New Roman" w:hAnsi="Times New Roman" w:cs="Times New Roman"/>
          <w:b/>
          <w:bCs/>
          <w:color w:val="000000" w:themeColor="text1"/>
          <w:szCs w:val="22"/>
        </w:rPr>
      </w:pPr>
      <w:r w:rsidRPr="00664DFE">
        <w:rPr>
          <w:rFonts w:ascii="Times New Roman" w:hAnsi="Times New Roman" w:cs="Times New Roman"/>
          <w:b/>
          <w:bCs/>
          <w:color w:val="000000" w:themeColor="text1"/>
          <w:szCs w:val="22"/>
        </w:rPr>
        <w:lastRenderedPageBreak/>
        <w:t>Supplementary Table 1. Experimental settings</w:t>
      </w:r>
    </w:p>
    <w:tbl>
      <w:tblPr>
        <w:tblStyle w:val="af2"/>
        <w:tblW w:w="8816" w:type="dxa"/>
        <w:tblBorders>
          <w:insideV w:val="none" w:sz="0" w:space="0" w:color="auto"/>
        </w:tblBorders>
        <w:tblLook w:val="04A0" w:firstRow="1" w:lastRow="0" w:firstColumn="1" w:lastColumn="0" w:noHBand="0" w:noVBand="1"/>
      </w:tblPr>
      <w:tblGrid>
        <w:gridCol w:w="4408"/>
        <w:gridCol w:w="4408"/>
      </w:tblGrid>
      <w:tr w:rsidR="00664DFE" w:rsidRPr="00664DFE" w14:paraId="208F9822" w14:textId="77777777" w:rsidTr="00F66E3C">
        <w:trPr>
          <w:trHeight w:val="513"/>
        </w:trPr>
        <w:tc>
          <w:tcPr>
            <w:tcW w:w="4408" w:type="dxa"/>
            <w:tcBorders>
              <w:top w:val="single" w:sz="12" w:space="0" w:color="auto"/>
              <w:left w:val="nil"/>
              <w:bottom w:val="single" w:sz="8" w:space="0" w:color="auto"/>
            </w:tcBorders>
          </w:tcPr>
          <w:p w14:paraId="46524B10" w14:textId="5C5081F5" w:rsidR="00763802" w:rsidRPr="00664DFE" w:rsidRDefault="00763802"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Parameter</w:t>
            </w:r>
          </w:p>
        </w:tc>
        <w:tc>
          <w:tcPr>
            <w:tcW w:w="4408" w:type="dxa"/>
            <w:tcBorders>
              <w:top w:val="single" w:sz="12" w:space="0" w:color="auto"/>
              <w:bottom w:val="single" w:sz="8" w:space="0" w:color="auto"/>
              <w:right w:val="nil"/>
            </w:tcBorders>
          </w:tcPr>
          <w:p w14:paraId="5E16823F" w14:textId="5BD9C1CA" w:rsidR="00763802" w:rsidRPr="00664DFE" w:rsidRDefault="00763802"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Value</w:t>
            </w:r>
          </w:p>
        </w:tc>
      </w:tr>
      <w:tr w:rsidR="00664DFE" w:rsidRPr="00664DFE" w14:paraId="2916498C" w14:textId="77777777" w:rsidTr="00F66E3C">
        <w:trPr>
          <w:trHeight w:val="513"/>
        </w:trPr>
        <w:tc>
          <w:tcPr>
            <w:tcW w:w="4408" w:type="dxa"/>
            <w:tcBorders>
              <w:top w:val="single" w:sz="8" w:space="0" w:color="auto"/>
              <w:left w:val="nil"/>
              <w:bottom w:val="nil"/>
            </w:tcBorders>
          </w:tcPr>
          <w:p w14:paraId="21317279" w14:textId="67AE5EA9" w:rsidR="00F870DD" w:rsidRPr="00664DFE" w:rsidRDefault="00F870DD"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Material of particles</w:t>
            </w:r>
          </w:p>
        </w:tc>
        <w:tc>
          <w:tcPr>
            <w:tcW w:w="4408" w:type="dxa"/>
            <w:tcBorders>
              <w:top w:val="single" w:sz="8" w:space="0" w:color="auto"/>
              <w:bottom w:val="nil"/>
              <w:right w:val="nil"/>
            </w:tcBorders>
          </w:tcPr>
          <w:p w14:paraId="0101473B" w14:textId="2D865234" w:rsidR="00F870DD" w:rsidRPr="00664DFE" w:rsidRDefault="00F870DD"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SiO</w:t>
            </w:r>
            <w:r w:rsidRPr="00664DFE">
              <w:rPr>
                <w:rFonts w:ascii="Times New Roman" w:hAnsi="Times New Roman" w:cs="Times New Roman"/>
                <w:color w:val="000000" w:themeColor="text1"/>
                <w:szCs w:val="22"/>
                <w:vertAlign w:val="subscript"/>
              </w:rPr>
              <w:t>2</w:t>
            </w:r>
          </w:p>
        </w:tc>
      </w:tr>
      <w:tr w:rsidR="00664DFE" w:rsidRPr="00664DFE" w14:paraId="0C2F47C1" w14:textId="77777777" w:rsidTr="00A13733">
        <w:trPr>
          <w:trHeight w:val="513"/>
        </w:trPr>
        <w:tc>
          <w:tcPr>
            <w:tcW w:w="4408" w:type="dxa"/>
            <w:tcBorders>
              <w:top w:val="nil"/>
              <w:left w:val="nil"/>
              <w:bottom w:val="nil"/>
            </w:tcBorders>
          </w:tcPr>
          <w:p w14:paraId="3FCC23BF" w14:textId="3F58D87E" w:rsidR="00763802" w:rsidRPr="00664DFE" w:rsidRDefault="00763802"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Particle diameter</w:t>
            </w:r>
          </w:p>
        </w:tc>
        <w:tc>
          <w:tcPr>
            <w:tcW w:w="4408" w:type="dxa"/>
            <w:tcBorders>
              <w:top w:val="nil"/>
              <w:bottom w:val="nil"/>
              <w:right w:val="nil"/>
            </w:tcBorders>
          </w:tcPr>
          <w:p w14:paraId="15843699" w14:textId="036FE876" w:rsidR="00763802" w:rsidRPr="00664DFE" w:rsidRDefault="00763802"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 xml:space="preserve">174 </w:t>
            </w:r>
            <m:oMath>
              <m:r>
                <w:rPr>
                  <w:rFonts w:ascii="Cambria Math" w:hAnsi="Cambria Math" w:cs="Times New Roman"/>
                  <w:color w:val="000000" w:themeColor="text1"/>
                  <w:szCs w:val="22"/>
                </w:rPr>
                <m:t>μm</m:t>
              </m:r>
            </m:oMath>
          </w:p>
        </w:tc>
      </w:tr>
      <w:tr w:rsidR="00664DFE" w:rsidRPr="00664DFE" w14:paraId="284E866A" w14:textId="77777777" w:rsidTr="00A13733">
        <w:trPr>
          <w:trHeight w:val="522"/>
        </w:trPr>
        <w:tc>
          <w:tcPr>
            <w:tcW w:w="4408" w:type="dxa"/>
            <w:tcBorders>
              <w:top w:val="nil"/>
              <w:left w:val="nil"/>
              <w:bottom w:val="nil"/>
            </w:tcBorders>
          </w:tcPr>
          <w:p w14:paraId="0CE0651F" w14:textId="5109AE1F" w:rsidR="00763802" w:rsidRPr="00664DFE" w:rsidRDefault="00F870DD"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Particle density</w:t>
            </w:r>
          </w:p>
        </w:tc>
        <w:tc>
          <w:tcPr>
            <w:tcW w:w="4408" w:type="dxa"/>
            <w:tcBorders>
              <w:top w:val="nil"/>
              <w:bottom w:val="nil"/>
              <w:right w:val="nil"/>
            </w:tcBorders>
          </w:tcPr>
          <w:p w14:paraId="17941DF9" w14:textId="265D6A03" w:rsidR="00763802" w:rsidRPr="00664DFE" w:rsidRDefault="00F870DD" w:rsidP="00F870DD">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2450 kg/m</w:t>
            </w:r>
            <w:r w:rsidRPr="00664DFE">
              <w:rPr>
                <w:rFonts w:ascii="Times New Roman" w:hAnsi="Times New Roman" w:cs="Times New Roman"/>
                <w:color w:val="000000" w:themeColor="text1"/>
                <w:szCs w:val="22"/>
                <w:vertAlign w:val="superscript"/>
              </w:rPr>
              <w:t>3</w:t>
            </w:r>
          </w:p>
        </w:tc>
      </w:tr>
      <w:tr w:rsidR="00664DFE" w:rsidRPr="00664DFE" w14:paraId="3BDE72A1" w14:textId="77777777" w:rsidTr="00A13733">
        <w:trPr>
          <w:trHeight w:val="513"/>
        </w:trPr>
        <w:tc>
          <w:tcPr>
            <w:tcW w:w="4408" w:type="dxa"/>
            <w:tcBorders>
              <w:top w:val="nil"/>
              <w:left w:val="nil"/>
              <w:bottom w:val="nil"/>
            </w:tcBorders>
          </w:tcPr>
          <w:p w14:paraId="678769BF" w14:textId="34E2AEDE" w:rsidR="00763802" w:rsidRPr="00664DFE" w:rsidRDefault="00F870DD"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Minimum fluidization velocity</w:t>
            </w:r>
            <w:r w:rsidR="0096238A" w:rsidRPr="00664DFE">
              <w:rPr>
                <w:rFonts w:ascii="Times New Roman" w:hAnsi="Times New Roman" w:cs="Times New Roman"/>
                <w:color w:val="000000" w:themeColor="text1"/>
                <w:szCs w:val="22"/>
              </w:rPr>
              <w:t>, U</w:t>
            </w:r>
            <w:r w:rsidR="0096238A" w:rsidRPr="00664DFE">
              <w:rPr>
                <w:rFonts w:ascii="Times New Roman" w:hAnsi="Times New Roman" w:cs="Times New Roman"/>
                <w:color w:val="000000" w:themeColor="text1"/>
                <w:szCs w:val="22"/>
                <w:vertAlign w:val="subscript"/>
              </w:rPr>
              <w:t>mf</w:t>
            </w:r>
            <w:r w:rsidRPr="00664DFE">
              <w:rPr>
                <w:rFonts w:ascii="Times New Roman" w:hAnsi="Times New Roman" w:cs="Times New Roman"/>
                <w:color w:val="000000" w:themeColor="text1"/>
                <w:szCs w:val="22"/>
                <w:vertAlign w:val="subscript"/>
              </w:rPr>
              <w:t xml:space="preserve"> </w:t>
            </w:r>
          </w:p>
        </w:tc>
        <w:tc>
          <w:tcPr>
            <w:tcW w:w="4408" w:type="dxa"/>
            <w:tcBorders>
              <w:top w:val="nil"/>
              <w:bottom w:val="nil"/>
              <w:right w:val="nil"/>
            </w:tcBorders>
          </w:tcPr>
          <w:p w14:paraId="50F0AB0A" w14:textId="67850550" w:rsidR="00763802" w:rsidRPr="00664DFE" w:rsidRDefault="00C56FC0" w:rsidP="00F870DD">
            <w:pPr>
              <w:widowControl/>
              <w:rPr>
                <w:rFonts w:ascii="Times New Roman" w:eastAsia="等线" w:hAnsi="Times New Roman" w:cs="Times New Roman"/>
                <w:color w:val="000000" w:themeColor="text1"/>
                <w:szCs w:val="22"/>
              </w:rPr>
            </w:pPr>
            <w:r w:rsidRPr="00664DFE">
              <w:rPr>
                <w:rFonts w:ascii="Times New Roman" w:hAnsi="Times New Roman" w:cs="Times New Roman"/>
                <w:color w:val="000000" w:themeColor="text1"/>
                <w:szCs w:val="22"/>
              </w:rPr>
              <w:t>1</w:t>
            </w:r>
            <w:r w:rsidR="005E0ADA" w:rsidRPr="00664DFE">
              <w:rPr>
                <w:rFonts w:ascii="Times New Roman" w:hAnsi="Times New Roman" w:cs="Times New Roman" w:hint="eastAsia"/>
                <w:color w:val="000000" w:themeColor="text1"/>
                <w:szCs w:val="22"/>
              </w:rPr>
              <w:t>1.79</w:t>
            </w:r>
            <w:r w:rsidR="00F870DD" w:rsidRPr="00664DFE">
              <w:rPr>
                <w:rFonts w:ascii="Times New Roman" w:hAnsi="Times New Roman" w:cs="Times New Roman"/>
                <w:color w:val="000000" w:themeColor="text1"/>
                <w:szCs w:val="22"/>
              </w:rPr>
              <w:t xml:space="preserve"> mm/s</w:t>
            </w:r>
          </w:p>
        </w:tc>
      </w:tr>
      <w:tr w:rsidR="00763802" w:rsidRPr="00664DFE" w14:paraId="461EAE26" w14:textId="77777777" w:rsidTr="00F66E3C">
        <w:trPr>
          <w:trHeight w:val="513"/>
        </w:trPr>
        <w:tc>
          <w:tcPr>
            <w:tcW w:w="4408" w:type="dxa"/>
            <w:tcBorders>
              <w:top w:val="nil"/>
              <w:left w:val="nil"/>
              <w:bottom w:val="single" w:sz="12" w:space="0" w:color="auto"/>
            </w:tcBorders>
          </w:tcPr>
          <w:p w14:paraId="5FE055B7" w14:textId="726F42B8" w:rsidR="00763802" w:rsidRPr="00664DFE" w:rsidRDefault="0096238A"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Minimum bubbling velocity, U</w:t>
            </w:r>
            <w:r w:rsidRPr="00664DFE">
              <w:rPr>
                <w:rFonts w:ascii="Times New Roman" w:hAnsi="Times New Roman" w:cs="Times New Roman"/>
                <w:color w:val="000000" w:themeColor="text1"/>
                <w:szCs w:val="22"/>
                <w:vertAlign w:val="subscript"/>
              </w:rPr>
              <w:t>mb</w:t>
            </w:r>
          </w:p>
        </w:tc>
        <w:tc>
          <w:tcPr>
            <w:tcW w:w="4408" w:type="dxa"/>
            <w:tcBorders>
              <w:top w:val="nil"/>
              <w:bottom w:val="single" w:sz="12" w:space="0" w:color="auto"/>
              <w:right w:val="nil"/>
            </w:tcBorders>
          </w:tcPr>
          <w:p w14:paraId="3C453568" w14:textId="13F82C63" w:rsidR="00763802" w:rsidRPr="00664DFE" w:rsidRDefault="00C56FC0" w:rsidP="00BD4B76">
            <w:pPr>
              <w:rPr>
                <w:rFonts w:ascii="Times New Roman" w:hAnsi="Times New Roman" w:cs="Times New Roman"/>
                <w:color w:val="000000" w:themeColor="text1"/>
                <w:szCs w:val="22"/>
              </w:rPr>
            </w:pPr>
            <w:r w:rsidRPr="00664DFE">
              <w:rPr>
                <w:rFonts w:ascii="Times New Roman" w:hAnsi="Times New Roman" w:cs="Times New Roman"/>
                <w:color w:val="000000" w:themeColor="text1"/>
                <w:szCs w:val="22"/>
              </w:rPr>
              <w:t>1</w:t>
            </w:r>
            <w:r w:rsidR="005E0ADA" w:rsidRPr="00664DFE">
              <w:rPr>
                <w:rFonts w:ascii="Times New Roman" w:hAnsi="Times New Roman" w:cs="Times New Roman" w:hint="eastAsia"/>
                <w:color w:val="000000" w:themeColor="text1"/>
                <w:szCs w:val="22"/>
              </w:rPr>
              <w:t>3.21</w:t>
            </w:r>
            <w:r w:rsidR="0096238A" w:rsidRPr="00664DFE">
              <w:rPr>
                <w:rFonts w:ascii="Times New Roman" w:hAnsi="Times New Roman" w:cs="Times New Roman"/>
                <w:color w:val="000000" w:themeColor="text1"/>
                <w:szCs w:val="22"/>
              </w:rPr>
              <w:t xml:space="preserve"> mm/s</w:t>
            </w:r>
          </w:p>
        </w:tc>
      </w:tr>
    </w:tbl>
    <w:p w14:paraId="05E3401A" w14:textId="77777777" w:rsidR="00763802" w:rsidRPr="00664DFE" w:rsidRDefault="00763802" w:rsidP="00BD4B76">
      <w:pPr>
        <w:rPr>
          <w:rFonts w:ascii="Times New Roman" w:hAnsi="Times New Roman" w:cs="Times New Roman"/>
          <w:b/>
          <w:bCs/>
          <w:color w:val="000000" w:themeColor="text1"/>
          <w:szCs w:val="22"/>
        </w:rPr>
      </w:pPr>
    </w:p>
    <w:p w14:paraId="156D9899" w14:textId="39BD1A6F" w:rsidR="00B526A4" w:rsidRPr="00664DFE" w:rsidRDefault="008F3CA7" w:rsidP="008F3CA7">
      <w:pPr>
        <w:spacing w:line="360" w:lineRule="auto"/>
        <w:jc w:val="both"/>
        <w:rPr>
          <w:rFonts w:ascii="Times New Roman" w:hAnsi="Times New Roman" w:cs="Times New Roman"/>
          <w:b/>
          <w:bCs/>
          <w:color w:val="000000" w:themeColor="text1"/>
          <w:szCs w:val="22"/>
        </w:rPr>
      </w:pPr>
      <w:r w:rsidRPr="00664DFE">
        <w:rPr>
          <w:rFonts w:ascii="Times New Roman" w:hAnsi="Times New Roman" w:cs="Times New Roman"/>
          <w:b/>
          <w:bCs/>
          <w:color w:val="000000" w:themeColor="text1"/>
          <w:szCs w:val="22"/>
        </w:rPr>
        <w:t>References</w:t>
      </w:r>
    </w:p>
    <w:p w14:paraId="7092F8A2" w14:textId="77777777" w:rsidR="008F3CA7" w:rsidRPr="00664DFE" w:rsidRDefault="00B526A4" w:rsidP="008F3CA7">
      <w:pPr>
        <w:pStyle w:val="EndNoteBibliography"/>
        <w:spacing w:after="0" w:line="360" w:lineRule="auto"/>
        <w:jc w:val="both"/>
        <w:rPr>
          <w:rFonts w:ascii="Times New Roman" w:hAnsi="Times New Roman" w:cs="Times New Roman"/>
          <w:color w:val="000000" w:themeColor="text1"/>
        </w:rPr>
      </w:pPr>
      <w:r w:rsidRPr="00664DFE">
        <w:rPr>
          <w:rFonts w:ascii="Times New Roman" w:hAnsi="Times New Roman" w:cs="Times New Roman"/>
          <w:b/>
          <w:bCs/>
          <w:color w:val="000000" w:themeColor="text1"/>
          <w:szCs w:val="22"/>
        </w:rPr>
        <w:fldChar w:fldCharType="begin"/>
      </w:r>
      <w:r w:rsidRPr="00664DFE">
        <w:rPr>
          <w:rFonts w:ascii="Times New Roman" w:hAnsi="Times New Roman" w:cs="Times New Roman"/>
          <w:b/>
          <w:bCs/>
          <w:color w:val="000000" w:themeColor="text1"/>
          <w:szCs w:val="22"/>
        </w:rPr>
        <w:instrText xml:space="preserve"> ADDIN EN.REFLIST </w:instrText>
      </w:r>
      <w:r w:rsidRPr="00664DFE">
        <w:rPr>
          <w:rFonts w:ascii="Times New Roman" w:hAnsi="Times New Roman" w:cs="Times New Roman"/>
          <w:b/>
          <w:bCs/>
          <w:color w:val="000000" w:themeColor="text1"/>
          <w:szCs w:val="22"/>
        </w:rPr>
        <w:fldChar w:fldCharType="separate"/>
      </w:r>
      <w:r w:rsidR="008F3CA7" w:rsidRPr="00664DFE">
        <w:rPr>
          <w:rFonts w:ascii="Times New Roman" w:hAnsi="Times New Roman" w:cs="Times New Roman"/>
          <w:color w:val="000000" w:themeColor="text1"/>
        </w:rPr>
        <w:t>1. Karimipour S, Pugsley T. Study of gas streaming in a deep fluidized bed containing Geldart's Group A particles. Chemical engineering science, 2010, 65(11): 3508-3517</w:t>
      </w:r>
    </w:p>
    <w:p w14:paraId="50A65D24" w14:textId="77777777" w:rsidR="008F3CA7" w:rsidRPr="00664DFE" w:rsidRDefault="008F3CA7" w:rsidP="008F3CA7">
      <w:pPr>
        <w:pStyle w:val="EndNoteBibliography"/>
        <w:spacing w:after="0" w:line="360" w:lineRule="auto"/>
        <w:jc w:val="both"/>
        <w:rPr>
          <w:rFonts w:ascii="Times New Roman" w:hAnsi="Times New Roman" w:cs="Times New Roman"/>
          <w:color w:val="000000" w:themeColor="text1"/>
        </w:rPr>
      </w:pPr>
      <w:r w:rsidRPr="00664DFE">
        <w:rPr>
          <w:rFonts w:ascii="Times New Roman" w:hAnsi="Times New Roman" w:cs="Times New Roman"/>
          <w:color w:val="000000" w:themeColor="text1"/>
        </w:rPr>
        <w:t>2. Wei F, Lin H, Cheng Y, Wang Z, Jin Y. Profiles of particle velocity and solids fraction in a high-density riser. Powder Technology, 1998, 100(2-3): 183-189</w:t>
      </w:r>
    </w:p>
    <w:p w14:paraId="2C7AE8FF" w14:textId="77777777" w:rsidR="008F3CA7" w:rsidRPr="00664DFE" w:rsidRDefault="008F3CA7" w:rsidP="008F3CA7">
      <w:pPr>
        <w:pStyle w:val="EndNoteBibliography"/>
        <w:spacing w:after="0" w:line="360" w:lineRule="auto"/>
        <w:jc w:val="both"/>
        <w:rPr>
          <w:rFonts w:ascii="Times New Roman" w:hAnsi="Times New Roman" w:cs="Times New Roman"/>
          <w:color w:val="000000" w:themeColor="text1"/>
        </w:rPr>
      </w:pPr>
      <w:r w:rsidRPr="00664DFE">
        <w:rPr>
          <w:rFonts w:ascii="Times New Roman" w:hAnsi="Times New Roman" w:cs="Times New Roman"/>
          <w:color w:val="000000" w:themeColor="text1"/>
        </w:rPr>
        <w:t>3. Zhang W, Tung Y, Johnsson F. Radial voidage profiles in fast fluidized beds of different diameters. Chemical Engineering Science, 1991, 46(12): 3045-3052</w:t>
      </w:r>
    </w:p>
    <w:p w14:paraId="46F208C7" w14:textId="31C8D0B0" w:rsidR="008F3CA7" w:rsidRPr="00664DFE" w:rsidRDefault="008F3CA7" w:rsidP="008F3CA7">
      <w:pPr>
        <w:pStyle w:val="EndNoteBibliography"/>
        <w:spacing w:line="360" w:lineRule="auto"/>
        <w:jc w:val="both"/>
        <w:rPr>
          <w:rFonts w:ascii="Times New Roman" w:hAnsi="Times New Roman" w:cs="Times New Roman"/>
          <w:color w:val="000000" w:themeColor="text1"/>
        </w:rPr>
      </w:pPr>
      <w:r w:rsidRPr="00664DFE">
        <w:rPr>
          <w:rFonts w:ascii="Times New Roman" w:hAnsi="Times New Roman" w:cs="Times New Roman"/>
          <w:color w:val="000000" w:themeColor="text1"/>
        </w:rPr>
        <w:t>4. Lu F, Yu Y, Bai H, Wei F, Zhang C. Instability and criticality of bubbling in fluidized granular matter. Chemical Engineering Journal, 2025, 516: 163843</w:t>
      </w:r>
    </w:p>
    <w:p w14:paraId="142412E3" w14:textId="4F533A57" w:rsidR="00763802" w:rsidRPr="00664DFE" w:rsidRDefault="00B526A4" w:rsidP="008F3CA7">
      <w:pPr>
        <w:spacing w:line="360" w:lineRule="auto"/>
        <w:jc w:val="both"/>
        <w:rPr>
          <w:rFonts w:ascii="Times New Roman" w:hAnsi="Times New Roman" w:cs="Times New Roman"/>
          <w:b/>
          <w:bCs/>
          <w:color w:val="000000" w:themeColor="text1"/>
          <w:szCs w:val="22"/>
        </w:rPr>
      </w:pPr>
      <w:r w:rsidRPr="00664DFE">
        <w:rPr>
          <w:rFonts w:ascii="Times New Roman" w:hAnsi="Times New Roman" w:cs="Times New Roman"/>
          <w:b/>
          <w:bCs/>
          <w:color w:val="000000" w:themeColor="text1"/>
          <w:szCs w:val="22"/>
        </w:rPr>
        <w:fldChar w:fldCharType="end"/>
      </w:r>
    </w:p>
    <w:sectPr w:rsidR="00763802" w:rsidRPr="00664D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430FE" w14:textId="77777777" w:rsidR="00B51F4B" w:rsidRDefault="00B51F4B" w:rsidP="00B6702B">
      <w:pPr>
        <w:spacing w:after="0" w:line="240" w:lineRule="auto"/>
        <w:rPr>
          <w:rFonts w:hint="eastAsia"/>
        </w:rPr>
      </w:pPr>
      <w:r>
        <w:separator/>
      </w:r>
    </w:p>
  </w:endnote>
  <w:endnote w:type="continuationSeparator" w:id="0">
    <w:p w14:paraId="0442AFB9" w14:textId="77777777" w:rsidR="00B51F4B" w:rsidRDefault="00B51F4B" w:rsidP="00B6702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0F8BE" w14:textId="77777777" w:rsidR="00B51F4B" w:rsidRDefault="00B51F4B" w:rsidP="00B6702B">
      <w:pPr>
        <w:spacing w:after="0" w:line="240" w:lineRule="auto"/>
        <w:rPr>
          <w:rFonts w:hint="eastAsia"/>
        </w:rPr>
      </w:pPr>
      <w:r>
        <w:separator/>
      </w:r>
    </w:p>
  </w:footnote>
  <w:footnote w:type="continuationSeparator" w:id="0">
    <w:p w14:paraId="3F48F7A6" w14:textId="77777777" w:rsidR="00B51F4B" w:rsidRDefault="00B51F4B" w:rsidP="00B6702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4B56"/>
    <w:multiLevelType w:val="hybridMultilevel"/>
    <w:tmpl w:val="D29887CA"/>
    <w:lvl w:ilvl="0" w:tplc="BE402570">
      <w:start w:val="1"/>
      <w:numFmt w:val="decimal"/>
      <w:lvlText w:val="(%1)"/>
      <w:lvlJc w:val="left"/>
      <w:pPr>
        <w:ind w:left="360" w:hanging="360"/>
      </w:pPr>
      <w:rPr>
        <w:rFonts w:ascii="Times New Roman" w:eastAsia="宋体" w:hAnsi="Times New Roman" w:cs="Times New Roman" w:hint="default"/>
        <w:i w:val="0"/>
        <w:noProof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31353F8"/>
    <w:multiLevelType w:val="hybridMultilevel"/>
    <w:tmpl w:val="1974D34E"/>
    <w:lvl w:ilvl="0" w:tplc="8CB2038A">
      <w:start w:val="1"/>
      <w:numFmt w:val="decimal"/>
      <w:lvlText w:val="(%1)"/>
      <w:lvlJc w:val="left"/>
      <w:pPr>
        <w:ind w:left="360" w:hanging="360"/>
      </w:pPr>
      <w:rPr>
        <w:rFonts w:eastAsia="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28F1613"/>
    <w:multiLevelType w:val="hybridMultilevel"/>
    <w:tmpl w:val="3C307032"/>
    <w:lvl w:ilvl="0" w:tplc="B8228D2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48996833">
    <w:abstractNumId w:val="2"/>
  </w:num>
  <w:num w:numId="2" w16cid:durableId="481503811">
    <w:abstractNumId w:val="0"/>
  </w:num>
  <w:num w:numId="3" w16cid:durableId="308636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plied Catalysis B 复制&lt;/Style&gt;&lt;LeftDelim&gt;{&lt;/LeftDelim&gt;&lt;RightDelim&gt;}&lt;/RightDelim&gt;&lt;FontName&gt;等线&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sepzxx3tdwptex5zqv9dx09t9z02dpp2t9&quot;&gt;我的 EndNote 库&lt;record-ids&gt;&lt;item&gt;55&lt;/item&gt;&lt;item&gt;57&lt;/item&gt;&lt;item&gt;58&lt;/item&gt;&lt;item&gt;59&lt;/item&gt;&lt;/record-ids&gt;&lt;/item&gt;&lt;/Libraries&gt;"/>
  </w:docVars>
  <w:rsids>
    <w:rsidRoot w:val="00BD4B76"/>
    <w:rsid w:val="00023DE8"/>
    <w:rsid w:val="0007371E"/>
    <w:rsid w:val="000A0475"/>
    <w:rsid w:val="000B4ADE"/>
    <w:rsid w:val="000D5EFF"/>
    <w:rsid w:val="00101BB2"/>
    <w:rsid w:val="00111CF2"/>
    <w:rsid w:val="00134542"/>
    <w:rsid w:val="00155A20"/>
    <w:rsid w:val="00156475"/>
    <w:rsid w:val="001604C0"/>
    <w:rsid w:val="00171F8F"/>
    <w:rsid w:val="00175493"/>
    <w:rsid w:val="001C48E1"/>
    <w:rsid w:val="001E6DD1"/>
    <w:rsid w:val="002914E6"/>
    <w:rsid w:val="002A4811"/>
    <w:rsid w:val="002D39E2"/>
    <w:rsid w:val="002E6A39"/>
    <w:rsid w:val="002F37D4"/>
    <w:rsid w:val="0030688A"/>
    <w:rsid w:val="00367FA1"/>
    <w:rsid w:val="00396CB0"/>
    <w:rsid w:val="003A129E"/>
    <w:rsid w:val="003A67FF"/>
    <w:rsid w:val="003E39E2"/>
    <w:rsid w:val="00405C19"/>
    <w:rsid w:val="00417344"/>
    <w:rsid w:val="00420A73"/>
    <w:rsid w:val="00452C01"/>
    <w:rsid w:val="004713C2"/>
    <w:rsid w:val="004917E6"/>
    <w:rsid w:val="00495F84"/>
    <w:rsid w:val="004B7B29"/>
    <w:rsid w:val="004C3181"/>
    <w:rsid w:val="004E349E"/>
    <w:rsid w:val="00535424"/>
    <w:rsid w:val="00536E78"/>
    <w:rsid w:val="005424B5"/>
    <w:rsid w:val="00543388"/>
    <w:rsid w:val="005656EE"/>
    <w:rsid w:val="0057040F"/>
    <w:rsid w:val="00571AF2"/>
    <w:rsid w:val="00593C74"/>
    <w:rsid w:val="005A51D6"/>
    <w:rsid w:val="005D51EA"/>
    <w:rsid w:val="005E0ADA"/>
    <w:rsid w:val="005E6307"/>
    <w:rsid w:val="00602DFB"/>
    <w:rsid w:val="00613B4C"/>
    <w:rsid w:val="00635913"/>
    <w:rsid w:val="00635E72"/>
    <w:rsid w:val="006406C6"/>
    <w:rsid w:val="00645E09"/>
    <w:rsid w:val="00656B4F"/>
    <w:rsid w:val="00664DFE"/>
    <w:rsid w:val="00677DE3"/>
    <w:rsid w:val="00696ADF"/>
    <w:rsid w:val="006A753C"/>
    <w:rsid w:val="006C5391"/>
    <w:rsid w:val="006E2175"/>
    <w:rsid w:val="006F7FAB"/>
    <w:rsid w:val="00711476"/>
    <w:rsid w:val="0073101D"/>
    <w:rsid w:val="00756BC7"/>
    <w:rsid w:val="00756F34"/>
    <w:rsid w:val="00763802"/>
    <w:rsid w:val="0079027F"/>
    <w:rsid w:val="007B11D8"/>
    <w:rsid w:val="007C1200"/>
    <w:rsid w:val="007F0790"/>
    <w:rsid w:val="007F3820"/>
    <w:rsid w:val="00821D73"/>
    <w:rsid w:val="00851AB5"/>
    <w:rsid w:val="00857A74"/>
    <w:rsid w:val="00864464"/>
    <w:rsid w:val="00885F11"/>
    <w:rsid w:val="008C3C0C"/>
    <w:rsid w:val="008C7915"/>
    <w:rsid w:val="008D2EE9"/>
    <w:rsid w:val="008F3CA7"/>
    <w:rsid w:val="00906955"/>
    <w:rsid w:val="00920B04"/>
    <w:rsid w:val="00940772"/>
    <w:rsid w:val="0096238A"/>
    <w:rsid w:val="00967CA9"/>
    <w:rsid w:val="00976CBE"/>
    <w:rsid w:val="00994C13"/>
    <w:rsid w:val="009967CF"/>
    <w:rsid w:val="009C3BCC"/>
    <w:rsid w:val="009E72DA"/>
    <w:rsid w:val="009F3EC1"/>
    <w:rsid w:val="009F58FA"/>
    <w:rsid w:val="00A024BA"/>
    <w:rsid w:val="00A064DD"/>
    <w:rsid w:val="00A13733"/>
    <w:rsid w:val="00A13808"/>
    <w:rsid w:val="00A17A79"/>
    <w:rsid w:val="00A372E5"/>
    <w:rsid w:val="00A6592A"/>
    <w:rsid w:val="00A66D03"/>
    <w:rsid w:val="00A6736A"/>
    <w:rsid w:val="00A75686"/>
    <w:rsid w:val="00AB4690"/>
    <w:rsid w:val="00B04CE1"/>
    <w:rsid w:val="00B40BAD"/>
    <w:rsid w:val="00B5074D"/>
    <w:rsid w:val="00B513A4"/>
    <w:rsid w:val="00B51F4B"/>
    <w:rsid w:val="00B526A4"/>
    <w:rsid w:val="00B5476F"/>
    <w:rsid w:val="00B577D1"/>
    <w:rsid w:val="00B6702B"/>
    <w:rsid w:val="00B677B5"/>
    <w:rsid w:val="00BB4018"/>
    <w:rsid w:val="00BC7A01"/>
    <w:rsid w:val="00BD1E28"/>
    <w:rsid w:val="00BD4B76"/>
    <w:rsid w:val="00BE0ED2"/>
    <w:rsid w:val="00C06156"/>
    <w:rsid w:val="00C10063"/>
    <w:rsid w:val="00C55A15"/>
    <w:rsid w:val="00C56FC0"/>
    <w:rsid w:val="00C62776"/>
    <w:rsid w:val="00C9648D"/>
    <w:rsid w:val="00C976D0"/>
    <w:rsid w:val="00CB5CFB"/>
    <w:rsid w:val="00D54470"/>
    <w:rsid w:val="00D86D6F"/>
    <w:rsid w:val="00D87D22"/>
    <w:rsid w:val="00DB3702"/>
    <w:rsid w:val="00DC73FF"/>
    <w:rsid w:val="00DF5DDD"/>
    <w:rsid w:val="00E04800"/>
    <w:rsid w:val="00E15724"/>
    <w:rsid w:val="00E23778"/>
    <w:rsid w:val="00E51D59"/>
    <w:rsid w:val="00E61F71"/>
    <w:rsid w:val="00E727D9"/>
    <w:rsid w:val="00E76166"/>
    <w:rsid w:val="00F16592"/>
    <w:rsid w:val="00F209F8"/>
    <w:rsid w:val="00F2418B"/>
    <w:rsid w:val="00F27325"/>
    <w:rsid w:val="00F30C7E"/>
    <w:rsid w:val="00F53AE3"/>
    <w:rsid w:val="00F66E3C"/>
    <w:rsid w:val="00F870DD"/>
    <w:rsid w:val="00F9326A"/>
    <w:rsid w:val="00F94EF8"/>
    <w:rsid w:val="00F966B4"/>
    <w:rsid w:val="00F979BB"/>
    <w:rsid w:val="00FE3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7"/>
    <o:shapelayout v:ext="edit">
      <o:idmap v:ext="edit" data="2"/>
    </o:shapelayout>
  </w:shapeDefaults>
  <w:decimalSymbol w:val="."/>
  <w:listSeparator w:val=","/>
  <w14:docId w14:val="495AFBF0"/>
  <w14:defaultImageDpi w14:val="32767"/>
  <w15:chartTrackingRefBased/>
  <w15:docId w15:val="{53A1B441-1A0E-45CE-8D38-24EC64B6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D4B7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D4B7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D4B7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D4B7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D4B7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D4B7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D4B7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D4B7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D4B7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D4B7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D4B7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D4B7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D4B76"/>
    <w:rPr>
      <w:rFonts w:cstheme="majorBidi"/>
      <w:color w:val="0F4761" w:themeColor="accent1" w:themeShade="BF"/>
      <w:sz w:val="28"/>
      <w:szCs w:val="28"/>
    </w:rPr>
  </w:style>
  <w:style w:type="character" w:customStyle="1" w:styleId="50">
    <w:name w:val="标题 5 字符"/>
    <w:basedOn w:val="a0"/>
    <w:link w:val="5"/>
    <w:uiPriority w:val="9"/>
    <w:semiHidden/>
    <w:rsid w:val="00BD4B76"/>
    <w:rPr>
      <w:rFonts w:cstheme="majorBidi"/>
      <w:color w:val="0F4761" w:themeColor="accent1" w:themeShade="BF"/>
      <w:sz w:val="24"/>
    </w:rPr>
  </w:style>
  <w:style w:type="character" w:customStyle="1" w:styleId="60">
    <w:name w:val="标题 6 字符"/>
    <w:basedOn w:val="a0"/>
    <w:link w:val="6"/>
    <w:uiPriority w:val="9"/>
    <w:semiHidden/>
    <w:rsid w:val="00BD4B76"/>
    <w:rPr>
      <w:rFonts w:cstheme="majorBidi"/>
      <w:b/>
      <w:bCs/>
      <w:color w:val="0F4761" w:themeColor="accent1" w:themeShade="BF"/>
    </w:rPr>
  </w:style>
  <w:style w:type="character" w:customStyle="1" w:styleId="70">
    <w:name w:val="标题 7 字符"/>
    <w:basedOn w:val="a0"/>
    <w:link w:val="7"/>
    <w:uiPriority w:val="9"/>
    <w:semiHidden/>
    <w:rsid w:val="00BD4B76"/>
    <w:rPr>
      <w:rFonts w:cstheme="majorBidi"/>
      <w:b/>
      <w:bCs/>
      <w:color w:val="595959" w:themeColor="text1" w:themeTint="A6"/>
    </w:rPr>
  </w:style>
  <w:style w:type="character" w:customStyle="1" w:styleId="80">
    <w:name w:val="标题 8 字符"/>
    <w:basedOn w:val="a0"/>
    <w:link w:val="8"/>
    <w:uiPriority w:val="9"/>
    <w:semiHidden/>
    <w:rsid w:val="00BD4B76"/>
    <w:rPr>
      <w:rFonts w:cstheme="majorBidi"/>
      <w:color w:val="595959" w:themeColor="text1" w:themeTint="A6"/>
    </w:rPr>
  </w:style>
  <w:style w:type="character" w:customStyle="1" w:styleId="90">
    <w:name w:val="标题 9 字符"/>
    <w:basedOn w:val="a0"/>
    <w:link w:val="9"/>
    <w:uiPriority w:val="9"/>
    <w:semiHidden/>
    <w:rsid w:val="00BD4B76"/>
    <w:rPr>
      <w:rFonts w:eastAsiaTheme="majorEastAsia" w:cstheme="majorBidi"/>
      <w:color w:val="595959" w:themeColor="text1" w:themeTint="A6"/>
    </w:rPr>
  </w:style>
  <w:style w:type="paragraph" w:styleId="a3">
    <w:name w:val="Title"/>
    <w:basedOn w:val="a"/>
    <w:next w:val="a"/>
    <w:link w:val="a4"/>
    <w:uiPriority w:val="10"/>
    <w:qFormat/>
    <w:rsid w:val="00BD4B7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D4B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D4B7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D4B7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D4B76"/>
    <w:pPr>
      <w:spacing w:before="160"/>
      <w:jc w:val="center"/>
    </w:pPr>
    <w:rPr>
      <w:i/>
      <w:iCs/>
      <w:color w:val="404040" w:themeColor="text1" w:themeTint="BF"/>
    </w:rPr>
  </w:style>
  <w:style w:type="character" w:customStyle="1" w:styleId="a8">
    <w:name w:val="引用 字符"/>
    <w:basedOn w:val="a0"/>
    <w:link w:val="a7"/>
    <w:uiPriority w:val="29"/>
    <w:rsid w:val="00BD4B76"/>
    <w:rPr>
      <w:i/>
      <w:iCs/>
      <w:color w:val="404040" w:themeColor="text1" w:themeTint="BF"/>
    </w:rPr>
  </w:style>
  <w:style w:type="paragraph" w:styleId="a9">
    <w:name w:val="List Paragraph"/>
    <w:basedOn w:val="a"/>
    <w:uiPriority w:val="34"/>
    <w:qFormat/>
    <w:rsid w:val="00BD4B76"/>
    <w:pPr>
      <w:ind w:left="720"/>
      <w:contextualSpacing/>
    </w:pPr>
  </w:style>
  <w:style w:type="character" w:styleId="aa">
    <w:name w:val="Intense Emphasis"/>
    <w:basedOn w:val="a0"/>
    <w:uiPriority w:val="21"/>
    <w:qFormat/>
    <w:rsid w:val="00BD4B76"/>
    <w:rPr>
      <w:i/>
      <w:iCs/>
      <w:color w:val="0F4761" w:themeColor="accent1" w:themeShade="BF"/>
    </w:rPr>
  </w:style>
  <w:style w:type="paragraph" w:styleId="ab">
    <w:name w:val="Intense Quote"/>
    <w:basedOn w:val="a"/>
    <w:next w:val="a"/>
    <w:link w:val="ac"/>
    <w:uiPriority w:val="30"/>
    <w:qFormat/>
    <w:rsid w:val="00BD4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D4B76"/>
    <w:rPr>
      <w:i/>
      <w:iCs/>
      <w:color w:val="0F4761" w:themeColor="accent1" w:themeShade="BF"/>
    </w:rPr>
  </w:style>
  <w:style w:type="character" w:styleId="ad">
    <w:name w:val="Intense Reference"/>
    <w:basedOn w:val="a0"/>
    <w:uiPriority w:val="32"/>
    <w:qFormat/>
    <w:rsid w:val="00BD4B76"/>
    <w:rPr>
      <w:b/>
      <w:bCs/>
      <w:smallCaps/>
      <w:color w:val="0F4761" w:themeColor="accent1" w:themeShade="BF"/>
      <w:spacing w:val="5"/>
    </w:rPr>
  </w:style>
  <w:style w:type="paragraph" w:styleId="ae">
    <w:name w:val="header"/>
    <w:basedOn w:val="a"/>
    <w:link w:val="af"/>
    <w:uiPriority w:val="99"/>
    <w:unhideWhenUsed/>
    <w:rsid w:val="00B6702B"/>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6702B"/>
    <w:rPr>
      <w:sz w:val="18"/>
      <w:szCs w:val="18"/>
    </w:rPr>
  </w:style>
  <w:style w:type="paragraph" w:styleId="af0">
    <w:name w:val="footer"/>
    <w:basedOn w:val="a"/>
    <w:link w:val="af1"/>
    <w:uiPriority w:val="99"/>
    <w:unhideWhenUsed/>
    <w:rsid w:val="00B6702B"/>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6702B"/>
    <w:rPr>
      <w:sz w:val="18"/>
      <w:szCs w:val="18"/>
    </w:rPr>
  </w:style>
  <w:style w:type="table" w:styleId="af2">
    <w:name w:val="Table Grid"/>
    <w:basedOn w:val="a1"/>
    <w:uiPriority w:val="39"/>
    <w:rsid w:val="00763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763802"/>
    <w:rPr>
      <w:color w:val="666666"/>
    </w:rPr>
  </w:style>
  <w:style w:type="paragraph" w:customStyle="1" w:styleId="af4">
    <w:name w:val="公式"/>
    <w:basedOn w:val="af5"/>
    <w:link w:val="af6"/>
    <w:qFormat/>
    <w:rsid w:val="003A129E"/>
    <w:pPr>
      <w:tabs>
        <w:tab w:val="center" w:pos="4347"/>
        <w:tab w:val="right" w:pos="8580"/>
      </w:tabs>
      <w:ind w:firstLineChars="100" w:firstLine="240"/>
    </w:pPr>
    <w:rPr>
      <w:rFonts w:ascii="Times New Roman" w:hAnsi="Times New Roman" w:cs="Times New Roman"/>
      <w:sz w:val="24"/>
      <w:szCs w:val="28"/>
    </w:rPr>
  </w:style>
  <w:style w:type="character" w:customStyle="1" w:styleId="MTEquationSection">
    <w:name w:val="MTEquationSection"/>
    <w:basedOn w:val="a0"/>
    <w:rsid w:val="00906955"/>
    <w:rPr>
      <w:rFonts w:ascii="Times New Roman" w:hAnsi="Times New Roman" w:cs="Times New Roman"/>
      <w:b/>
      <w:bCs/>
      <w:vanish/>
      <w:color w:val="FF0000"/>
      <w:sz w:val="32"/>
      <w:szCs w:val="36"/>
    </w:rPr>
  </w:style>
  <w:style w:type="paragraph" w:customStyle="1" w:styleId="Equation">
    <w:name w:val="Equation"/>
    <w:basedOn w:val="af4"/>
    <w:link w:val="Equation0"/>
    <w:qFormat/>
    <w:rsid w:val="00A66D03"/>
    <w:pPr>
      <w:tabs>
        <w:tab w:val="clear" w:pos="4347"/>
        <w:tab w:val="clear" w:pos="8580"/>
        <w:tab w:val="center" w:pos="5482"/>
        <w:tab w:val="right" w:pos="10965"/>
      </w:tabs>
      <w:ind w:firstLineChars="0" w:firstLine="0"/>
    </w:pPr>
    <w:rPr>
      <w:rFonts w:eastAsia="Times New Roman"/>
    </w:rPr>
  </w:style>
  <w:style w:type="character" w:customStyle="1" w:styleId="af6">
    <w:name w:val="公式 字符"/>
    <w:basedOn w:val="a0"/>
    <w:link w:val="af4"/>
    <w:rsid w:val="003A129E"/>
    <w:rPr>
      <w:rFonts w:ascii="Times New Roman" w:hAnsi="Times New Roman" w:cs="Times New Roman"/>
      <w:sz w:val="24"/>
      <w:szCs w:val="28"/>
    </w:rPr>
  </w:style>
  <w:style w:type="character" w:customStyle="1" w:styleId="Equation0">
    <w:name w:val="Equation 字符"/>
    <w:basedOn w:val="af6"/>
    <w:link w:val="Equation"/>
    <w:rsid w:val="00A66D03"/>
    <w:rPr>
      <w:rFonts w:ascii="Times New Roman" w:eastAsia="Times New Roman" w:hAnsi="Times New Roman" w:cs="Times New Roman"/>
      <w:sz w:val="24"/>
      <w:szCs w:val="28"/>
    </w:rPr>
  </w:style>
  <w:style w:type="paragraph" w:styleId="af5">
    <w:name w:val="No Spacing"/>
    <w:uiPriority w:val="1"/>
    <w:qFormat/>
    <w:rsid w:val="003A129E"/>
    <w:pPr>
      <w:widowControl w:val="0"/>
      <w:spacing w:after="0" w:line="240" w:lineRule="auto"/>
    </w:pPr>
  </w:style>
  <w:style w:type="paragraph" w:customStyle="1" w:styleId="EndNoteBibliographyTitle">
    <w:name w:val="EndNote Bibliography Title"/>
    <w:basedOn w:val="a"/>
    <w:link w:val="EndNoteBibliographyTitle0"/>
    <w:rsid w:val="00B526A4"/>
    <w:pPr>
      <w:spacing w:after="0"/>
      <w:jc w:val="center"/>
    </w:pPr>
    <w:rPr>
      <w:rFonts w:ascii="等线" w:eastAsia="等线" w:hAnsi="等线"/>
      <w:noProof/>
    </w:rPr>
  </w:style>
  <w:style w:type="character" w:customStyle="1" w:styleId="EndNoteBibliographyTitle0">
    <w:name w:val="EndNote Bibliography Title 字符"/>
    <w:basedOn w:val="af6"/>
    <w:link w:val="EndNoteBibliographyTitle"/>
    <w:rsid w:val="00B526A4"/>
    <w:rPr>
      <w:rFonts w:ascii="等线" w:eastAsia="等线" w:hAnsi="等线" w:cs="Times New Roman"/>
      <w:noProof/>
      <w:sz w:val="24"/>
      <w:szCs w:val="28"/>
    </w:rPr>
  </w:style>
  <w:style w:type="paragraph" w:customStyle="1" w:styleId="EndNoteBibliography">
    <w:name w:val="EndNote Bibliography"/>
    <w:basedOn w:val="a"/>
    <w:link w:val="EndNoteBibliography0"/>
    <w:rsid w:val="00B526A4"/>
    <w:pPr>
      <w:spacing w:line="240" w:lineRule="auto"/>
    </w:pPr>
    <w:rPr>
      <w:rFonts w:ascii="等线" w:eastAsia="等线" w:hAnsi="等线"/>
      <w:noProof/>
    </w:rPr>
  </w:style>
  <w:style w:type="character" w:customStyle="1" w:styleId="EndNoteBibliography0">
    <w:name w:val="EndNote Bibliography 字符"/>
    <w:basedOn w:val="af6"/>
    <w:link w:val="EndNoteBibliography"/>
    <w:rsid w:val="00B526A4"/>
    <w:rPr>
      <w:rFonts w:ascii="等线" w:eastAsia="等线" w:hAnsi="等线" w:cs="Times New Roman"/>
      <w:noProof/>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19.bin"/><Relationship Id="rId50" Type="http://schemas.openxmlformats.org/officeDocument/2006/relationships/image" Target="media/image21.wmf"/><Relationship Id="rId55" Type="http://schemas.openxmlformats.org/officeDocument/2006/relationships/oleObject" Target="embeddings/oleObject24.bin"/><Relationship Id="rId63" Type="http://schemas.openxmlformats.org/officeDocument/2006/relationships/image" Target="media/image27.tiff"/><Relationship Id="rId7" Type="http://schemas.openxmlformats.org/officeDocument/2006/relationships/hyperlink" Target="mailto:tianyx.chem@163.com" TargetMode="Externa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0.bin"/><Relationship Id="rId41" Type="http://schemas.openxmlformats.org/officeDocument/2006/relationships/oleObject" Target="embeddings/oleObject16.bin"/><Relationship Id="rId54" Type="http://schemas.openxmlformats.org/officeDocument/2006/relationships/oleObject" Target="embeddings/oleObject23.bin"/><Relationship Id="rId62"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image" Target="media/image16.wmf"/><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oleObject" Target="embeddings/oleObject26.bin"/><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20.bin"/><Relationship Id="rId57" Type="http://schemas.openxmlformats.org/officeDocument/2006/relationships/oleObject" Target="embeddings/oleObject25.bin"/><Relationship Id="rId61" Type="http://schemas.openxmlformats.org/officeDocument/2006/relationships/image" Target="media/image25.jpeg"/><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oleObject" Target="embeddings/oleObject27.bin"/><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xzhang@mail.tsinghua.edu.cn" TargetMode="Externa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0.wmf"/><Relationship Id="rId56" Type="http://schemas.openxmlformats.org/officeDocument/2006/relationships/image" Target="media/image23.wmf"/><Relationship Id="rId64" Type="http://schemas.openxmlformats.org/officeDocument/2006/relationships/image" Target="media/image28.tiff"/><Relationship Id="rId8" Type="http://schemas.openxmlformats.org/officeDocument/2006/relationships/hyperlink" Target="mailto:yangsong@shanxilongxing.cn" TargetMode="External"/><Relationship Id="rId51" Type="http://schemas.openxmlformats.org/officeDocument/2006/relationships/oleObject" Target="embeddings/oleObject21.bin"/><Relationship Id="rId3"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image" Target="media/image24.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1724</Words>
  <Characters>11815</Characters>
  <Application>Microsoft Office Word</Application>
  <DocSecurity>0</DocSecurity>
  <Lines>98</Lines>
  <Paragraphs>27</Paragraphs>
  <ScaleCrop>false</ScaleCrop>
  <Company/>
  <LinksUpToDate>false</LinksUpToDate>
  <CharactersWithSpaces>13512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ting wang</dc:creator>
  <cp:keywords/>
  <dc:description/>
  <cp:lastModifiedBy>华 白</cp:lastModifiedBy>
  <cp:revision>5</cp:revision>
  <dcterms:created xsi:type="dcterms:W3CDTF">2026-09-14T02:29:00Z</dcterms:created>
  <dcterms:modified xsi:type="dcterms:W3CDTF">2026-09-28T14:30:00Z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(S1)</vt:lpwstr>
  </property>
  <property fmtid="{D5CDD505-2E9C-101B-9397-08002B2CF9AE}" pid="5" name="MTCustomEquationNumber">
    <vt:lpwstr>1</vt:lpwstr>
  </property>
</Properties>
</file>