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00C" w:rsidRPr="00534F45" w:rsidRDefault="00AC500C" w:rsidP="00AC500C">
      <w:pPr>
        <w:pStyle w:val="hcorrespondence"/>
        <w:spacing w:before="0" w:line="360" w:lineRule="auto"/>
        <w:rPr>
          <w:sz w:val="18"/>
          <w:szCs w:val="18"/>
        </w:rPr>
      </w:pPr>
      <w:r w:rsidRPr="00534F45">
        <w:rPr>
          <w:sz w:val="18"/>
          <w:szCs w:val="18"/>
        </w:rPr>
        <w:t>Front. Agr. Sci. Eng.</w:t>
      </w:r>
    </w:p>
    <w:p w:rsidR="00AC500C" w:rsidRPr="00534F45" w:rsidRDefault="00AC500C" w:rsidP="00AC500C">
      <w:pPr>
        <w:pStyle w:val="hcorrespondence"/>
        <w:spacing w:before="0" w:line="360" w:lineRule="auto"/>
        <w:rPr>
          <w:sz w:val="18"/>
          <w:szCs w:val="18"/>
        </w:rPr>
      </w:pPr>
      <w:r w:rsidRPr="00534F45">
        <w:rPr>
          <w:sz w:val="18"/>
          <w:szCs w:val="18"/>
        </w:rPr>
        <w:t>https://doi.org/10.15302/J-FASE-2024590</w:t>
      </w:r>
    </w:p>
    <w:p w:rsidR="00AC500C" w:rsidRPr="00534F45" w:rsidRDefault="00AC500C" w:rsidP="00AC500C">
      <w:pPr>
        <w:pStyle w:val="hcorrespondence"/>
        <w:spacing w:before="0" w:line="360" w:lineRule="auto"/>
        <w:rPr>
          <w:sz w:val="18"/>
          <w:szCs w:val="18"/>
        </w:rPr>
      </w:pPr>
      <w:r w:rsidRPr="00534F45">
        <w:rPr>
          <w:sz w:val="18"/>
          <w:szCs w:val="18"/>
        </w:rPr>
        <w:t>Verso: Front. Agr. Sci. Eng.</w:t>
      </w:r>
    </w:p>
    <w:p w:rsidR="00AC500C" w:rsidRPr="00534F45" w:rsidRDefault="00AC500C" w:rsidP="00AC500C">
      <w:pPr>
        <w:pStyle w:val="hcorrespondence"/>
        <w:spacing w:before="0" w:line="360" w:lineRule="auto"/>
        <w:rPr>
          <w:sz w:val="18"/>
          <w:szCs w:val="18"/>
        </w:rPr>
      </w:pPr>
      <w:r w:rsidRPr="00534F45">
        <w:rPr>
          <w:sz w:val="18"/>
          <w:szCs w:val="18"/>
        </w:rPr>
        <w:t>Recto: Xinyi NING et al. Digital agricultural technology extension services and the adoption of organomineral fertilizer</w:t>
      </w:r>
    </w:p>
    <w:p w:rsidR="00AC500C" w:rsidRPr="00534F45" w:rsidRDefault="00AC500C" w:rsidP="00AC500C">
      <w:pPr>
        <w:pStyle w:val="hcorrespondence"/>
        <w:spacing w:before="0" w:line="360" w:lineRule="auto"/>
        <w:rPr>
          <w:sz w:val="18"/>
          <w:szCs w:val="18"/>
          <w:shd w:val="pct15" w:color="auto" w:fill="FFFFFF"/>
        </w:rPr>
      </w:pPr>
      <w:r w:rsidRPr="00534F45">
        <w:rPr>
          <w:sz w:val="18"/>
          <w:szCs w:val="18"/>
          <w:shd w:val="pct15" w:color="auto" w:fill="FFFFFF"/>
        </w:rPr>
        <w:t>RESEARCH ARTICLE</w:t>
      </w:r>
    </w:p>
    <w:p w:rsidR="00AC500C" w:rsidRDefault="00AC500C" w:rsidP="00AC500C">
      <w:pPr>
        <w:pStyle w:val="htitle"/>
        <w:autoSpaceDE w:val="0"/>
        <w:autoSpaceDN w:val="0"/>
        <w:adjustRightInd w:val="0"/>
        <w:spacing w:line="360" w:lineRule="auto"/>
        <w:rPr>
          <w:szCs w:val="24"/>
        </w:rPr>
      </w:pPr>
      <w:r>
        <w:rPr>
          <w:szCs w:val="24"/>
        </w:rPr>
        <w:t>Do digital agricultural technology extension services promote the adoption of organomineral fertilizer use? Evidence from China</w:t>
      </w:r>
    </w:p>
    <w:p w:rsidR="00AC500C" w:rsidRDefault="00AC500C" w:rsidP="00AC500C">
      <w:pPr>
        <w:pStyle w:val="hauthors"/>
        <w:autoSpaceDE w:val="0"/>
        <w:autoSpaceDN w:val="0"/>
        <w:adjustRightInd w:val="0"/>
        <w:spacing w:line="360" w:lineRule="auto"/>
        <w:rPr>
          <w:szCs w:val="24"/>
        </w:rPr>
      </w:pPr>
      <w:r>
        <w:rPr>
          <w:szCs w:val="24"/>
        </w:rPr>
        <w:t>Xinyi NING</w:t>
      </w:r>
      <w:r>
        <w:rPr>
          <w:szCs w:val="24"/>
          <w:vertAlign w:val="superscript"/>
        </w:rPr>
        <w:t>1</w:t>
      </w:r>
      <w:r>
        <w:rPr>
          <w:szCs w:val="24"/>
        </w:rPr>
        <w:t>, Yihan CHEN</w:t>
      </w:r>
      <w:r>
        <w:rPr>
          <w:szCs w:val="24"/>
          <w:vertAlign w:val="superscript"/>
        </w:rPr>
        <w:t>1</w:t>
      </w:r>
      <w:r>
        <w:rPr>
          <w:szCs w:val="24"/>
        </w:rPr>
        <w:t>, Minjuan ZHAO (</w:t>
      </w:r>
      <w:r>
        <w:rPr>
          <w:rFonts w:ascii="MS Gothic" w:hAnsi="MS Gothic" w:cs="MS Gothic"/>
          <w:szCs w:val="24"/>
        </w:rPr>
        <w:t>✉</w:t>
      </w:r>
      <w:r>
        <w:rPr>
          <w:szCs w:val="24"/>
        </w:rPr>
        <w:t>)</w:t>
      </w:r>
      <w:r>
        <w:rPr>
          <w:szCs w:val="24"/>
          <w:vertAlign w:val="superscript"/>
        </w:rPr>
        <w:t>1,2</w:t>
      </w:r>
    </w:p>
    <w:p w:rsidR="00AC500C" w:rsidRDefault="00AC500C" w:rsidP="00AC500C">
      <w:pPr>
        <w:pStyle w:val="haffiliations"/>
        <w:autoSpaceDE w:val="0"/>
        <w:autoSpaceDN w:val="0"/>
        <w:adjustRightInd w:val="0"/>
        <w:spacing w:line="360" w:lineRule="auto"/>
        <w:rPr>
          <w:szCs w:val="24"/>
        </w:rPr>
      </w:pPr>
      <w:r>
        <w:rPr>
          <w:szCs w:val="24"/>
        </w:rPr>
        <w:t>1 College of Economics and Management, Northwest A&amp;F University, Yangling 712100, Shaanxi, China</w:t>
      </w:r>
      <w:r>
        <w:rPr>
          <w:szCs w:val="24"/>
        </w:rPr>
        <w:t>.</w:t>
      </w:r>
    </w:p>
    <w:p w:rsidR="00AC500C" w:rsidRDefault="00AC500C" w:rsidP="00AC500C">
      <w:pPr>
        <w:pStyle w:val="haffiliations"/>
        <w:autoSpaceDE w:val="0"/>
        <w:autoSpaceDN w:val="0"/>
        <w:adjustRightInd w:val="0"/>
        <w:spacing w:line="360" w:lineRule="auto"/>
        <w:rPr>
          <w:szCs w:val="24"/>
        </w:rPr>
      </w:pPr>
      <w:r>
        <w:rPr>
          <w:szCs w:val="24"/>
        </w:rPr>
        <w:t>2 College of Economics, Xi’an University of Finance and Economics, Xi’an 710100, China</w:t>
      </w:r>
      <w:r>
        <w:rPr>
          <w:szCs w:val="24"/>
        </w:rPr>
        <w:t>.</w:t>
      </w:r>
    </w:p>
    <w:p w:rsidR="00AC500C" w:rsidRPr="00534F45" w:rsidRDefault="00AC500C" w:rsidP="00AC500C">
      <w:pPr>
        <w:pStyle w:val="hcorrespondence"/>
        <w:autoSpaceDE w:val="0"/>
        <w:autoSpaceDN w:val="0"/>
        <w:adjustRightInd w:val="0"/>
        <w:spacing w:beforeLines="100" w:before="312" w:line="360" w:lineRule="auto"/>
        <w:rPr>
          <w:sz w:val="18"/>
          <w:szCs w:val="18"/>
        </w:rPr>
      </w:pPr>
      <w:r w:rsidRPr="00534F45">
        <w:rPr>
          <w:sz w:val="18"/>
          <w:szCs w:val="18"/>
        </w:rPr>
        <w:t>Received March 1, 2024;</w:t>
      </w:r>
    </w:p>
    <w:p w:rsidR="00AC500C" w:rsidRPr="00534F45" w:rsidRDefault="00AC500C" w:rsidP="00AC500C">
      <w:pPr>
        <w:pStyle w:val="hcorrespondence"/>
        <w:autoSpaceDE w:val="0"/>
        <w:autoSpaceDN w:val="0"/>
        <w:adjustRightInd w:val="0"/>
        <w:spacing w:before="0" w:line="360" w:lineRule="auto"/>
        <w:rPr>
          <w:sz w:val="18"/>
          <w:szCs w:val="18"/>
        </w:rPr>
      </w:pPr>
      <w:r w:rsidRPr="00534F45">
        <w:rPr>
          <w:sz w:val="18"/>
          <w:szCs w:val="18"/>
        </w:rPr>
        <w:t>Accepted September 25, 2024.</w:t>
      </w:r>
      <w:bookmarkStart w:id="0" w:name="_GoBack"/>
      <w:bookmarkEnd w:id="0"/>
    </w:p>
    <w:p w:rsidR="00AC500C" w:rsidRPr="00534F45" w:rsidRDefault="00AC500C" w:rsidP="00AC500C">
      <w:pPr>
        <w:pStyle w:val="hcorrespondence"/>
        <w:autoSpaceDE w:val="0"/>
        <w:autoSpaceDN w:val="0"/>
        <w:adjustRightInd w:val="0"/>
        <w:spacing w:before="0" w:line="360" w:lineRule="auto"/>
        <w:rPr>
          <w:sz w:val="18"/>
          <w:szCs w:val="18"/>
        </w:rPr>
      </w:pPr>
      <w:r w:rsidRPr="00534F45">
        <w:rPr>
          <w:sz w:val="18"/>
          <w:szCs w:val="18"/>
        </w:rPr>
        <w:t xml:space="preserve">Correspondence: </w:t>
      </w:r>
      <w:hyperlink r:id="rId6" w:history="1">
        <w:r w:rsidRPr="0003194F">
          <w:rPr>
            <w:rStyle w:val="a5"/>
            <w:sz w:val="18"/>
            <w:szCs w:val="18"/>
            <w:u w:val="none"/>
          </w:rPr>
          <w:t>minjuan.zhao@nwsuaf.edu.cn</w:t>
        </w:r>
      </w:hyperlink>
    </w:p>
    <w:p w:rsidR="00AC500C" w:rsidRPr="00534F45" w:rsidRDefault="00AC500C" w:rsidP="00AC500C">
      <w:pPr>
        <w:pStyle w:val="hcorrespondence"/>
        <w:autoSpaceDE w:val="0"/>
        <w:autoSpaceDN w:val="0"/>
        <w:adjustRightInd w:val="0"/>
        <w:spacing w:before="0" w:line="360" w:lineRule="auto"/>
        <w:rPr>
          <w:rFonts w:eastAsiaTheme="minorEastAsia"/>
          <w:sz w:val="18"/>
          <w:szCs w:val="18"/>
        </w:rPr>
      </w:pPr>
      <w:r w:rsidRPr="00534F45">
        <w:rPr>
          <w:rFonts w:eastAsiaTheme="minorEastAsia"/>
          <w:sz w:val="18"/>
          <w:szCs w:val="18"/>
        </w:rPr>
        <w:t>© The Author(s) 2024. Published by Higher Education Press. This is an open access article under the CC BY license (http://creativecommons.org/licenses/by/4.0)</w:t>
      </w:r>
    </w:p>
    <w:p w:rsidR="00AC500C" w:rsidRDefault="00AC500C">
      <w:pPr>
        <w:widowControl/>
        <w:jc w:val="left"/>
        <w:rPr>
          <w:rFonts w:ascii="Times New Roman" w:eastAsia="宋体" w:hAnsi="Times New Roman" w:cs="Times New Roman"/>
          <w:b/>
          <w:color w:val="auto"/>
          <w:kern w:val="0"/>
          <w:sz w:val="28"/>
          <w:szCs w:val="28"/>
          <w:lang w:eastAsia="en-US"/>
        </w:rPr>
      </w:pPr>
      <w:r>
        <w:rPr>
          <w:b/>
          <w:sz w:val="28"/>
          <w:szCs w:val="28"/>
        </w:rPr>
        <w:br w:type="page"/>
      </w:r>
    </w:p>
    <w:p w:rsidR="00AC500C" w:rsidRPr="00AC500C" w:rsidRDefault="00AC500C" w:rsidP="00AC500C">
      <w:pPr>
        <w:pStyle w:val="hacknowledgment"/>
        <w:autoSpaceDE w:val="0"/>
        <w:autoSpaceDN w:val="0"/>
        <w:adjustRightInd w:val="0"/>
        <w:rPr>
          <w:b/>
          <w:sz w:val="28"/>
          <w:szCs w:val="28"/>
        </w:rPr>
      </w:pPr>
      <w:r w:rsidRPr="00AC500C">
        <w:rPr>
          <w:b/>
          <w:sz w:val="28"/>
          <w:szCs w:val="28"/>
        </w:rPr>
        <w:lastRenderedPageBreak/>
        <w:t>Supplementary material</w:t>
      </w:r>
    </w:p>
    <w:p w:rsidR="00601039" w:rsidRDefault="00601039" w:rsidP="00601039">
      <w:pPr>
        <w:spacing w:line="480" w:lineRule="auto"/>
        <w:rPr>
          <w:rStyle w:val="None"/>
          <w:rFonts w:ascii="Times New Roman" w:eastAsia="Times New Roman" w:hAnsi="Times New Roman" w:cs="Times New Roman"/>
          <w:sz w:val="18"/>
          <w:szCs w:val="18"/>
        </w:rPr>
      </w:pPr>
      <w:r>
        <w:rPr>
          <w:rStyle w:val="None"/>
          <w:rFonts w:ascii="Times New Roman" w:hAnsi="Times New Roman" w:cs="Times New Roman"/>
          <w:b/>
          <w:bCs/>
          <w:sz w:val="18"/>
          <w:szCs w:val="18"/>
        </w:rPr>
        <w:t>Table A1</w:t>
      </w:r>
      <w:r>
        <w:rPr>
          <w:rStyle w:val="None"/>
          <w:rFonts w:ascii="Times New Roman" w:hAnsi="Times New Roman" w:cs="Times New Roman"/>
          <w:sz w:val="18"/>
          <w:szCs w:val="18"/>
        </w:rPr>
        <w:t xml:space="preserve"> Mean differences of characteristics between DATES users and non-users</w:t>
      </w:r>
    </w:p>
    <w:tbl>
      <w:tblPr>
        <w:tblW w:w="5000" w:type="pct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8"/>
        <w:gridCol w:w="772"/>
        <w:gridCol w:w="900"/>
        <w:gridCol w:w="1208"/>
        <w:gridCol w:w="425"/>
        <w:gridCol w:w="1271"/>
        <w:gridCol w:w="1156"/>
        <w:gridCol w:w="776"/>
      </w:tblGrid>
      <w:tr w:rsidR="00AC500C" w:rsidTr="00AC500C">
        <w:trPr>
          <w:trHeight w:val="217"/>
          <w:jc w:val="center"/>
        </w:trPr>
        <w:tc>
          <w:tcPr>
            <w:tcW w:w="1082" w:type="pct"/>
            <w:vMerge w:val="restart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Variables</w:t>
            </w:r>
          </w:p>
        </w:tc>
        <w:tc>
          <w:tcPr>
            <w:tcW w:w="1734" w:type="pct"/>
            <w:gridSpan w:val="3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Unmatched sample</w:t>
            </w:r>
          </w:p>
        </w:tc>
        <w:tc>
          <w:tcPr>
            <w:tcW w:w="256" w:type="pct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:rsidR="00AC500C" w:rsidRDefault="00AC500C" w:rsidP="009D4971">
            <w:pPr>
              <w:widowControl/>
              <w:jc w:val="center"/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928" w:type="pct"/>
            <w:gridSpan w:val="3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Matched sample</w:t>
            </w:r>
          </w:p>
        </w:tc>
      </w:tr>
      <w:tr w:rsidR="00AC500C" w:rsidTr="00AC500C">
        <w:trPr>
          <w:trHeight w:val="212"/>
          <w:jc w:val="center"/>
        </w:trPr>
        <w:tc>
          <w:tcPr>
            <w:tcW w:w="1082" w:type="pct"/>
            <w:vMerge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AC500C" w:rsidRDefault="00AC500C" w:rsidP="009D4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Users</w:t>
            </w:r>
          </w:p>
        </w:tc>
        <w:tc>
          <w:tcPr>
            <w:tcW w:w="542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Non-users</w:t>
            </w:r>
          </w:p>
        </w:tc>
        <w:tc>
          <w:tcPr>
            <w:tcW w:w="72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Diff.</w:t>
            </w:r>
          </w:p>
        </w:tc>
        <w:tc>
          <w:tcPr>
            <w:tcW w:w="256" w:type="pc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AC500C" w:rsidRDefault="00AC500C" w:rsidP="009D4971">
            <w:pPr>
              <w:widowControl/>
              <w:jc w:val="center"/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76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Users</w:t>
            </w:r>
          </w:p>
        </w:tc>
        <w:tc>
          <w:tcPr>
            <w:tcW w:w="696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Non-users</w:t>
            </w:r>
          </w:p>
        </w:tc>
        <w:tc>
          <w:tcPr>
            <w:tcW w:w="46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Diff.</w:t>
            </w:r>
          </w:p>
        </w:tc>
      </w:tr>
      <w:tr w:rsidR="00AC500C" w:rsidTr="00AC500C">
        <w:trPr>
          <w:trHeight w:val="212"/>
          <w:jc w:val="center"/>
        </w:trPr>
        <w:tc>
          <w:tcPr>
            <w:tcW w:w="1082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Age</w:t>
            </w:r>
          </w:p>
        </w:tc>
        <w:tc>
          <w:tcPr>
            <w:tcW w:w="465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53.6</w:t>
            </w:r>
          </w:p>
        </w:tc>
        <w:tc>
          <w:tcPr>
            <w:tcW w:w="542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56.4</w:t>
            </w:r>
          </w:p>
        </w:tc>
        <w:tc>
          <w:tcPr>
            <w:tcW w:w="727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–2.79</w:t>
            </w:r>
            <w:r w:rsidRPr="00C84396"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  <w:vertAlign w:val="superscript"/>
              </w:rPr>
              <w:t>***</w:t>
            </w:r>
          </w:p>
        </w:tc>
        <w:tc>
          <w:tcPr>
            <w:tcW w:w="256" w:type="pct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AC500C" w:rsidRDefault="00AC500C" w:rsidP="009D4971">
            <w:pPr>
              <w:widowControl/>
              <w:jc w:val="center"/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765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53.7</w:t>
            </w:r>
          </w:p>
        </w:tc>
        <w:tc>
          <w:tcPr>
            <w:tcW w:w="696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53.4</w:t>
            </w:r>
          </w:p>
        </w:tc>
        <w:tc>
          <w:tcPr>
            <w:tcW w:w="467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0.310</w:t>
            </w:r>
          </w:p>
        </w:tc>
      </w:tr>
      <w:tr w:rsidR="00AC500C" w:rsidTr="00AC500C">
        <w:trPr>
          <w:trHeight w:val="212"/>
          <w:jc w:val="center"/>
        </w:trPr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Gender</w:t>
            </w:r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0.950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0.942</w:t>
            </w:r>
          </w:p>
        </w:tc>
        <w:tc>
          <w:tcPr>
            <w:tcW w:w="7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0.011</w:t>
            </w: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</w:tcPr>
          <w:p w:rsidR="00AC500C" w:rsidRDefault="00AC500C" w:rsidP="009D4971">
            <w:pPr>
              <w:widowControl/>
              <w:jc w:val="center"/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7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0.950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0.951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0.001</w:t>
            </w:r>
          </w:p>
        </w:tc>
      </w:tr>
      <w:tr w:rsidR="00AC500C" w:rsidTr="00AC500C">
        <w:trPr>
          <w:trHeight w:val="300"/>
          <w:jc w:val="center"/>
        </w:trPr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Educational level</w:t>
            </w:r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1.87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1.66</w:t>
            </w:r>
          </w:p>
        </w:tc>
        <w:tc>
          <w:tcPr>
            <w:tcW w:w="7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0.211</w:t>
            </w:r>
            <w:r w:rsidRPr="00C84396"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  <w:vertAlign w:val="superscript"/>
              </w:rPr>
              <w:t>***</w:t>
            </w: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</w:tcPr>
          <w:p w:rsidR="00AC500C" w:rsidRDefault="00AC500C" w:rsidP="009D4971">
            <w:pPr>
              <w:widowControl/>
              <w:jc w:val="center"/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7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1.86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1.88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C84396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–</w:t>
            </w:r>
            <w:r w:rsidR="00AC500C"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0.011</w:t>
            </w:r>
          </w:p>
        </w:tc>
      </w:tr>
      <w:tr w:rsidR="00AC500C" w:rsidTr="00AC500C">
        <w:trPr>
          <w:trHeight w:val="212"/>
          <w:jc w:val="center"/>
        </w:trPr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Cooperative identity</w:t>
            </w:r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0.210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0.202</w:t>
            </w:r>
          </w:p>
        </w:tc>
        <w:tc>
          <w:tcPr>
            <w:tcW w:w="7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0.013</w:t>
            </w: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</w:tcPr>
          <w:p w:rsidR="00AC500C" w:rsidRDefault="00AC500C" w:rsidP="009D4971">
            <w:pPr>
              <w:widowControl/>
              <w:jc w:val="center"/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7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0.211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0.223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C84396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–</w:t>
            </w:r>
            <w:r w:rsidR="00AC500C"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0.011</w:t>
            </w:r>
          </w:p>
        </w:tc>
      </w:tr>
      <w:tr w:rsidR="00AC500C" w:rsidTr="00AC500C">
        <w:trPr>
          <w:trHeight w:val="300"/>
          <w:jc w:val="center"/>
        </w:trPr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Party membership</w:t>
            </w:r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0.191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0.100</w:t>
            </w:r>
          </w:p>
        </w:tc>
        <w:tc>
          <w:tcPr>
            <w:tcW w:w="7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0.092</w:t>
            </w: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  <w:vertAlign w:val="superscript"/>
              </w:rPr>
              <w:t>***</w:t>
            </w: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</w:tcPr>
          <w:p w:rsidR="00AC500C" w:rsidRDefault="00AC500C" w:rsidP="009D4971">
            <w:pPr>
              <w:widowControl/>
              <w:jc w:val="center"/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7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0.193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0.162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0.020</w:t>
            </w:r>
          </w:p>
        </w:tc>
      </w:tr>
      <w:tr w:rsidR="00AC500C" w:rsidTr="00AC500C">
        <w:trPr>
          <w:trHeight w:val="300"/>
          <w:jc w:val="center"/>
        </w:trPr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Technical training</w:t>
            </w:r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0.691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0.631</w:t>
            </w:r>
          </w:p>
        </w:tc>
        <w:tc>
          <w:tcPr>
            <w:tcW w:w="7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0.071</w:t>
            </w: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</w:tcPr>
          <w:p w:rsidR="00AC500C" w:rsidRDefault="00AC500C" w:rsidP="009D4971">
            <w:pPr>
              <w:widowControl/>
              <w:jc w:val="center"/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7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0.692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0.702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C84396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–</w:t>
            </w:r>
            <w:r w:rsidR="00AC500C"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0.012</w:t>
            </w:r>
          </w:p>
        </w:tc>
      </w:tr>
      <w:tr w:rsidR="00AC500C" w:rsidTr="00AC500C">
        <w:trPr>
          <w:trHeight w:val="300"/>
          <w:jc w:val="center"/>
        </w:trPr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Risk aversion</w:t>
            </w:r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0.781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0.862</w:t>
            </w:r>
          </w:p>
        </w:tc>
        <w:tc>
          <w:tcPr>
            <w:tcW w:w="7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C84396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–</w:t>
            </w:r>
            <w:r w:rsidR="00AC500C"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0.071</w:t>
            </w:r>
            <w:r w:rsidR="00AC500C"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  <w:vertAlign w:val="superscript"/>
              </w:rPr>
              <w:t>***</w:t>
            </w: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</w:tcPr>
          <w:p w:rsidR="00AC500C" w:rsidRDefault="00AC500C" w:rsidP="009D4971">
            <w:pPr>
              <w:widowControl/>
              <w:jc w:val="center"/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7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0.781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0.801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C84396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–</w:t>
            </w:r>
            <w:r w:rsidR="00AC500C"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0.022</w:t>
            </w:r>
          </w:p>
        </w:tc>
      </w:tr>
      <w:tr w:rsidR="00AC500C" w:rsidTr="00AC500C">
        <w:trPr>
          <w:trHeight w:val="300"/>
          <w:jc w:val="center"/>
        </w:trPr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Total apple area</w:t>
            </w:r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9.68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9.50</w:t>
            </w:r>
          </w:p>
        </w:tc>
        <w:tc>
          <w:tcPr>
            <w:tcW w:w="7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0.182</w:t>
            </w: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</w:tcPr>
          <w:p w:rsidR="00AC500C" w:rsidRDefault="00AC500C" w:rsidP="009D4971">
            <w:pPr>
              <w:widowControl/>
              <w:jc w:val="center"/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7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9.67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9.76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C84396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–</w:t>
            </w:r>
            <w:r w:rsidR="00AC500C"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0.091</w:t>
            </w:r>
          </w:p>
        </w:tc>
      </w:tr>
      <w:tr w:rsidR="00AC500C" w:rsidTr="00C84396">
        <w:trPr>
          <w:trHeight w:val="20"/>
          <w:jc w:val="center"/>
        </w:trPr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Concentration of apples</w:t>
            </w:r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3.37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3.53</w:t>
            </w:r>
          </w:p>
        </w:tc>
        <w:tc>
          <w:tcPr>
            <w:tcW w:w="7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C84396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–</w:t>
            </w:r>
            <w:r w:rsidR="00AC500C"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0.162</w:t>
            </w:r>
            <w:r w:rsidR="00AC500C"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</w:tcPr>
          <w:p w:rsidR="00AC500C" w:rsidRDefault="00AC500C" w:rsidP="009D4971">
            <w:pPr>
              <w:widowControl/>
              <w:jc w:val="center"/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7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3.38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3.36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0.010</w:t>
            </w:r>
          </w:p>
        </w:tc>
      </w:tr>
      <w:tr w:rsidR="00AC500C" w:rsidTr="00C84396">
        <w:trPr>
          <w:trHeight w:val="20"/>
          <w:jc w:val="center"/>
        </w:trPr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Apple growing years</w:t>
            </w:r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19.9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20.7</w:t>
            </w:r>
          </w:p>
        </w:tc>
        <w:tc>
          <w:tcPr>
            <w:tcW w:w="7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C84396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–</w:t>
            </w:r>
            <w:r w:rsidR="00AC500C"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0.861</w:t>
            </w: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</w:tcPr>
          <w:p w:rsidR="00AC500C" w:rsidRDefault="00AC500C" w:rsidP="009D4971">
            <w:pPr>
              <w:widowControl/>
              <w:jc w:val="center"/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7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19.9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19.8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0.112</w:t>
            </w:r>
          </w:p>
        </w:tc>
      </w:tr>
      <w:tr w:rsidR="00AC500C" w:rsidTr="00AC500C">
        <w:trPr>
          <w:trHeight w:val="300"/>
          <w:jc w:val="center"/>
        </w:trPr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Orchard topography</w:t>
            </w:r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1.61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1.46</w:t>
            </w:r>
          </w:p>
        </w:tc>
        <w:tc>
          <w:tcPr>
            <w:tcW w:w="7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0.152</w:t>
            </w: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  <w:vertAlign w:val="superscript"/>
              </w:rPr>
              <w:t>***</w:t>
            </w: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</w:tcPr>
          <w:p w:rsidR="00AC500C" w:rsidRDefault="00AC500C" w:rsidP="009D4971">
            <w:pPr>
              <w:widowControl/>
              <w:jc w:val="center"/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7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1.61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1.58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0.033</w:t>
            </w:r>
          </w:p>
        </w:tc>
      </w:tr>
      <w:tr w:rsidR="00AC500C" w:rsidTr="00C84396">
        <w:trPr>
          <w:trHeight w:val="20"/>
          <w:jc w:val="center"/>
        </w:trPr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Disaster damage</w:t>
            </w:r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0.822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0.742</w:t>
            </w:r>
          </w:p>
        </w:tc>
        <w:tc>
          <w:tcPr>
            <w:tcW w:w="7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0.082</w:t>
            </w: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  <w:vertAlign w:val="superscript"/>
              </w:rPr>
              <w:t>***</w:t>
            </w: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</w:tcPr>
          <w:p w:rsidR="00AC500C" w:rsidRDefault="00AC500C" w:rsidP="009D4971">
            <w:pPr>
              <w:widowControl/>
              <w:jc w:val="center"/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7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0.821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0.823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0.001</w:t>
            </w:r>
          </w:p>
        </w:tc>
      </w:tr>
      <w:tr w:rsidR="00AC500C" w:rsidTr="00C84396">
        <w:trPr>
          <w:trHeight w:val="20"/>
          <w:jc w:val="center"/>
        </w:trPr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Village economy level</w:t>
            </w:r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0.310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0.290</w:t>
            </w:r>
          </w:p>
        </w:tc>
        <w:tc>
          <w:tcPr>
            <w:tcW w:w="7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0.022</w:t>
            </w: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</w:tcPr>
          <w:p w:rsidR="00AC500C" w:rsidRDefault="00AC500C" w:rsidP="009D4971">
            <w:pPr>
              <w:widowControl/>
              <w:jc w:val="center"/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7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0.311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0.312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0.011</w:t>
            </w:r>
          </w:p>
        </w:tc>
      </w:tr>
      <w:tr w:rsidR="00AC500C" w:rsidTr="00C84396">
        <w:trPr>
          <w:trHeight w:val="20"/>
          <w:jc w:val="center"/>
        </w:trPr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Express logistics convenience</w:t>
            </w:r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0.702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0.672</w:t>
            </w:r>
          </w:p>
        </w:tc>
        <w:tc>
          <w:tcPr>
            <w:tcW w:w="7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0.021</w:t>
            </w: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</w:tcPr>
          <w:p w:rsidR="00AC500C" w:rsidRDefault="00AC500C" w:rsidP="009D4971">
            <w:pPr>
              <w:widowControl/>
              <w:jc w:val="center"/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7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0.701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0.681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0.011</w:t>
            </w:r>
          </w:p>
        </w:tc>
      </w:tr>
      <w:tr w:rsidR="00AC500C" w:rsidTr="00C84396">
        <w:trPr>
          <w:trHeight w:val="20"/>
          <w:jc w:val="center"/>
        </w:trPr>
        <w:tc>
          <w:tcPr>
            <w:tcW w:w="10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Ln income</w:t>
            </w:r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1</w:t>
            </w:r>
            <w:r>
              <w:rPr>
                <w:rStyle w:val="None"/>
                <w:rFonts w:ascii="Times New Roman" w:hAnsi="Times New Roman" w:cs="Times New Roman" w:hint="eastAsia"/>
                <w:kern w:val="0"/>
                <w:sz w:val="18"/>
                <w:szCs w:val="18"/>
              </w:rPr>
              <w:t>1.0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10.9</w:t>
            </w:r>
          </w:p>
        </w:tc>
        <w:tc>
          <w:tcPr>
            <w:tcW w:w="7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0.042</w:t>
            </w: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</w:tcPr>
          <w:p w:rsidR="00AC500C" w:rsidRDefault="00AC500C" w:rsidP="009D4971">
            <w:pPr>
              <w:widowControl/>
              <w:jc w:val="center"/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7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11.0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11.0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15D86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–</w:t>
            </w:r>
            <w:r w:rsidR="00AC500C"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0.010</w:t>
            </w:r>
          </w:p>
        </w:tc>
      </w:tr>
      <w:tr w:rsidR="00AC500C" w:rsidTr="00AC500C">
        <w:trPr>
          <w:trHeight w:val="212"/>
          <w:jc w:val="center"/>
        </w:trPr>
        <w:tc>
          <w:tcPr>
            <w:tcW w:w="1082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C84396" w:rsidP="00C84396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 xml:space="preserve">Shaanxi </w:t>
            </w:r>
            <w:r w:rsidR="00AC500C"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Province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0.442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0.510</w:t>
            </w:r>
          </w:p>
        </w:tc>
        <w:tc>
          <w:tcPr>
            <w:tcW w:w="727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C84396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–</w:t>
            </w:r>
            <w:r w:rsidR="00AC500C"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0.072</w:t>
            </w:r>
            <w:r w:rsidR="00AC500C"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256" w:type="pc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AC500C" w:rsidRDefault="00AC500C" w:rsidP="009D4971">
            <w:pPr>
              <w:widowControl/>
              <w:jc w:val="center"/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765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0.442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0.432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500C" w:rsidRDefault="00AC500C" w:rsidP="009D4971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None"/>
                <w:rFonts w:ascii="Times New Roman" w:hAnsi="Times New Roman" w:cs="Times New Roman"/>
                <w:kern w:val="0"/>
                <w:sz w:val="18"/>
                <w:szCs w:val="18"/>
              </w:rPr>
              <w:t>0.023</w:t>
            </w:r>
          </w:p>
        </w:tc>
      </w:tr>
    </w:tbl>
    <w:p w:rsidR="00E24F4A" w:rsidRDefault="00AC500C" w:rsidP="00AC500C">
      <w:r>
        <w:rPr>
          <w:rStyle w:val="None"/>
          <w:rFonts w:ascii="Times New Roman" w:hAnsi="Times New Roman" w:cs="Times New Roman"/>
          <w:sz w:val="18"/>
          <w:szCs w:val="18"/>
        </w:rPr>
        <w:t>Note:</w:t>
      </w:r>
      <w:r w:rsidR="00601039" w:rsidRPr="00AC500C">
        <w:rPr>
          <w:rStyle w:val="None"/>
          <w:rFonts w:ascii="Times New Roman" w:hAnsi="Times New Roman" w:cs="Times New Roman"/>
          <w:sz w:val="18"/>
          <w:szCs w:val="18"/>
          <w:vertAlign w:val="superscript"/>
        </w:rPr>
        <w:t xml:space="preserve"> ***</w:t>
      </w:r>
      <w:r w:rsidR="00601039">
        <w:rPr>
          <w:rStyle w:val="None"/>
          <w:rFonts w:ascii="Times New Roman" w:hAnsi="Times New Roman" w:cs="Times New Roman"/>
          <w:sz w:val="18"/>
          <w:szCs w:val="18"/>
        </w:rPr>
        <w:t xml:space="preserve"> </w:t>
      </w:r>
      <w:r w:rsidR="00601039" w:rsidRPr="00AC500C">
        <w:rPr>
          <w:rStyle w:val="None"/>
          <w:rFonts w:ascii="Times New Roman" w:hAnsi="Times New Roman" w:cs="Times New Roman"/>
          <w:i/>
          <w:sz w:val="18"/>
          <w:szCs w:val="18"/>
        </w:rPr>
        <w:t>p</w:t>
      </w:r>
      <w:r w:rsidR="00601039">
        <w:rPr>
          <w:rStyle w:val="None"/>
          <w:rFonts w:ascii="Times New Roman" w:hAnsi="Times New Roman" w:cs="Times New Roman"/>
          <w:sz w:val="18"/>
          <w:szCs w:val="18"/>
        </w:rPr>
        <w:t xml:space="preserve"> &lt; 0.01, </w:t>
      </w:r>
      <w:r w:rsidR="00601039" w:rsidRPr="00AC500C">
        <w:rPr>
          <w:rStyle w:val="None"/>
          <w:rFonts w:ascii="Times New Roman" w:hAnsi="Times New Roman" w:cs="Times New Roman"/>
          <w:sz w:val="18"/>
          <w:szCs w:val="18"/>
          <w:vertAlign w:val="superscript"/>
        </w:rPr>
        <w:t xml:space="preserve">** </w:t>
      </w:r>
      <w:r w:rsidR="00601039" w:rsidRPr="00AC500C">
        <w:rPr>
          <w:rStyle w:val="None"/>
          <w:rFonts w:ascii="Times New Roman" w:hAnsi="Times New Roman" w:cs="Times New Roman"/>
          <w:i/>
          <w:sz w:val="18"/>
          <w:szCs w:val="18"/>
        </w:rPr>
        <w:t>p</w:t>
      </w:r>
      <w:r w:rsidR="00601039">
        <w:rPr>
          <w:rStyle w:val="None"/>
          <w:rFonts w:ascii="Times New Roman" w:hAnsi="Times New Roman" w:cs="Times New Roman"/>
          <w:sz w:val="18"/>
          <w:szCs w:val="18"/>
        </w:rPr>
        <w:t xml:space="preserve"> &lt; 0.05.</w:t>
      </w:r>
      <w:r>
        <w:rPr>
          <w:rStyle w:val="None"/>
          <w:rFonts w:ascii="Times New Roman" w:hAnsi="Times New Roman" w:cs="Times New Roman"/>
          <w:sz w:val="18"/>
          <w:szCs w:val="18"/>
        </w:rPr>
        <w:t xml:space="preserve"> </w:t>
      </w:r>
      <w:r w:rsidR="00601039">
        <w:rPr>
          <w:rStyle w:val="None"/>
          <w:rFonts w:ascii="Times New Roman" w:hAnsi="Times New Roman" w:cs="Times New Roman"/>
          <w:sz w:val="18"/>
          <w:szCs w:val="18"/>
        </w:rPr>
        <w:t>Diff. refers to the mean differences in characteristics between DATES users and nonusers.</w:t>
      </w:r>
    </w:p>
    <w:sectPr w:rsidR="00E24F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2406" w:rsidRDefault="00CE2406" w:rsidP="00AC500C">
      <w:r>
        <w:separator/>
      </w:r>
    </w:p>
  </w:endnote>
  <w:endnote w:type="continuationSeparator" w:id="0">
    <w:p w:rsidR="00CE2406" w:rsidRDefault="00CE2406" w:rsidP="00AC5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2406" w:rsidRDefault="00CE2406" w:rsidP="00AC500C">
      <w:r>
        <w:separator/>
      </w:r>
    </w:p>
  </w:footnote>
  <w:footnote w:type="continuationSeparator" w:id="0">
    <w:p w:rsidR="00CE2406" w:rsidRDefault="00CE2406" w:rsidP="00AC50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039"/>
    <w:rsid w:val="0003194F"/>
    <w:rsid w:val="002616E5"/>
    <w:rsid w:val="00601039"/>
    <w:rsid w:val="00A15D86"/>
    <w:rsid w:val="00AC500C"/>
    <w:rsid w:val="00C84396"/>
    <w:rsid w:val="00CE2406"/>
    <w:rsid w:val="00E2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DA1E62B-321F-4F78-89CC-F90E6DCDC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1039"/>
    <w:pPr>
      <w:widowControl w:val="0"/>
      <w:jc w:val="both"/>
    </w:pPr>
    <w:rPr>
      <w:rFonts w:ascii="Calibri" w:eastAsia="Arial Unicode MS" w:hAnsi="Calibri" w:cs="Arial Unicode MS"/>
      <w:color w:val="000000"/>
      <w:szCs w:val="21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ne">
    <w:name w:val="None"/>
    <w:qFormat/>
    <w:rsid w:val="00601039"/>
  </w:style>
  <w:style w:type="paragraph" w:styleId="a3">
    <w:name w:val="header"/>
    <w:basedOn w:val="a"/>
    <w:link w:val="Char"/>
    <w:uiPriority w:val="99"/>
    <w:unhideWhenUsed/>
    <w:rsid w:val="00AC50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C500C"/>
    <w:rPr>
      <w:rFonts w:ascii="Calibri" w:eastAsia="Arial Unicode MS" w:hAnsi="Calibri" w:cs="Arial Unicode MS"/>
      <w:color w:val="000000"/>
      <w:sz w:val="18"/>
      <w:szCs w:val="18"/>
      <w:u w:color="000000"/>
    </w:rPr>
  </w:style>
  <w:style w:type="paragraph" w:styleId="a4">
    <w:name w:val="footer"/>
    <w:basedOn w:val="a"/>
    <w:link w:val="Char0"/>
    <w:uiPriority w:val="99"/>
    <w:unhideWhenUsed/>
    <w:rsid w:val="00AC500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C500C"/>
    <w:rPr>
      <w:rFonts w:ascii="Calibri" w:eastAsia="Arial Unicode MS" w:hAnsi="Calibri" w:cs="Arial Unicode MS"/>
      <w:color w:val="000000"/>
      <w:sz w:val="18"/>
      <w:szCs w:val="18"/>
      <w:u w:color="000000"/>
    </w:rPr>
  </w:style>
  <w:style w:type="character" w:styleId="a5">
    <w:name w:val="Hyperlink"/>
    <w:uiPriority w:val="99"/>
    <w:qFormat/>
    <w:rsid w:val="00AC500C"/>
    <w:rPr>
      <w:u w:val="single"/>
    </w:rPr>
  </w:style>
  <w:style w:type="paragraph" w:customStyle="1" w:styleId="htitle">
    <w:name w:val="htitle"/>
    <w:basedOn w:val="a"/>
    <w:rsid w:val="00AC500C"/>
    <w:pPr>
      <w:keepNext/>
      <w:widowControl/>
      <w:spacing w:before="240"/>
      <w:jc w:val="left"/>
      <w:outlineLvl w:val="0"/>
    </w:pPr>
    <w:rPr>
      <w:rFonts w:ascii="Times New Roman" w:eastAsia="宋体" w:hAnsi="Times New Roman" w:cs="Times New Roman"/>
      <w:color w:val="auto"/>
      <w:kern w:val="28"/>
      <w:sz w:val="36"/>
      <w:szCs w:val="20"/>
      <w:lang w:eastAsia="en-US"/>
    </w:rPr>
  </w:style>
  <w:style w:type="paragraph" w:customStyle="1" w:styleId="hauthors">
    <w:name w:val="hauthors"/>
    <w:basedOn w:val="a"/>
    <w:rsid w:val="00AC500C"/>
    <w:pPr>
      <w:widowControl/>
      <w:spacing w:before="120"/>
      <w:jc w:val="left"/>
    </w:pPr>
    <w:rPr>
      <w:rFonts w:ascii="Times New Roman" w:eastAsia="宋体" w:hAnsi="Times New Roman" w:cs="Times New Roman"/>
      <w:color w:val="auto"/>
      <w:kern w:val="0"/>
      <w:szCs w:val="20"/>
      <w:lang w:eastAsia="en-US"/>
    </w:rPr>
  </w:style>
  <w:style w:type="paragraph" w:customStyle="1" w:styleId="haffiliations">
    <w:name w:val="haffiliations"/>
    <w:basedOn w:val="a"/>
    <w:rsid w:val="00AC500C"/>
    <w:pPr>
      <w:widowControl/>
      <w:spacing w:before="120"/>
      <w:jc w:val="left"/>
    </w:pPr>
    <w:rPr>
      <w:rFonts w:ascii="Times New Roman" w:eastAsia="宋体" w:hAnsi="Times New Roman" w:cs="Times New Roman"/>
      <w:color w:val="auto"/>
      <w:kern w:val="0"/>
      <w:szCs w:val="20"/>
      <w:lang w:eastAsia="en-US"/>
    </w:rPr>
  </w:style>
  <w:style w:type="paragraph" w:customStyle="1" w:styleId="hcorrespondence">
    <w:name w:val="hcorrespondence"/>
    <w:basedOn w:val="a"/>
    <w:link w:val="hcorrespondenceChar"/>
    <w:rsid w:val="00AC500C"/>
    <w:pPr>
      <w:widowControl/>
      <w:spacing w:before="120"/>
      <w:jc w:val="left"/>
    </w:pPr>
    <w:rPr>
      <w:rFonts w:ascii="Times New Roman" w:eastAsia="宋体" w:hAnsi="Times New Roman" w:cs="Times New Roman"/>
      <w:color w:val="auto"/>
      <w:kern w:val="0"/>
      <w:szCs w:val="20"/>
      <w:lang w:eastAsia="en-US"/>
    </w:rPr>
  </w:style>
  <w:style w:type="character" w:customStyle="1" w:styleId="hcorrespondenceChar">
    <w:name w:val="hcorrespondence Char"/>
    <w:basedOn w:val="a0"/>
    <w:link w:val="hcorrespondence"/>
    <w:locked/>
    <w:rsid w:val="00AC500C"/>
    <w:rPr>
      <w:rFonts w:ascii="Times New Roman" w:eastAsia="宋体" w:hAnsi="Times New Roman" w:cs="Times New Roman"/>
      <w:kern w:val="0"/>
      <w:szCs w:val="20"/>
      <w:lang w:eastAsia="en-US"/>
    </w:rPr>
  </w:style>
  <w:style w:type="paragraph" w:customStyle="1" w:styleId="hacknowledgment">
    <w:name w:val="hacknowledgment"/>
    <w:basedOn w:val="a"/>
    <w:link w:val="hacknowledgmentChar"/>
    <w:rsid w:val="00AC500C"/>
    <w:pPr>
      <w:widowControl/>
      <w:spacing w:before="120"/>
      <w:jc w:val="left"/>
    </w:pPr>
    <w:rPr>
      <w:rFonts w:ascii="Times New Roman" w:eastAsia="宋体" w:hAnsi="Times New Roman" w:cs="Times New Roman"/>
      <w:color w:val="auto"/>
      <w:kern w:val="0"/>
      <w:szCs w:val="20"/>
      <w:lang w:eastAsia="en-US"/>
    </w:rPr>
  </w:style>
  <w:style w:type="character" w:customStyle="1" w:styleId="hacknowledgmentChar">
    <w:name w:val="hacknowledgment Char"/>
    <w:basedOn w:val="a0"/>
    <w:link w:val="hacknowledgment"/>
    <w:locked/>
    <w:rsid w:val="00AC500C"/>
    <w:rPr>
      <w:rFonts w:ascii="Times New Roman" w:eastAsia="宋体" w:hAnsi="Times New Roman" w:cs="Times New Roman"/>
      <w:kern w:val="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injuan.zhao@nwsuaf.edu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312</Words>
  <Characters>1789</Characters>
  <Application>Microsoft Office Word</Application>
  <DocSecurity>0</DocSecurity>
  <Lines>24</Lines>
  <Paragraphs>6</Paragraphs>
  <ScaleCrop>false</ScaleCrop>
  <Company/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xjx</dc:creator>
  <cp:keywords/>
  <dc:description/>
  <cp:lastModifiedBy>xjx</cp:lastModifiedBy>
  <cp:revision>4</cp:revision>
  <dcterms:created xsi:type="dcterms:W3CDTF">2024-10-16T10:10:00Z</dcterms:created>
  <dcterms:modified xsi:type="dcterms:W3CDTF">2024-10-22T05:09:00Z</dcterms:modified>
</cp:coreProperties>
</file>