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8692E5">
      <w:pPr>
        <w:spacing w:after="160" w:line="240" w:lineRule="auto"/>
        <w:jc w:val="center"/>
        <w:rPr>
          <w:rFonts w:hint="eastAsia" w:ascii="Arial" w:hAnsi="Arial" w:cs="Arial"/>
          <w:b/>
          <w:bCs/>
          <w:kern w:val="0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kern w:val="0"/>
          <w:sz w:val="20"/>
          <w:szCs w:val="20"/>
          <w14:ligatures w14:val="standardContextual"/>
        </w:rPr>
        <w:t xml:space="preserve">Supplementary </w:t>
      </w:r>
      <w:r>
        <w:rPr>
          <w:rFonts w:hint="eastAsia" w:ascii="Arial" w:hAnsi="Arial" w:cs="Arial"/>
          <w:b/>
          <w:bCs/>
          <w:kern w:val="0"/>
          <w:sz w:val="20"/>
          <w:szCs w:val="20"/>
          <w14:ligatures w14:val="standardContextual"/>
        </w:rPr>
        <w:t>Table</w:t>
      </w:r>
      <w:r>
        <w:rPr>
          <w:rFonts w:ascii="Arial" w:hAnsi="Arial" w:cs="Arial"/>
          <w:b/>
          <w:bCs/>
          <w:kern w:val="0"/>
          <w:sz w:val="20"/>
          <w:szCs w:val="20"/>
          <w14:ligatures w14:val="standardContextual"/>
        </w:rPr>
        <w:t>s</w:t>
      </w:r>
      <w:r>
        <w:rPr>
          <w:rFonts w:hint="eastAsia" w:ascii="Arial" w:hAnsi="Arial" w:cs="Arial"/>
          <w:b/>
          <w:bCs/>
          <w:kern w:val="0"/>
          <w:sz w:val="20"/>
          <w:szCs w:val="20"/>
          <w14:ligatures w14:val="standardContextual"/>
        </w:rPr>
        <w:t xml:space="preserve"> of</w:t>
      </w:r>
    </w:p>
    <w:p w14:paraId="37A297BD">
      <w:pPr>
        <w:spacing w:after="0" w:line="240" w:lineRule="atLeast"/>
        <w:jc w:val="center"/>
        <w:rPr>
          <w:rFonts w:ascii="Arial" w:hAnsi="Arial" w:eastAsia="宋体" w:cs="Arial"/>
          <w:b/>
          <w:bCs/>
          <w:sz w:val="24"/>
          <w:szCs w:val="24"/>
          <w14:ligatures w14:val="standardContextual"/>
        </w:rPr>
      </w:pPr>
      <w:r>
        <w:rPr>
          <w:rFonts w:ascii="Arial" w:hAnsi="Arial" w:eastAsia="宋体" w:cs="Arial"/>
          <w:b/>
          <w:bCs/>
          <w:sz w:val="24"/>
          <w:szCs w:val="24"/>
          <w14:ligatures w14:val="standardContextual"/>
        </w:rPr>
        <w:t>A</w:t>
      </w:r>
      <w:bookmarkStart w:id="0" w:name="OLE_LINK53"/>
      <w:r>
        <w:rPr>
          <w:rFonts w:ascii="Arial" w:hAnsi="Arial" w:eastAsia="宋体" w:cs="Arial"/>
          <w:b/>
          <w:bCs/>
          <w:sz w:val="24"/>
          <w:szCs w:val="24"/>
          <w14:ligatures w14:val="standardContextual"/>
        </w:rPr>
        <w:t xml:space="preserve"> </w:t>
      </w:r>
      <w:bookmarkEnd w:id="0"/>
      <w:r>
        <w:rPr>
          <w:rFonts w:ascii="Arial" w:hAnsi="Arial" w:eastAsia="宋体" w:cs="Arial"/>
          <w:b/>
          <w:bCs/>
          <w:sz w:val="24"/>
          <w:szCs w:val="24"/>
          <w14:ligatures w14:val="standardContextual"/>
        </w:rPr>
        <w:t xml:space="preserve">Novel </w:t>
      </w:r>
      <w:r>
        <w:rPr>
          <w:rFonts w:hint="eastAsia" w:ascii="Arial" w:hAnsi="Arial" w:eastAsia="宋体" w:cs="Arial"/>
          <w:b/>
          <w:bCs/>
          <w:sz w:val="24"/>
          <w:szCs w:val="24"/>
          <w14:ligatures w14:val="standardContextual"/>
        </w:rPr>
        <w:t>Teaching V</w:t>
      </w:r>
      <w:r>
        <w:rPr>
          <w:rFonts w:ascii="Arial" w:hAnsi="Arial" w:eastAsia="宋体" w:cs="Arial"/>
          <w:b/>
          <w:bCs/>
          <w:sz w:val="24"/>
          <w:szCs w:val="24"/>
          <w14:ligatures w14:val="standardContextual"/>
        </w:rPr>
        <w:t>iew of the Pterygopalatine Fossa: Endoscopic Anatomy Through the Inferior Orbital and Pterygomaxillary Fissures</w:t>
      </w:r>
    </w:p>
    <w:p w14:paraId="2090A1EC">
      <w:pPr>
        <w:spacing w:after="0" w:line="240" w:lineRule="atLeast"/>
        <w:jc w:val="center"/>
        <w:rPr>
          <w:rFonts w:eastAsia="宋体"/>
          <w:b/>
          <w:bCs/>
          <w:sz w:val="24"/>
        </w:rPr>
      </w:pPr>
      <w:r>
        <w:rPr>
          <w:rFonts w:hint="eastAsia" w:ascii="Arial" w:hAnsi="Arial" w:eastAsia="微软雅黑" w:cs="Arial"/>
          <w:sz w:val="21"/>
          <w:szCs w:val="22"/>
        </w:rPr>
        <w:t>(</w:t>
      </w:r>
      <w:bookmarkStart w:id="1" w:name="_Hlk221182133"/>
      <w:r>
        <w:rPr>
          <w:rFonts w:ascii="Arial" w:hAnsi="Arial" w:eastAsia="微软雅黑" w:cs="Arial"/>
          <w:sz w:val="21"/>
          <w:szCs w:val="22"/>
        </w:rPr>
        <w:t>Mingrui Huo et al.</w:t>
      </w:r>
      <w:bookmarkEnd w:id="1"/>
      <w:r>
        <w:rPr>
          <w:rFonts w:hint="eastAsia" w:ascii="Arial" w:hAnsi="Arial" w:eastAsia="微软雅黑" w:cs="Arial"/>
          <w:sz w:val="21"/>
          <w:szCs w:val="22"/>
        </w:rPr>
        <w:t>)</w:t>
      </w:r>
      <w:bookmarkStart w:id="8" w:name="_GoBack"/>
      <w:bookmarkEnd w:id="8"/>
    </w:p>
    <w:p w14:paraId="4798E86E">
      <w:pPr>
        <w:spacing w:after="0" w:line="240" w:lineRule="atLeast"/>
        <w:jc w:val="both"/>
        <w:rPr>
          <w:rFonts w:hint="eastAsia" w:ascii="Arial" w:hAnsi="Arial" w:eastAsia="宋体" w:cs="Arial"/>
          <w:b/>
          <w:bCs/>
          <w:sz w:val="24"/>
          <w:szCs w:val="24"/>
          <w14:ligatures w14:val="standardContextual"/>
        </w:rPr>
      </w:pPr>
    </w:p>
    <w:p w14:paraId="000BA59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Table 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bookmarkStart w:id="2" w:name="OLE_LINK1"/>
      <w:r>
        <w:rPr>
          <w:rFonts w:ascii="Times New Roman" w:hAnsi="Times New Roman" w:cs="Times New Roman"/>
          <w:b/>
          <w:bCs/>
          <w:sz w:val="24"/>
          <w:szCs w:val="24"/>
        </w:rPr>
        <w:t xml:space="preserve">Characteristic Feature </w:t>
      </w:r>
      <w:bookmarkEnd w:id="2"/>
      <w:r>
        <w:rPr>
          <w:rFonts w:ascii="Times New Roman" w:hAnsi="Times New Roman" w:cs="Times New Roman"/>
          <w:b/>
          <w:bCs/>
          <w:sz w:val="24"/>
          <w:szCs w:val="24"/>
        </w:rPr>
        <w:t>of trainees</w:t>
      </w: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70"/>
        <w:gridCol w:w="1880"/>
        <w:gridCol w:w="2688"/>
      </w:tblGrid>
      <w:tr w14:paraId="0ED2C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3670" w:type="dxa"/>
            <w:tcBorders>
              <w:bottom w:val="single" w:color="000000" w:themeColor="text1" w:sz="4" w:space="0"/>
              <w:insideH w:val="single" w:sz="4" w:space="0"/>
            </w:tcBorders>
            <w:shd w:val="clear" w:color="auto" w:fill="auto"/>
          </w:tcPr>
          <w:p w14:paraId="59DCA9A9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bookmarkStart w:id="3" w:name="_Hlk217074376"/>
          </w:p>
        </w:tc>
        <w:tc>
          <w:tcPr>
            <w:tcW w:w="1880" w:type="dxa"/>
            <w:tcBorders>
              <w:bottom w:val="single" w:color="000000" w:themeColor="text1" w:sz="4" w:space="0"/>
              <w:insideH w:val="single" w:sz="4" w:space="0"/>
            </w:tcBorders>
            <w:shd w:val="clear" w:color="auto" w:fill="auto"/>
          </w:tcPr>
          <w:p w14:paraId="01659264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Trainees</w:t>
            </w:r>
          </w:p>
          <w:p w14:paraId="30ADA6D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（N）</w:t>
            </w:r>
          </w:p>
        </w:tc>
        <w:tc>
          <w:tcPr>
            <w:tcW w:w="2688" w:type="dxa"/>
            <w:tcBorders>
              <w:bottom w:val="single" w:color="000000" w:themeColor="text1" w:sz="4" w:space="0"/>
              <w:insideH w:val="single" w:sz="4" w:space="0"/>
            </w:tcBorders>
            <w:shd w:val="clear" w:color="auto" w:fill="auto"/>
          </w:tcPr>
          <w:p w14:paraId="10E6A63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Trainees</w:t>
            </w:r>
          </w:p>
          <w:p w14:paraId="7B83EAC7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（%）</w:t>
            </w:r>
          </w:p>
        </w:tc>
      </w:tr>
      <w:bookmarkEnd w:id="3"/>
      <w:tr w14:paraId="52B40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3670" w:type="dxa"/>
            <w:shd w:val="clear" w:color="auto" w:fill="auto"/>
          </w:tcPr>
          <w:p w14:paraId="46EE87B3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Hospital Level</w:t>
            </w:r>
          </w:p>
        </w:tc>
        <w:tc>
          <w:tcPr>
            <w:tcW w:w="1880" w:type="dxa"/>
            <w:shd w:val="clear" w:color="auto" w:fill="auto"/>
          </w:tcPr>
          <w:p w14:paraId="47D8C89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88" w:type="dxa"/>
            <w:shd w:val="clear" w:color="auto" w:fill="auto"/>
          </w:tcPr>
          <w:p w14:paraId="6293947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ACAB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3670" w:type="dxa"/>
            <w:shd w:val="clear" w:color="auto" w:fill="auto"/>
          </w:tcPr>
          <w:p w14:paraId="60822027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bookmarkStart w:id="4" w:name="OLE_LINK3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Level 3 Hospital</w:t>
            </w:r>
            <w:bookmarkEnd w:id="4"/>
          </w:p>
        </w:tc>
        <w:tc>
          <w:tcPr>
            <w:tcW w:w="1880" w:type="dxa"/>
            <w:shd w:val="clear" w:color="auto" w:fill="auto"/>
          </w:tcPr>
          <w:p w14:paraId="7B18583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42</w:t>
            </w:r>
          </w:p>
        </w:tc>
        <w:tc>
          <w:tcPr>
            <w:tcW w:w="2688" w:type="dxa"/>
            <w:shd w:val="clear" w:color="auto" w:fill="auto"/>
          </w:tcPr>
          <w:p w14:paraId="6FFD7DA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82.35</w:t>
            </w:r>
          </w:p>
        </w:tc>
      </w:tr>
      <w:tr w14:paraId="06CF6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3670" w:type="dxa"/>
            <w:shd w:val="clear" w:color="auto" w:fill="auto"/>
          </w:tcPr>
          <w:p w14:paraId="7F1F4669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bookmarkStart w:id="5" w:name="_Hlk216985727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Level 2 Hospital</w:t>
            </w:r>
          </w:p>
        </w:tc>
        <w:tc>
          <w:tcPr>
            <w:tcW w:w="1880" w:type="dxa"/>
            <w:shd w:val="clear" w:color="auto" w:fill="auto"/>
          </w:tcPr>
          <w:p w14:paraId="6DDD2DC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688" w:type="dxa"/>
            <w:shd w:val="clear" w:color="auto" w:fill="auto"/>
          </w:tcPr>
          <w:p w14:paraId="5932A42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17.65</w:t>
            </w:r>
          </w:p>
        </w:tc>
      </w:tr>
      <w:bookmarkEnd w:id="5"/>
      <w:tr w14:paraId="71D31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3670" w:type="dxa"/>
            <w:shd w:val="clear" w:color="auto" w:fill="auto"/>
          </w:tcPr>
          <w:p w14:paraId="5DEF4A6D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Level 1 Hospital</w:t>
            </w:r>
          </w:p>
        </w:tc>
        <w:tc>
          <w:tcPr>
            <w:tcW w:w="1880" w:type="dxa"/>
            <w:shd w:val="clear" w:color="auto" w:fill="auto"/>
          </w:tcPr>
          <w:p w14:paraId="40071D6D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688" w:type="dxa"/>
            <w:shd w:val="clear" w:color="auto" w:fill="auto"/>
          </w:tcPr>
          <w:p w14:paraId="6C00B2A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869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3670" w:type="dxa"/>
            <w:shd w:val="clear" w:color="auto" w:fill="auto"/>
          </w:tcPr>
          <w:p w14:paraId="4AF2334E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0" w:type="dxa"/>
            <w:shd w:val="clear" w:color="auto" w:fill="auto"/>
          </w:tcPr>
          <w:p w14:paraId="48A7161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88" w:type="dxa"/>
            <w:shd w:val="clear" w:color="auto" w:fill="auto"/>
          </w:tcPr>
          <w:p w14:paraId="4D08747C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5D2C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3670" w:type="dxa"/>
            <w:shd w:val="clear" w:color="auto" w:fill="auto"/>
          </w:tcPr>
          <w:p w14:paraId="649F66DC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Chief Physician</w:t>
            </w:r>
          </w:p>
        </w:tc>
        <w:tc>
          <w:tcPr>
            <w:tcW w:w="1880" w:type="dxa"/>
            <w:shd w:val="clear" w:color="auto" w:fill="auto"/>
          </w:tcPr>
          <w:p w14:paraId="5239F5C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688" w:type="dxa"/>
            <w:shd w:val="clear" w:color="auto" w:fill="auto"/>
          </w:tcPr>
          <w:p w14:paraId="1497277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7.84</w:t>
            </w:r>
          </w:p>
        </w:tc>
      </w:tr>
      <w:tr w14:paraId="376BF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3670" w:type="dxa"/>
            <w:shd w:val="clear" w:color="auto" w:fill="auto"/>
          </w:tcPr>
          <w:p w14:paraId="037C0E07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Associate Chief Physician</w:t>
            </w:r>
          </w:p>
        </w:tc>
        <w:tc>
          <w:tcPr>
            <w:tcW w:w="1880" w:type="dxa"/>
            <w:shd w:val="clear" w:color="auto" w:fill="auto"/>
          </w:tcPr>
          <w:p w14:paraId="4932C86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688" w:type="dxa"/>
            <w:shd w:val="clear" w:color="auto" w:fill="auto"/>
          </w:tcPr>
          <w:p w14:paraId="3C3E2707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15.69</w:t>
            </w:r>
          </w:p>
        </w:tc>
      </w:tr>
      <w:tr w14:paraId="4B866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3670" w:type="dxa"/>
            <w:shd w:val="clear" w:color="auto" w:fill="auto"/>
          </w:tcPr>
          <w:p w14:paraId="453D4CCB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Attending Physician</w:t>
            </w:r>
          </w:p>
        </w:tc>
        <w:tc>
          <w:tcPr>
            <w:tcW w:w="1880" w:type="dxa"/>
            <w:shd w:val="clear" w:color="auto" w:fill="auto"/>
          </w:tcPr>
          <w:p w14:paraId="5BB7EE9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2688" w:type="dxa"/>
            <w:shd w:val="clear" w:color="auto" w:fill="auto"/>
          </w:tcPr>
          <w:p w14:paraId="3A4A32A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60.78</w:t>
            </w:r>
          </w:p>
        </w:tc>
      </w:tr>
      <w:tr w14:paraId="6B1D6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3670" w:type="dxa"/>
            <w:shd w:val="clear" w:color="auto" w:fill="auto"/>
          </w:tcPr>
          <w:p w14:paraId="7D8256CF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Resident Physician</w:t>
            </w:r>
          </w:p>
        </w:tc>
        <w:tc>
          <w:tcPr>
            <w:tcW w:w="1880" w:type="dxa"/>
            <w:shd w:val="clear" w:color="auto" w:fill="auto"/>
          </w:tcPr>
          <w:p w14:paraId="0C49365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688" w:type="dxa"/>
            <w:shd w:val="clear" w:color="auto" w:fill="auto"/>
          </w:tcPr>
          <w:p w14:paraId="6FB76EA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15.69</w:t>
            </w:r>
          </w:p>
        </w:tc>
      </w:tr>
    </w:tbl>
    <w:p w14:paraId="6290EB38"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</w:p>
    <w:p w14:paraId="5FC4C91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Table 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. Demographics of trainees</w:t>
      </w: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5"/>
        <w:gridCol w:w="1523"/>
        <w:gridCol w:w="2648"/>
      </w:tblGrid>
      <w:tr w14:paraId="0BD02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tcBorders>
              <w:bottom w:val="single" w:color="000000" w:themeColor="text1" w:sz="4" w:space="0"/>
              <w:insideH w:val="single" w:sz="4" w:space="0"/>
            </w:tcBorders>
            <w:shd w:val="clear" w:color="auto" w:fill="auto"/>
          </w:tcPr>
          <w:p w14:paraId="1B6405A0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7" w:type="dxa"/>
            <w:tcBorders>
              <w:bottom w:val="single" w:color="000000" w:themeColor="text1" w:sz="4" w:space="0"/>
              <w:insideH w:val="single" w:sz="4" w:space="0"/>
            </w:tcBorders>
            <w:shd w:val="clear" w:color="auto" w:fill="auto"/>
          </w:tcPr>
          <w:p w14:paraId="6738856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Trainees</w:t>
            </w:r>
          </w:p>
          <w:p w14:paraId="7E633FD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（N）</w:t>
            </w:r>
          </w:p>
        </w:tc>
        <w:tc>
          <w:tcPr>
            <w:tcW w:w="2766" w:type="dxa"/>
            <w:tcBorders>
              <w:bottom w:val="single" w:color="000000" w:themeColor="text1" w:sz="4" w:space="0"/>
              <w:insideH w:val="single" w:sz="4" w:space="0"/>
            </w:tcBorders>
            <w:shd w:val="clear" w:color="auto" w:fill="auto"/>
          </w:tcPr>
          <w:p w14:paraId="409549D7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Trainees</w:t>
            </w:r>
          </w:p>
          <w:p w14:paraId="3A3E870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（%）</w:t>
            </w:r>
          </w:p>
        </w:tc>
      </w:tr>
      <w:tr w14:paraId="55F40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4CA80A10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How Long Have You Been in Practice?</w:t>
            </w:r>
          </w:p>
        </w:tc>
        <w:tc>
          <w:tcPr>
            <w:tcW w:w="1277" w:type="dxa"/>
            <w:shd w:val="clear" w:color="auto" w:fill="auto"/>
          </w:tcPr>
          <w:p w14:paraId="6596D357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66" w:type="dxa"/>
            <w:shd w:val="clear" w:color="auto" w:fill="auto"/>
          </w:tcPr>
          <w:p w14:paraId="66368E0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A2E6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0D1F4523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≤10 years</w:t>
            </w:r>
          </w:p>
        </w:tc>
        <w:tc>
          <w:tcPr>
            <w:tcW w:w="1277" w:type="dxa"/>
            <w:shd w:val="clear" w:color="auto" w:fill="auto"/>
          </w:tcPr>
          <w:p w14:paraId="03AC0990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2766" w:type="dxa"/>
            <w:shd w:val="clear" w:color="auto" w:fill="auto"/>
          </w:tcPr>
          <w:p w14:paraId="79F7957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41.18</w:t>
            </w:r>
          </w:p>
        </w:tc>
      </w:tr>
      <w:tr w14:paraId="5C8FF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50C134CB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10.1-15 years</w:t>
            </w:r>
          </w:p>
        </w:tc>
        <w:tc>
          <w:tcPr>
            <w:tcW w:w="1277" w:type="dxa"/>
            <w:shd w:val="clear" w:color="auto" w:fill="auto"/>
          </w:tcPr>
          <w:p w14:paraId="1F13231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766" w:type="dxa"/>
            <w:shd w:val="clear" w:color="auto" w:fill="auto"/>
          </w:tcPr>
          <w:p w14:paraId="3C351C6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31.37</w:t>
            </w:r>
          </w:p>
        </w:tc>
      </w:tr>
      <w:tr w14:paraId="155CA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19BCF9E4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15.1-20 years</w:t>
            </w:r>
          </w:p>
        </w:tc>
        <w:tc>
          <w:tcPr>
            <w:tcW w:w="1277" w:type="dxa"/>
            <w:shd w:val="clear" w:color="auto" w:fill="auto"/>
          </w:tcPr>
          <w:p w14:paraId="01CB6B0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766" w:type="dxa"/>
            <w:shd w:val="clear" w:color="auto" w:fill="auto"/>
          </w:tcPr>
          <w:p w14:paraId="73D6E00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21.57</w:t>
            </w:r>
          </w:p>
        </w:tc>
      </w:tr>
      <w:tr w14:paraId="55CD5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1F043355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20.1-25 years</w:t>
            </w:r>
          </w:p>
        </w:tc>
        <w:tc>
          <w:tcPr>
            <w:tcW w:w="1277" w:type="dxa"/>
            <w:shd w:val="clear" w:color="auto" w:fill="auto"/>
          </w:tcPr>
          <w:p w14:paraId="7F31FBC6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766" w:type="dxa"/>
            <w:shd w:val="clear" w:color="auto" w:fill="auto"/>
          </w:tcPr>
          <w:p w14:paraId="3B94C81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3.92</w:t>
            </w:r>
          </w:p>
        </w:tc>
      </w:tr>
      <w:tr w14:paraId="1B5E4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42008436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&gt;25 years</w:t>
            </w:r>
          </w:p>
        </w:tc>
        <w:tc>
          <w:tcPr>
            <w:tcW w:w="1277" w:type="dxa"/>
            <w:shd w:val="clear" w:color="auto" w:fill="auto"/>
          </w:tcPr>
          <w:p w14:paraId="28DCE9A7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766" w:type="dxa"/>
            <w:shd w:val="clear" w:color="auto" w:fill="auto"/>
          </w:tcPr>
          <w:p w14:paraId="3DFC83E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1.96</w:t>
            </w:r>
          </w:p>
        </w:tc>
      </w:tr>
      <w:tr w14:paraId="41CBE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09E1AA3E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What Percentage of Your practice in</w:t>
            </w:r>
          </w:p>
          <w:p w14:paraId="314CD2E2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Rhinology/Endoscopic Sinus Surgery?</w:t>
            </w:r>
          </w:p>
        </w:tc>
        <w:tc>
          <w:tcPr>
            <w:tcW w:w="1277" w:type="dxa"/>
            <w:shd w:val="clear" w:color="auto" w:fill="auto"/>
          </w:tcPr>
          <w:p w14:paraId="6B42F114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66" w:type="dxa"/>
            <w:shd w:val="clear" w:color="auto" w:fill="auto"/>
          </w:tcPr>
          <w:p w14:paraId="0227895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CFBF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4793EF8F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≤10%</w:t>
            </w:r>
          </w:p>
        </w:tc>
        <w:tc>
          <w:tcPr>
            <w:tcW w:w="1277" w:type="dxa"/>
            <w:shd w:val="clear" w:color="auto" w:fill="auto"/>
          </w:tcPr>
          <w:p w14:paraId="115A125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766" w:type="dxa"/>
            <w:shd w:val="clear" w:color="auto" w:fill="auto"/>
          </w:tcPr>
          <w:p w14:paraId="477DB7A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1.96</w:t>
            </w:r>
          </w:p>
        </w:tc>
      </w:tr>
      <w:tr w14:paraId="222CF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29AC2AA2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11%-50%</w:t>
            </w:r>
          </w:p>
        </w:tc>
        <w:tc>
          <w:tcPr>
            <w:tcW w:w="1277" w:type="dxa"/>
            <w:shd w:val="clear" w:color="auto" w:fill="auto"/>
          </w:tcPr>
          <w:p w14:paraId="4CEC62E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2766" w:type="dxa"/>
            <w:shd w:val="clear" w:color="auto" w:fill="auto"/>
          </w:tcPr>
          <w:p w14:paraId="239B9196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62.75</w:t>
            </w:r>
          </w:p>
        </w:tc>
      </w:tr>
      <w:tr w14:paraId="024BB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31AD61AB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51%-90%</w:t>
            </w:r>
          </w:p>
        </w:tc>
        <w:tc>
          <w:tcPr>
            <w:tcW w:w="1277" w:type="dxa"/>
            <w:shd w:val="clear" w:color="auto" w:fill="auto"/>
          </w:tcPr>
          <w:p w14:paraId="63889E4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766" w:type="dxa"/>
            <w:shd w:val="clear" w:color="auto" w:fill="auto"/>
          </w:tcPr>
          <w:p w14:paraId="0B2E1797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25.49</w:t>
            </w:r>
          </w:p>
        </w:tc>
      </w:tr>
      <w:tr w14:paraId="646A4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2E77EBB2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≥90%</w:t>
            </w:r>
          </w:p>
        </w:tc>
        <w:tc>
          <w:tcPr>
            <w:tcW w:w="1277" w:type="dxa"/>
            <w:shd w:val="clear" w:color="auto" w:fill="auto"/>
          </w:tcPr>
          <w:p w14:paraId="4999DF2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766" w:type="dxa"/>
            <w:shd w:val="clear" w:color="auto" w:fill="auto"/>
          </w:tcPr>
          <w:p w14:paraId="2F12198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9.8</w:t>
            </w:r>
          </w:p>
        </w:tc>
      </w:tr>
      <w:tr w14:paraId="6316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5CE8DA51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Familiarity with the anatomy of the pterygopalatine fossa</w:t>
            </w:r>
          </w:p>
        </w:tc>
        <w:tc>
          <w:tcPr>
            <w:tcW w:w="1277" w:type="dxa"/>
            <w:shd w:val="clear" w:color="auto" w:fill="auto"/>
          </w:tcPr>
          <w:p w14:paraId="6C0C3FE6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66" w:type="dxa"/>
            <w:shd w:val="clear" w:color="auto" w:fill="auto"/>
          </w:tcPr>
          <w:p w14:paraId="2CFC38A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C06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7890D4F0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Unfamiliar </w:t>
            </w:r>
          </w:p>
        </w:tc>
        <w:tc>
          <w:tcPr>
            <w:tcW w:w="1277" w:type="dxa"/>
            <w:shd w:val="clear" w:color="auto" w:fill="auto"/>
          </w:tcPr>
          <w:p w14:paraId="6746052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766" w:type="dxa"/>
            <w:shd w:val="clear" w:color="auto" w:fill="auto"/>
          </w:tcPr>
          <w:p w14:paraId="043FAC44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25.49</w:t>
            </w:r>
          </w:p>
        </w:tc>
      </w:tr>
      <w:tr w14:paraId="31CDA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056468CF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Slightly familiar </w:t>
            </w:r>
          </w:p>
        </w:tc>
        <w:tc>
          <w:tcPr>
            <w:tcW w:w="1277" w:type="dxa"/>
            <w:shd w:val="clear" w:color="auto" w:fill="auto"/>
          </w:tcPr>
          <w:p w14:paraId="7815758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2766" w:type="dxa"/>
            <w:shd w:val="clear" w:color="auto" w:fill="auto"/>
          </w:tcPr>
          <w:p w14:paraId="6A49F1C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54.9</w:t>
            </w:r>
          </w:p>
        </w:tc>
      </w:tr>
      <w:tr w14:paraId="77E72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3A4F18A3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Familiar </w:t>
            </w:r>
          </w:p>
        </w:tc>
        <w:tc>
          <w:tcPr>
            <w:tcW w:w="1277" w:type="dxa"/>
            <w:shd w:val="clear" w:color="auto" w:fill="auto"/>
          </w:tcPr>
          <w:p w14:paraId="077106D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766" w:type="dxa"/>
            <w:shd w:val="clear" w:color="auto" w:fill="auto"/>
          </w:tcPr>
          <w:p w14:paraId="16208050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19.61</w:t>
            </w:r>
          </w:p>
        </w:tc>
      </w:tr>
      <w:tr w14:paraId="5FCE4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3" w:type="dxa"/>
            <w:shd w:val="clear" w:color="auto" w:fill="auto"/>
          </w:tcPr>
          <w:p w14:paraId="7A2FBBF5">
            <w:pPr>
              <w:spacing w:line="360" w:lineRule="auto"/>
              <w:ind w:firstLine="48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Highly familiar </w:t>
            </w:r>
          </w:p>
        </w:tc>
        <w:tc>
          <w:tcPr>
            <w:tcW w:w="1277" w:type="dxa"/>
            <w:shd w:val="clear" w:color="auto" w:fill="auto"/>
          </w:tcPr>
          <w:p w14:paraId="144AA98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766" w:type="dxa"/>
            <w:shd w:val="clear" w:color="auto" w:fill="auto"/>
          </w:tcPr>
          <w:p w14:paraId="0F558B50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068F15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B6B7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Table 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 Comparison of Exposure Quality Scores of Key Anatomic Structures in the Pterygopalatine Fossa (0-5 points, 5 points = best)</w:t>
      </w:r>
    </w:p>
    <w:tbl>
      <w:tblPr>
        <w:tblStyle w:val="3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1157"/>
        <w:gridCol w:w="1157"/>
        <w:gridCol w:w="1108"/>
        <w:gridCol w:w="1018"/>
        <w:gridCol w:w="1019"/>
        <w:gridCol w:w="1109"/>
      </w:tblGrid>
      <w:tr w14:paraId="5DD75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58AC795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bookmarkStart w:id="6" w:name="_Hlk217246642"/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Structure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6BB88FC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Dry Skull Specimens (Proportion of 5-point scores)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7142A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Fresh Specimens (Proportion of 5-point scores)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15D2E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P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564905D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Dry Skull Specimens (Average Score)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4A72EB97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Fresh Specimens (Average Score)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C4E6C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P</w:t>
            </w:r>
          </w:p>
        </w:tc>
      </w:tr>
      <w:bookmarkEnd w:id="6"/>
      <w:tr w14:paraId="7DFA6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2A0C4680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Anterior boundary of pterygopalatine fossa: Posterior wall of maxilla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33F95F90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74.51%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D3E09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50.98%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5BF36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19645A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4.65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2CFB3804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3.86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A0C034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68D48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096A51F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Posterior boundary of pterygopalatine fossa: Pterygoid process of sphenoid bone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4ED66E2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72.55%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4BD13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41.18%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A4F92D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9F80BE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4.61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BEDDE4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3.67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764F7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3B47D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3CBD7F8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Medial boundary of pterygopalatine fossa: Perpendicular plate of palatine bone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4CD1493C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72.55%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F366A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43.14%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B6D98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0C50D34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4.59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12985E0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3.71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C2016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4845B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4EB3692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Lateral boundary of pterygopalatine fossa: Pterygomaxillary fissure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53D54EB6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70.59%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3984A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37.25%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A2705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68BC1DC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4.57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13D0593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3.53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FAF2E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6A189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35BF0BA6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Foramen rotundum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7D2EB1CC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80.39%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67DEC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49.02%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DAB2A4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5B040D7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4.73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4584E6B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3.78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94EB6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5EA1F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4D6795F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Pterygoid canal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19F1748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78.43%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0F6D27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49.02%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DB476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104F639C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4.71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50AD10B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3.78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6638E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5299A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06A5525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Palatine canal (inferior boundary)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0F54F40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64.71%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922864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45.1%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858A6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A1ACDD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4.45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157445D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3.65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E6716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3C3D2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6C16E36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Infraorbital fissure (superior boundary)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451E7E8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74.51%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E9871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43.14%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EF789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7F1CB0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4.61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120803F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3.71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8D352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3A4F5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1116EB4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Sphenopalatine foramen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374C213D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74.51%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A3E7F7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50.98%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06E18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0068FA6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4.65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06C18F2D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3.86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9E69D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7A2A5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117C343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Spatial relationship of overall osseous structures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64EC094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72.55%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DE1A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33.33%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37C31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63439B3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4.61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3A5D190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3.33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65599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68C78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460739D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Reusability and applicability of specimens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1E43C70D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84.31%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38098D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35.29%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D3392B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7345036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4.80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399F9B7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2.86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1D295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  <w:tr w14:paraId="0564A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shd w:val="clear" w:color="auto" w:fill="auto"/>
            <w:vAlign w:val="center"/>
          </w:tcPr>
          <w:p w14:paraId="4960625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Convenience of specimens for clinical teaching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11A88BC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82.35%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08112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35.29%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873BFD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491560E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4.76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543371D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2.86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A2D224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&lt;0.001</w:t>
            </w:r>
          </w:p>
        </w:tc>
      </w:tr>
    </w:tbl>
    <w:p w14:paraId="006088F5">
      <w:pPr>
        <w:rPr>
          <w:rFonts w:ascii="Times New Roman" w:hAnsi="Times New Roman" w:cs="Times New Roman"/>
          <w:sz w:val="24"/>
          <w:szCs w:val="24"/>
        </w:rPr>
      </w:pPr>
    </w:p>
    <w:p w14:paraId="5571721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Table 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 Comparison of Scores for Overall Educational Effectiveness and Practicality Evaluation (0-5 points, 5 points = best)</w:t>
      </w:r>
    </w:p>
    <w:tbl>
      <w:tblPr>
        <w:tblStyle w:val="3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4"/>
        <w:gridCol w:w="1205"/>
        <w:gridCol w:w="1205"/>
        <w:gridCol w:w="1056"/>
        <w:gridCol w:w="1059"/>
        <w:gridCol w:w="1060"/>
        <w:gridCol w:w="1057"/>
      </w:tblGrid>
      <w:tr w14:paraId="2BAA3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shd w:val="clear" w:color="auto" w:fill="auto"/>
          </w:tcPr>
          <w:p w14:paraId="7C321AB7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Evaluation Item</w:t>
            </w:r>
          </w:p>
        </w:tc>
        <w:tc>
          <w:tcPr>
            <w:tcW w:w="1418" w:type="dxa"/>
            <w:shd w:val="clear" w:color="auto" w:fill="auto"/>
          </w:tcPr>
          <w:p w14:paraId="2937DA30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Dry Skull Specimens (Proportion of 5-point scores)</w:t>
            </w:r>
          </w:p>
        </w:tc>
        <w:tc>
          <w:tcPr>
            <w:tcW w:w="1369" w:type="dxa"/>
            <w:shd w:val="clear" w:color="auto" w:fill="auto"/>
          </w:tcPr>
          <w:p w14:paraId="5EBA3914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Fresh Specimens (Proportion of 5-point scores)</w:t>
            </w:r>
          </w:p>
        </w:tc>
        <w:tc>
          <w:tcPr>
            <w:tcW w:w="0" w:type="auto"/>
            <w:shd w:val="clear" w:color="auto" w:fill="auto"/>
          </w:tcPr>
          <w:p w14:paraId="292CA5B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P</w:t>
            </w:r>
          </w:p>
        </w:tc>
        <w:tc>
          <w:tcPr>
            <w:tcW w:w="0" w:type="auto"/>
            <w:shd w:val="clear" w:color="auto" w:fill="auto"/>
          </w:tcPr>
          <w:p w14:paraId="30DDEAB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Dry Skull Specimens (Average Score)</w:t>
            </w:r>
          </w:p>
        </w:tc>
        <w:tc>
          <w:tcPr>
            <w:tcW w:w="0" w:type="auto"/>
            <w:shd w:val="clear" w:color="auto" w:fill="auto"/>
          </w:tcPr>
          <w:p w14:paraId="4C835AA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Fresh Specimens (Average Score)</w:t>
            </w:r>
          </w:p>
        </w:tc>
        <w:tc>
          <w:tcPr>
            <w:tcW w:w="0" w:type="auto"/>
            <w:shd w:val="clear" w:color="auto" w:fill="auto"/>
          </w:tcPr>
          <w:p w14:paraId="6638C9FF">
            <w:pPr>
              <w:widowControl/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P</w:t>
            </w:r>
          </w:p>
        </w:tc>
      </w:tr>
      <w:tr w14:paraId="10B8A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shd w:val="clear" w:color="auto" w:fill="auto"/>
          </w:tcPr>
          <w:p w14:paraId="3B25AB8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  <w:shd w:val="clear" w:color="auto" w:fill="FFFFFF"/>
              </w:rPr>
              <w:t>3D comprehension</w:t>
            </w:r>
          </w:p>
        </w:tc>
        <w:tc>
          <w:tcPr>
            <w:tcW w:w="1418" w:type="dxa"/>
            <w:shd w:val="clear" w:color="auto" w:fill="auto"/>
          </w:tcPr>
          <w:p w14:paraId="2F32498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76.47%</w:t>
            </w:r>
          </w:p>
        </w:tc>
        <w:tc>
          <w:tcPr>
            <w:tcW w:w="1369" w:type="dxa"/>
            <w:shd w:val="clear" w:color="auto" w:fill="auto"/>
          </w:tcPr>
          <w:p w14:paraId="373BF166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41.18%</w:t>
            </w:r>
          </w:p>
        </w:tc>
        <w:tc>
          <w:tcPr>
            <w:tcW w:w="0" w:type="auto"/>
            <w:shd w:val="clear" w:color="auto" w:fill="auto"/>
          </w:tcPr>
          <w:p w14:paraId="11A8ADB9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&lt;0.05</w:t>
            </w:r>
          </w:p>
        </w:tc>
        <w:tc>
          <w:tcPr>
            <w:tcW w:w="0" w:type="auto"/>
            <w:shd w:val="clear" w:color="auto" w:fill="auto"/>
          </w:tcPr>
          <w:p w14:paraId="0F1D599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4.71</w:t>
            </w:r>
          </w:p>
        </w:tc>
        <w:tc>
          <w:tcPr>
            <w:tcW w:w="0" w:type="auto"/>
            <w:shd w:val="clear" w:color="auto" w:fill="auto"/>
          </w:tcPr>
          <w:p w14:paraId="7403B9D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3.67</w:t>
            </w:r>
          </w:p>
        </w:tc>
        <w:tc>
          <w:tcPr>
            <w:tcW w:w="0" w:type="auto"/>
            <w:shd w:val="clear" w:color="auto" w:fill="auto"/>
          </w:tcPr>
          <w:p w14:paraId="4DFD7D3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&lt;0.05</w:t>
            </w:r>
          </w:p>
        </w:tc>
      </w:tr>
      <w:tr w14:paraId="51899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shd w:val="clear" w:color="auto" w:fill="auto"/>
          </w:tcPr>
          <w:p w14:paraId="16C6439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  <w:shd w:val="clear" w:color="auto" w:fill="FFFFFF"/>
              </w:rPr>
              <w:t>Structure identification</w:t>
            </w:r>
          </w:p>
        </w:tc>
        <w:tc>
          <w:tcPr>
            <w:tcW w:w="1418" w:type="dxa"/>
            <w:shd w:val="clear" w:color="auto" w:fill="auto"/>
          </w:tcPr>
          <w:p w14:paraId="4F1BEB0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74.51%</w:t>
            </w:r>
          </w:p>
        </w:tc>
        <w:tc>
          <w:tcPr>
            <w:tcW w:w="1369" w:type="dxa"/>
            <w:shd w:val="clear" w:color="auto" w:fill="auto"/>
          </w:tcPr>
          <w:p w14:paraId="7D13FF9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39.22%</w:t>
            </w:r>
          </w:p>
        </w:tc>
        <w:tc>
          <w:tcPr>
            <w:tcW w:w="0" w:type="auto"/>
            <w:shd w:val="clear" w:color="auto" w:fill="auto"/>
          </w:tcPr>
          <w:p w14:paraId="03426AA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&lt;0.05</w:t>
            </w:r>
          </w:p>
        </w:tc>
        <w:tc>
          <w:tcPr>
            <w:tcW w:w="0" w:type="auto"/>
            <w:shd w:val="clear" w:color="auto" w:fill="auto"/>
          </w:tcPr>
          <w:p w14:paraId="260348B0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4.65</w:t>
            </w:r>
          </w:p>
        </w:tc>
        <w:tc>
          <w:tcPr>
            <w:tcW w:w="0" w:type="auto"/>
            <w:shd w:val="clear" w:color="auto" w:fill="auto"/>
          </w:tcPr>
          <w:p w14:paraId="6708599C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3.63</w:t>
            </w:r>
          </w:p>
        </w:tc>
        <w:tc>
          <w:tcPr>
            <w:tcW w:w="0" w:type="auto"/>
            <w:shd w:val="clear" w:color="auto" w:fill="auto"/>
          </w:tcPr>
          <w:p w14:paraId="4662A610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&lt;0.05</w:t>
            </w:r>
          </w:p>
        </w:tc>
      </w:tr>
      <w:tr w14:paraId="32C49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shd w:val="clear" w:color="auto" w:fill="auto"/>
          </w:tcPr>
          <w:p w14:paraId="27B272D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  <w:shd w:val="clear" w:color="auto" w:fill="FFFFFF"/>
              </w:rPr>
              <w:t>Improvement of learning confidence</w:t>
            </w:r>
          </w:p>
        </w:tc>
        <w:tc>
          <w:tcPr>
            <w:tcW w:w="1418" w:type="dxa"/>
            <w:shd w:val="clear" w:color="auto" w:fill="auto"/>
          </w:tcPr>
          <w:p w14:paraId="03EBAE3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64.71%</w:t>
            </w:r>
          </w:p>
        </w:tc>
        <w:tc>
          <w:tcPr>
            <w:tcW w:w="1369" w:type="dxa"/>
            <w:shd w:val="clear" w:color="auto" w:fill="auto"/>
          </w:tcPr>
          <w:p w14:paraId="038667B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45.1%</w:t>
            </w:r>
          </w:p>
        </w:tc>
        <w:tc>
          <w:tcPr>
            <w:tcW w:w="0" w:type="auto"/>
            <w:shd w:val="clear" w:color="auto" w:fill="auto"/>
          </w:tcPr>
          <w:p w14:paraId="5645B01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&lt;0.05</w:t>
            </w:r>
          </w:p>
        </w:tc>
        <w:tc>
          <w:tcPr>
            <w:tcW w:w="0" w:type="auto"/>
            <w:shd w:val="clear" w:color="auto" w:fill="auto"/>
          </w:tcPr>
          <w:p w14:paraId="4A826A88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4.45</w:t>
            </w:r>
          </w:p>
        </w:tc>
        <w:tc>
          <w:tcPr>
            <w:tcW w:w="0" w:type="auto"/>
            <w:shd w:val="clear" w:color="auto" w:fill="auto"/>
          </w:tcPr>
          <w:p w14:paraId="083DB20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shd w:val="clear" w:color="auto" w:fill="FFFFFF"/>
              </w:rPr>
              <w:t>3.65</w:t>
            </w:r>
          </w:p>
        </w:tc>
        <w:tc>
          <w:tcPr>
            <w:tcW w:w="0" w:type="auto"/>
            <w:shd w:val="clear" w:color="auto" w:fill="auto"/>
          </w:tcPr>
          <w:p w14:paraId="41E2BEF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&lt;0.05</w:t>
            </w:r>
          </w:p>
        </w:tc>
      </w:tr>
    </w:tbl>
    <w:p w14:paraId="3B71276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48DAD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Table 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The </w:t>
      </w:r>
      <w:bookmarkStart w:id="7" w:name="OLE_LINK32"/>
      <w:r>
        <w:rPr>
          <w:rFonts w:ascii="Times New Roman" w:hAnsi="Times New Roman" w:cs="Times New Roman"/>
          <w:b/>
          <w:bCs/>
          <w:sz w:val="24"/>
          <w:szCs w:val="24"/>
        </w:rPr>
        <w:t>will to se</w:t>
      </w:r>
      <w:bookmarkEnd w:id="7"/>
      <w:r>
        <w:rPr>
          <w:rFonts w:ascii="Times New Roman" w:hAnsi="Times New Roman" w:cs="Times New Roman"/>
          <w:b/>
          <w:bCs/>
          <w:sz w:val="24"/>
          <w:szCs w:val="24"/>
        </w:rPr>
        <w:t>lect the specimen to understand the structure of the PPF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5"/>
        <w:gridCol w:w="2641"/>
      </w:tblGrid>
      <w:tr w14:paraId="75857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408" w:type="pct"/>
            <w:noWrap/>
          </w:tcPr>
          <w:p w14:paraId="5B010961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Preference Category</w:t>
            </w:r>
          </w:p>
        </w:tc>
        <w:tc>
          <w:tcPr>
            <w:tcW w:w="1592" w:type="pct"/>
            <w:noWrap/>
          </w:tcPr>
          <w:p w14:paraId="51D1B7D0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Percentage (%)</w:t>
            </w:r>
          </w:p>
        </w:tc>
      </w:tr>
      <w:tr w14:paraId="2392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408" w:type="pct"/>
            <w:noWrap/>
          </w:tcPr>
          <w:p w14:paraId="1D37259E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Strongly prefer dry skulls</w:t>
            </w:r>
          </w:p>
        </w:tc>
        <w:tc>
          <w:tcPr>
            <w:tcW w:w="1592" w:type="pct"/>
            <w:noWrap/>
          </w:tcPr>
          <w:p w14:paraId="67AAEEA5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19.61</w:t>
            </w:r>
          </w:p>
        </w:tc>
      </w:tr>
      <w:tr w14:paraId="1A7DD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408" w:type="pct"/>
            <w:noWrap/>
          </w:tcPr>
          <w:p w14:paraId="37A48BC4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Prefer dry skulls</w:t>
            </w:r>
          </w:p>
        </w:tc>
        <w:tc>
          <w:tcPr>
            <w:tcW w:w="1592" w:type="pct"/>
            <w:noWrap/>
          </w:tcPr>
          <w:p w14:paraId="3E92A2D6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45.1</w:t>
            </w:r>
          </w:p>
        </w:tc>
      </w:tr>
      <w:tr w14:paraId="793AE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408" w:type="pct"/>
            <w:noWrap/>
          </w:tcPr>
          <w:p w14:paraId="68451D73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Both are equally effective</w:t>
            </w:r>
          </w:p>
        </w:tc>
        <w:tc>
          <w:tcPr>
            <w:tcW w:w="1592" w:type="pct"/>
            <w:noWrap/>
          </w:tcPr>
          <w:p w14:paraId="3E87C26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5.88</w:t>
            </w:r>
          </w:p>
        </w:tc>
      </w:tr>
      <w:tr w14:paraId="10F36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408" w:type="pct"/>
            <w:noWrap/>
          </w:tcPr>
          <w:p w14:paraId="63C674AA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Prefer fresh specimens</w:t>
            </w:r>
          </w:p>
        </w:tc>
        <w:tc>
          <w:tcPr>
            <w:tcW w:w="1592" w:type="pct"/>
            <w:noWrap/>
          </w:tcPr>
          <w:p w14:paraId="4F7685AF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21.57</w:t>
            </w:r>
          </w:p>
        </w:tc>
      </w:tr>
      <w:tr w14:paraId="1FE8A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408" w:type="pct"/>
            <w:noWrap/>
          </w:tcPr>
          <w:p w14:paraId="64012C72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Strongly prefer fresh specimens</w:t>
            </w:r>
          </w:p>
        </w:tc>
        <w:tc>
          <w:tcPr>
            <w:tcW w:w="1592" w:type="pct"/>
            <w:noWrap/>
          </w:tcPr>
          <w:p w14:paraId="1C12FFB6">
            <w:pPr>
              <w:spacing w:line="360" w:lineRule="auto"/>
              <w:ind w:firstLine="4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7.84</w:t>
            </w:r>
          </w:p>
        </w:tc>
      </w:tr>
    </w:tbl>
    <w:p w14:paraId="3BF42C1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01F6C7">
      <w:pPr>
        <w:rPr>
          <w:rFonts w:ascii="Times New Roman" w:hAnsi="Times New Roman" w:cs="Times New Roman"/>
          <w:sz w:val="24"/>
          <w:szCs w:val="24"/>
        </w:rPr>
      </w:pPr>
    </w:p>
    <w:p w14:paraId="3A36A768">
      <w:pPr>
        <w:rPr>
          <w:rFonts w:ascii="Times New Roman" w:hAnsi="Times New Roman" w:cs="Times New Roman"/>
          <w:sz w:val="24"/>
          <w:szCs w:val="24"/>
        </w:rPr>
      </w:pPr>
    </w:p>
    <w:p w14:paraId="6C9CB4DC">
      <w:pPr>
        <w:rPr>
          <w:rFonts w:ascii="Times New Roman" w:hAnsi="Times New Roman" w:cs="Times New Roman"/>
          <w:sz w:val="24"/>
          <w:szCs w:val="24"/>
        </w:rPr>
      </w:pPr>
    </w:p>
    <w:p w14:paraId="388681B7"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55B"/>
    <w:rsid w:val="00016CD9"/>
    <w:rsid w:val="0028092B"/>
    <w:rsid w:val="002A7410"/>
    <w:rsid w:val="00480E16"/>
    <w:rsid w:val="005B3A0B"/>
    <w:rsid w:val="0077655B"/>
    <w:rsid w:val="00A41998"/>
    <w:rsid w:val="00D1277A"/>
    <w:rsid w:val="00F1792F"/>
    <w:rsid w:val="00FB3990"/>
    <w:rsid w:val="034947A3"/>
    <w:rsid w:val="79ED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5">
    <w:name w:val="Default Paragraph Font"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6">
    <w:name w:val="List Paragraph"/>
    <w:basedOn w:val="1"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标题 1 字符"/>
    <w:basedOn w:val="15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5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5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5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5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5"/>
    <w:link w:val="7"/>
    <w:semiHidden/>
    <w:uiPriority w:val="9"/>
    <w:rPr>
      <w:rFonts w:cstheme="majorBidi"/>
      <w:b/>
      <w:bCs/>
      <w:color w:val="104862" w:themeColor="accent1" w:themeShade="BF"/>
      <w:szCs w:val="22"/>
    </w:rPr>
  </w:style>
  <w:style w:type="character" w:customStyle="1" w:styleId="23">
    <w:name w:val="标题 7 字符"/>
    <w:basedOn w:val="15"/>
    <w:link w:val="8"/>
    <w:semiHidden/>
    <w:uiPriority w:val="9"/>
    <w:rPr>
      <w:rFonts w:cstheme="majorBidi"/>
      <w:b/>
      <w:bCs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5"/>
    <w:link w:val="9"/>
    <w:semiHidden/>
    <w:uiPriority w:val="9"/>
    <w:rPr>
      <w:rFonts w:cstheme="majorBidi"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5"/>
    <w:link w:val="10"/>
    <w:semiHidden/>
    <w:uiPriority w:val="9"/>
    <w:rPr>
      <w:rFonts w:eastAsiaTheme="majorEastAsia" w:cstheme="majorBidi"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5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5"/>
    <w:link w:val="11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5"/>
    <w:link w:val="28"/>
    <w:uiPriority w:val="29"/>
    <w:rPr>
      <w:i/>
      <w:iCs/>
      <w:color w:val="404040" w:themeColor="text1" w:themeTint="BF"/>
      <w:szCs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Intense Emphasis"/>
    <w:basedOn w:val="15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2">
    <w:name w:val="明显引用 字符"/>
    <w:basedOn w:val="15"/>
    <w:link w:val="31"/>
    <w:qFormat/>
    <w:uiPriority w:val="30"/>
    <w:rPr>
      <w:i/>
      <w:iCs/>
      <w:color w:val="104862" w:themeColor="accent1" w:themeShade="BF"/>
      <w:szCs w:val="22"/>
    </w:rPr>
  </w:style>
  <w:style w:type="character" w:customStyle="1" w:styleId="33">
    <w:name w:val="Intense Reference"/>
    <w:basedOn w:val="15"/>
    <w:qFormat/>
    <w:uiPriority w:val="32"/>
    <w:rPr>
      <w:b/>
      <w:bCs/>
      <w:smallCaps/>
      <w:color w:val="104862" w:themeColor="accent1" w:themeShade="BF"/>
      <w:spacing w:val="5"/>
    </w:rPr>
  </w:style>
  <w:style w:type="table" w:customStyle="1" w:styleId="34">
    <w:name w:val="清单表 6 彩色1"/>
    <w:basedOn w:val="13"/>
    <w:qFormat/>
    <w:uiPriority w:val="51"/>
    <w:rPr>
      <w:color w:val="000000" w:themeColor="text1"/>
      <w:kern w:val="0"/>
      <w:sz w:val="20"/>
      <w:szCs w:val="20"/>
      <w14:textFill>
        <w14:solidFill>
          <w14:schemeClr w14:val="tx1"/>
        </w14:solidFill>
      </w14:textFill>
    </w:rPr>
    <w:tblPr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5">
    <w:name w:val="清单表 21"/>
    <w:basedOn w:val="13"/>
    <w:qFormat/>
    <w:uiPriority w:val="47"/>
    <w:rPr>
      <w:kern w:val="0"/>
      <w:sz w:val="20"/>
      <w:szCs w:val="20"/>
    </w:rPr>
    <w:tblPr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87E7D34-8015-F646-8A66-00100AD607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433</Words>
  <Characters>2488</Characters>
  <Lines>249</Lines>
  <Paragraphs>150</Paragraphs>
  <TotalTime>0</TotalTime>
  <ScaleCrop>false</ScaleCrop>
  <LinksUpToDate>false</LinksUpToDate>
  <CharactersWithSpaces>2708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2026-09-22T16:08:00Z</dcterms:created>
  <dc:creator>Huo Mr</dc:creator>
  <cp:lastModifiedBy>Administrator</cp:lastModifiedBy>
  <dcterms:modified xsi:type="dcterms:W3CDTF">2026-09-30T07:34:03Z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eyJoZGlkIjoiZjFhNGYzMGUyYWZiYTVkODgzNzIwZDU2MWQzN2E1NzUiLCJ1c2VySWQiOiIxNzgxNTM1OTMzIn0=</vt:lpwstr>
  </property>
  <property fmtid="{D5CDD505-2E9C-101B-9397-08002B2CF9AE}" pid="3" name="KSOProductBuildVer">
    <vt:lpwstr>2052-12.1.0.28043</vt:lpwstr>
  </property>
  <property fmtid="{D5CDD505-2E9C-101B-9397-08002B2CF9AE}" pid="4" name="ICV">
    <vt:lpwstr>F0D6CCB7867942B79B7D89A97F2274E6_13</vt:lpwstr>
  </property>
</Properties>
</file>