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9ACBFD">
      <w:pPr>
        <w:spacing w:line="240" w:lineRule="auto"/>
        <w:jc w:val="center"/>
        <w:rPr>
          <w:rFonts w:ascii="Arial" w:hAnsi="Arial" w:cs="Arial"/>
          <w:b/>
          <w:bCs/>
          <w:kern w:val="0"/>
          <w:sz w:val="20"/>
          <w:szCs w:val="20"/>
        </w:rPr>
      </w:pPr>
      <w:bookmarkStart w:id="0" w:name="_Hlk221182079"/>
      <w:r>
        <w:rPr>
          <w:rFonts w:ascii="Arial" w:hAnsi="Arial" w:cs="Arial"/>
          <w:b/>
          <w:bCs/>
          <w:kern w:val="0"/>
          <w:sz w:val="20"/>
          <w:szCs w:val="20"/>
        </w:rPr>
        <w:t xml:space="preserve">Supplementary </w:t>
      </w:r>
      <w:r>
        <w:rPr>
          <w:rFonts w:hint="eastAsia" w:ascii="Arial" w:hAnsi="Arial" w:cs="Arial"/>
          <w:b/>
          <w:bCs/>
          <w:kern w:val="0"/>
          <w:sz w:val="20"/>
          <w:szCs w:val="20"/>
        </w:rPr>
        <w:t>Table</w:t>
      </w:r>
      <w:r>
        <w:rPr>
          <w:rFonts w:ascii="Arial" w:hAnsi="Arial" w:cs="Arial"/>
          <w:b/>
          <w:bCs/>
          <w:kern w:val="0"/>
          <w:sz w:val="20"/>
          <w:szCs w:val="20"/>
        </w:rPr>
        <w:t>s</w:t>
      </w:r>
      <w:r>
        <w:rPr>
          <w:rFonts w:hint="eastAsia" w:ascii="Arial" w:hAnsi="Arial" w:cs="Arial"/>
          <w:b/>
          <w:bCs/>
          <w:kern w:val="0"/>
          <w:sz w:val="20"/>
          <w:szCs w:val="20"/>
        </w:rPr>
        <w:t xml:space="preserve"> of</w:t>
      </w:r>
    </w:p>
    <w:p w14:paraId="736A2AE7">
      <w:pPr>
        <w:spacing w:after="0" w:line="240" w:lineRule="atLeast"/>
        <w:jc w:val="center"/>
        <w:rPr>
          <w:rFonts w:hint="eastAsia" w:ascii="Arial" w:hAnsi="Arial" w:eastAsia="宋体" w:cs="Arial"/>
          <w:b/>
          <w:bCs/>
          <w:sz w:val="24"/>
        </w:rPr>
      </w:pPr>
      <w:r>
        <w:rPr>
          <w:rFonts w:hint="eastAsia" w:ascii="Arial" w:hAnsi="Arial" w:eastAsia="宋体" w:cs="Arial"/>
          <w:b/>
          <w:bCs/>
          <w:sz w:val="24"/>
        </w:rPr>
        <w:t>Genomic Profiling of Congenital Laryngomalacia in Patients Undergoing Supraglottoplasty: A Single-Center Whole-Exome Sequencing Study</w:t>
      </w:r>
    </w:p>
    <w:p w14:paraId="2090A1EC">
      <w:pPr>
        <w:spacing w:after="0" w:line="240" w:lineRule="atLeast"/>
        <w:jc w:val="center"/>
        <w:rPr>
          <w:rFonts w:eastAsia="宋体"/>
          <w:b/>
          <w:bCs/>
          <w:sz w:val="24"/>
        </w:rPr>
      </w:pPr>
      <w:r>
        <w:rPr>
          <w:rFonts w:hint="eastAsia" w:ascii="Arial" w:hAnsi="Arial" w:eastAsia="微软雅黑" w:cs="Arial"/>
          <w:sz w:val="21"/>
          <w:szCs w:val="22"/>
        </w:rPr>
        <w:t>(</w:t>
      </w:r>
      <w:bookmarkStart w:id="1" w:name="_Hlk221182133"/>
      <w:r>
        <w:rPr>
          <w:rFonts w:hint="eastAsia" w:ascii="Arial" w:hAnsi="Arial" w:eastAsia="微软雅黑" w:cs="Arial"/>
          <w:sz w:val="21"/>
          <w:szCs w:val="22"/>
        </w:rPr>
        <w:t>Ziwei Liao</w:t>
      </w:r>
      <w:r>
        <w:rPr>
          <w:rFonts w:ascii="Arial" w:hAnsi="Arial" w:eastAsia="微软雅黑" w:cs="Arial"/>
          <w:sz w:val="21"/>
          <w:szCs w:val="22"/>
        </w:rPr>
        <w:t xml:space="preserve"> et al.</w:t>
      </w:r>
      <w:bookmarkEnd w:id="1"/>
      <w:r>
        <w:rPr>
          <w:rFonts w:hint="eastAsia" w:ascii="Arial" w:hAnsi="Arial" w:eastAsia="微软雅黑" w:cs="Arial"/>
          <w:sz w:val="21"/>
          <w:szCs w:val="22"/>
        </w:rPr>
        <w:t>)</w:t>
      </w:r>
    </w:p>
    <w:bookmarkEnd w:id="0"/>
    <w:p w14:paraId="4A041B62">
      <w:pPr>
        <w:keepNext w:val="0"/>
        <w:keepLines w:val="0"/>
        <w:widowControl w:val="0"/>
        <w:suppressLineNumbers w:val="0"/>
        <w:spacing w:before="0" w:beforeAutospacing="0" w:after="160" w:afterAutospacing="0" w:line="276" w:lineRule="auto"/>
        <w:ind w:left="0" w:right="0"/>
        <w:jc w:val="left"/>
        <w:rPr>
          <w:rFonts w:hint="default" w:ascii="Times New Roman" w:hAnsi="Times New Roman" w:eastAsia="等线" w:cs="Times New Roman"/>
          <w:b/>
          <w:bCs/>
          <w:color w:val="000000"/>
          <w:kern w:val="2"/>
          <w:sz w:val="24"/>
          <w:szCs w:val="24"/>
          <w:lang w:val="en-US" w:eastAsia="zh-CN" w:bidi="ar"/>
        </w:rPr>
      </w:pPr>
    </w:p>
    <w:p w14:paraId="603DFF19">
      <w:pPr>
        <w:keepNext w:val="0"/>
        <w:keepLines w:val="0"/>
        <w:widowControl w:val="0"/>
        <w:suppressLineNumbers w:val="0"/>
        <w:spacing w:before="0" w:beforeAutospacing="0" w:after="160" w:afterAutospacing="0" w:line="276" w:lineRule="auto"/>
        <w:ind w:left="0" w:right="0"/>
        <w:jc w:val="left"/>
        <w:rPr>
          <w:rFonts w:hint="default" w:ascii="Times New Roman" w:hAnsi="Times New Roman" w:cs="Times New Roman"/>
          <w:b/>
          <w:bCs/>
          <w:color w:val="000000"/>
          <w:sz w:val="24"/>
          <w:szCs w:val="24"/>
          <w:lang w:val="en-US"/>
        </w:rPr>
      </w:pPr>
      <w:r>
        <w:rPr>
          <w:rFonts w:hint="eastAsia" w:ascii="Times New Roman" w:hAnsi="Times New Roman" w:eastAsia="等线" w:cs="Times New Roman"/>
          <w:b/>
          <w:bCs/>
          <w:color w:val="000000"/>
          <w:kern w:val="2"/>
          <w:sz w:val="24"/>
          <w:szCs w:val="24"/>
          <w:lang w:val="en-US" w:eastAsia="zh-CN" w:bidi="ar"/>
        </w:rPr>
        <w:t>Suppl. Table 1</w:t>
      </w:r>
      <w:r>
        <w:rPr>
          <w:rFonts w:hint="default" w:ascii="Times New Roman" w:hAnsi="Times New Roman" w:eastAsia="等线" w:cs="Times New Roman"/>
          <w:b/>
          <w:bCs/>
          <w:color w:val="000000"/>
          <w:kern w:val="2"/>
          <w:sz w:val="24"/>
          <w:szCs w:val="24"/>
          <w:lang w:val="en-US" w:eastAsia="zh-CN" w:bidi="ar"/>
        </w:rPr>
        <w:t xml:space="preserve"> Characteristics of the included studies</w:t>
      </w:r>
    </w:p>
    <w:tbl>
      <w:tblPr>
        <w:tblStyle w:val="4"/>
        <w:tblW w:w="6550" w:type="pct"/>
        <w:tblInd w:w="-1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53"/>
        <w:gridCol w:w="1659"/>
        <w:gridCol w:w="904"/>
        <w:gridCol w:w="1053"/>
        <w:gridCol w:w="5725"/>
        <w:gridCol w:w="1207"/>
      </w:tblGrid>
      <w:tr w14:paraId="6E410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793C8E99">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b/>
                <w:bCs/>
                <w:color w:val="000000"/>
                <w:sz w:val="21"/>
                <w:szCs w:val="21"/>
                <w:lang w:val="en-US"/>
              </w:rPr>
            </w:pPr>
            <w:r>
              <w:rPr>
                <w:rFonts w:hint="default" w:ascii="Times New Roman" w:hAnsi="Times New Roman" w:eastAsia="等线" w:cs="Times New Roman"/>
                <w:b/>
                <w:bCs/>
                <w:color w:val="000000"/>
                <w:kern w:val="2"/>
                <w:sz w:val="21"/>
                <w:szCs w:val="21"/>
                <w:lang w:val="en-US" w:eastAsia="zh-CN" w:bidi="ar"/>
              </w:rPr>
              <w:t>Gene name</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799D85EC">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b/>
                <w:bCs/>
                <w:color w:val="000000"/>
                <w:sz w:val="21"/>
                <w:szCs w:val="21"/>
                <w:lang w:val="en-US"/>
              </w:rPr>
            </w:pPr>
            <w:r>
              <w:rPr>
                <w:rFonts w:hint="default" w:ascii="Times New Roman" w:hAnsi="Times New Roman" w:eastAsia="等线" w:cs="Times New Roman"/>
                <w:b/>
                <w:bCs/>
                <w:color w:val="000000"/>
                <w:kern w:val="2"/>
                <w:sz w:val="21"/>
                <w:szCs w:val="21"/>
                <w:lang w:val="en-US" w:eastAsia="zh-CN" w:bidi="ar"/>
              </w:rPr>
              <w:t>Author</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7EE895BC">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b/>
                <w:bCs/>
                <w:color w:val="000000"/>
                <w:sz w:val="21"/>
                <w:szCs w:val="21"/>
                <w:lang w:val="en-US"/>
              </w:rPr>
            </w:pPr>
            <w:r>
              <w:rPr>
                <w:rFonts w:hint="default" w:ascii="Times New Roman" w:hAnsi="Times New Roman" w:eastAsia="等线" w:cs="Times New Roman"/>
                <w:b/>
                <w:bCs/>
                <w:color w:val="000000"/>
                <w:kern w:val="2"/>
                <w:sz w:val="21"/>
                <w:szCs w:val="21"/>
                <w:lang w:val="en-US" w:eastAsia="zh-CN" w:bidi="ar"/>
              </w:rPr>
              <w:t>Year</w:t>
            </w:r>
            <w:r>
              <w:rPr>
                <w:rFonts w:hint="default" w:ascii="Times New Roman" w:hAnsi="Times New Roman" w:eastAsia="等线" w:cs="Times New Roman"/>
                <w:b/>
                <w:bCs/>
                <w:color w:val="000000"/>
                <w:kern w:val="2"/>
                <w:sz w:val="21"/>
                <w:szCs w:val="21"/>
                <w:vertAlign w:val="superscript"/>
                <w:lang w:val="en-US" w:eastAsia="zh-CN" w:bidi="ar"/>
              </w:rPr>
              <w:t>*</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4C139C55">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b/>
                <w:bCs/>
                <w:color w:val="000000"/>
                <w:sz w:val="21"/>
                <w:szCs w:val="21"/>
                <w:lang w:val="en-US"/>
              </w:rPr>
            </w:pPr>
            <w:r>
              <w:rPr>
                <w:rFonts w:hint="default" w:ascii="Times New Roman" w:hAnsi="Times New Roman" w:eastAsia="等线" w:cs="Times New Roman"/>
                <w:b/>
                <w:bCs/>
                <w:color w:val="000000"/>
                <w:kern w:val="2"/>
                <w:sz w:val="21"/>
                <w:szCs w:val="21"/>
                <w:lang w:val="en-US" w:eastAsia="zh-CN" w:bidi="ar"/>
              </w:rPr>
              <w:t>No.</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5E9F7149">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b/>
                <w:bCs/>
                <w:color w:val="000000"/>
                <w:sz w:val="21"/>
                <w:szCs w:val="21"/>
                <w:lang w:val="en-US"/>
              </w:rPr>
            </w:pPr>
            <w:r>
              <w:rPr>
                <w:rFonts w:hint="default" w:ascii="Times New Roman" w:hAnsi="Times New Roman" w:eastAsia="等线" w:cs="Times New Roman"/>
                <w:b/>
                <w:bCs/>
                <w:color w:val="000000"/>
                <w:kern w:val="2"/>
                <w:sz w:val="21"/>
                <w:szCs w:val="21"/>
                <w:lang w:val="en-US" w:eastAsia="zh-CN" w:bidi="ar"/>
              </w:rPr>
              <w:t xml:space="preserve">Otolaryngologic manifestations </w:t>
            </w:r>
          </w:p>
          <w:p w14:paraId="174E6CD7">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b/>
                <w:bCs/>
                <w:color w:val="000000"/>
                <w:sz w:val="21"/>
                <w:szCs w:val="21"/>
                <w:lang w:val="en-US"/>
              </w:rPr>
            </w:pPr>
            <w:r>
              <w:rPr>
                <w:rFonts w:hint="default" w:ascii="Times New Roman" w:hAnsi="Times New Roman" w:eastAsia="等线" w:cs="Times New Roman"/>
                <w:b/>
                <w:bCs/>
                <w:color w:val="000000"/>
                <w:kern w:val="2"/>
                <w:sz w:val="18"/>
                <w:szCs w:val="18"/>
                <w:lang w:val="en-US" w:eastAsia="zh-CN" w:bidi="ar"/>
              </w:rPr>
              <w:t>(prevalence of LM was shown)</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2D2025E6">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b/>
                <w:bCs/>
                <w:color w:val="000000"/>
                <w:sz w:val="21"/>
                <w:szCs w:val="21"/>
                <w:lang w:val="en-US"/>
              </w:rPr>
            </w:pPr>
            <w:r>
              <w:rPr>
                <w:rFonts w:hint="default" w:ascii="Times New Roman" w:hAnsi="Times New Roman" w:eastAsia="等线" w:cs="Times New Roman"/>
                <w:b/>
                <w:bCs/>
                <w:color w:val="000000"/>
                <w:kern w:val="2"/>
                <w:sz w:val="21"/>
                <w:szCs w:val="21"/>
                <w:lang w:val="en-US" w:eastAsia="zh-CN" w:bidi="ar"/>
              </w:rPr>
              <w:t>Pathology</w:t>
            </w:r>
          </w:p>
        </w:tc>
      </w:tr>
      <w:tr w14:paraId="108EB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8" w:hRule="atLeast"/>
        </w:trPr>
        <w:tc>
          <w:tcPr>
            <w:tcW w:w="45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8807C46">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i/>
                <w:iCs/>
                <w:color w:val="000000"/>
                <w:sz w:val="18"/>
                <w:szCs w:val="18"/>
                <w:lang w:val="en-US"/>
              </w:rPr>
            </w:pPr>
            <w:r>
              <w:rPr>
                <w:rFonts w:hint="default" w:ascii="Times New Roman" w:hAnsi="Times New Roman" w:eastAsia="等线" w:cs="Times New Roman"/>
                <w:i/>
                <w:iCs/>
                <w:color w:val="000000"/>
                <w:kern w:val="2"/>
                <w:sz w:val="18"/>
                <w:szCs w:val="18"/>
                <w:lang w:val="en-US" w:eastAsia="zh-CN" w:bidi="ar"/>
              </w:rPr>
              <w:t>CHD7</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652F86F5">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C.L.Lau</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&lt;EndNote&gt;&lt;Cite&gt;&lt;Author&gt;Lau&lt;/Author&gt;&lt;Year&gt;2020&lt;/Year&gt;&lt;RecNum&gt;276&lt;/RecNum&gt;&lt;DisplayText&gt;(13)&lt;/DisplayText&gt;&lt;record&gt;&lt;rec-number&gt;276&lt;/rec-number&gt;&lt;foreign-keys&gt;&lt;key app="EN" db-id="e5wrpsrev9p9zbeaxd8pv0putxdv5p0aatfe" timestamp="1768244211"&gt;276&lt;/key&gt;&lt;/foreign-keys&gt;&lt;ref-type name="Journal Article"&gt;17&lt;/ref-type&gt;&lt;contributors&gt;&lt;authors&gt;&lt;author&gt;Lau, C. L.&lt;/author&gt;&lt;author&gt;Chee, Y. Y.&lt;/author&gt;&lt;author&gt;Chung, B. H. Y.&lt;/author&gt;&lt;author&gt;Wong, M. S. R.&lt;/author&gt;&lt;/authors&gt;&lt;/contributors&gt;&lt;auth-address&gt;Department of Paediatrics and Adolescent Medicine, University of Hong Kong, Hong Kong, China.&amp;#xD;Department of Paediatrics and Adolescent Medicine, University of Hong Kong, Hong Kong, China bhychung@hku.hk.&lt;/auth-address&gt;&lt;titles&gt;&lt;title&gt;CHARGE syndrome patient with novel CHD7 mutation presenting with severe laryngomalacia and feeding difficulty&lt;/title&gt;&lt;secondary-title&gt;BMJ Case Rep&lt;/secondary-title&gt;&lt;/titles&gt;&lt;periodical&gt;&lt;full-title&gt;BMJ Case Rep&lt;/full-title&gt;&lt;/periodical&gt;&lt;volume&gt;13&lt;/volume&gt;&lt;number&gt;7&lt;/number&gt;&lt;edition&gt;20200722&lt;/edition&gt;&lt;keywords&gt;&lt;keyword&gt;CHARGE Syndrome/*complications/*genetics/*physiopathology/therapy&lt;/keyword&gt;&lt;keyword&gt;Choanal Atresia/*genetics&lt;/keyword&gt;&lt;keyword&gt;Coloboma/*genetics&lt;/keyword&gt;&lt;keyword&gt;DNA Helicases/*genetics&lt;/keyword&gt;&lt;keyword&gt;DNA-Binding Proteins/*genetics&lt;/keyword&gt;&lt;keyword&gt;Humans&lt;/keyword&gt;&lt;keyword&gt;Infant&lt;/keyword&gt;&lt;keyword&gt;Laryngomalacia/diagnosis/*etiology/therapy&lt;/keyword&gt;&lt;keyword&gt;Male&lt;/keyword&gt;&lt;keyword&gt;Mutation&lt;/keyword&gt;&lt;keyword&gt;Phenotype&lt;/keyword&gt;&lt;keyword&gt;Cpap&lt;/keyword&gt;&lt;keyword&gt;congenital disorders&lt;/keyword&gt;&lt;keyword&gt;genetics&lt;/keyword&gt;&lt;/keywords&gt;&lt;dates&gt;&lt;year&gt;2020&lt;/year&gt;&lt;pub-dates&gt;&lt;date&gt;Jul 22&lt;/date&gt;&lt;/pub-dates&gt;&lt;/dates&gt;&lt;isbn&gt;1757-790x&lt;/isbn&gt;&lt;accession-num&gt;32699053&lt;/accession-num&gt;&lt;urls&gt;&lt;/urls&gt;&lt;custom1&gt;Competing interests: None declared.&lt;/custom1&gt;&lt;custom2&gt;PMC7380955&lt;/custom2&gt;&lt;electronic-resource-num&gt;10.1136/bcr-2019-233037&lt;/electronic-resource-num&gt;&lt;remote-database-provider&gt;NLM&lt;/remote-database-provider&gt;&lt;language&gt;eng&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w:t>
            </w:r>
            <w:r>
              <w:rPr>
                <w:rFonts w:hint="default" w:ascii="Times New Roman" w:hAnsi="Times New Roman" w:eastAsia="等线" w:cs="Times New Roman"/>
                <w:color w:val="000000"/>
                <w:kern w:val="2"/>
                <w:sz w:val="18"/>
                <w:szCs w:val="18"/>
                <w:vertAlign w:val="superscript"/>
                <w:lang w:val="en-US" w:eastAsia="zh-CN" w:bidi="ar"/>
              </w:rPr>
              <w:t>1</w:t>
            </w:r>
            <w:r>
              <w:rPr>
                <w:rFonts w:hint="eastAsia" w:ascii="Times New Roman" w:hAnsi="Times New Roman" w:eastAsia="等线" w:cs="Times New Roman"/>
                <w:color w:val="000000"/>
                <w:kern w:val="2"/>
                <w:sz w:val="18"/>
                <w:szCs w:val="18"/>
                <w:vertAlign w:val="superscript"/>
                <w:lang w:val="en-US" w:eastAsia="zh-CN" w:bidi="ar"/>
              </w:rPr>
              <w:t>]</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29638766">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2020</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24BCE6BD">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1</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6E454EBF">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severe feeding problems</w:t>
            </w:r>
          </w:p>
        </w:tc>
        <w:tc>
          <w:tcPr>
            <w:tcW w:w="51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4E34B2E">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Multi-tissues</w:t>
            </w:r>
          </w:p>
        </w:tc>
      </w:tr>
      <w:tr w14:paraId="32FE6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6" w:hRule="atLeast"/>
        </w:trPr>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157EFA8">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5895CA2E">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M. Aramaki</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w:instrTex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EN.CITE.DATA </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default" w:ascii="Times New Roman" w:hAnsi="Times New Roman" w:eastAsia="等线" w:cs="Times New Roman"/>
                <w:color w:val="000000"/>
                <w:kern w:val="2"/>
                <w:sz w:val="18"/>
                <w:szCs w:val="18"/>
                <w:vertAlign w:val="superscript"/>
                <w:lang w:val="en-US" w:eastAsia="zh-CN" w:bidi="ar"/>
              </w:rPr>
              <w:fldChar w:fldCharType="end"/>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w:t>
            </w:r>
            <w:r>
              <w:rPr>
                <w:rFonts w:hint="default" w:ascii="Times New Roman" w:hAnsi="Times New Roman" w:eastAsia="等线" w:cs="Times New Roman"/>
                <w:color w:val="000000"/>
                <w:kern w:val="2"/>
                <w:sz w:val="18"/>
                <w:szCs w:val="18"/>
                <w:vertAlign w:val="superscript"/>
                <w:lang w:val="en-US" w:eastAsia="zh-CN" w:bidi="ar"/>
              </w:rPr>
              <w:t>2</w:t>
            </w:r>
            <w:r>
              <w:rPr>
                <w:rFonts w:hint="eastAsia" w:ascii="Times New Roman" w:hAnsi="Times New Roman" w:eastAsia="等线" w:cs="Times New Roman"/>
                <w:color w:val="000000"/>
                <w:kern w:val="2"/>
                <w:sz w:val="18"/>
                <w:szCs w:val="18"/>
                <w:vertAlign w:val="superscript"/>
                <w:lang w:val="en-US" w:eastAsia="zh-CN" w:bidi="ar"/>
              </w:rPr>
              <w:t>]</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590B6F3E">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2006</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0C3BC56F">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17</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3502FA78">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(82.3%), CP, ear abnormalities</w:t>
            </w:r>
          </w:p>
        </w:tc>
        <w:tc>
          <w:tcPr>
            <w:tcW w:w="51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7342D24">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r>
      <w:tr w14:paraId="11DEA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2" w:hRule="atLeast"/>
        </w:trPr>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1B970BD">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6BDB8959">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M. L. Markert</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&lt;EndNote&gt;&lt;Cite&gt;&lt;Author&gt;Markert&lt;/Author&gt;&lt;Year&gt;1997&lt;/Year&gt;&lt;RecNum&gt;57&lt;/RecNum&gt;&lt;DisplayText&gt;(17)&lt;/DisplayText&gt;&lt;record&gt;&lt;rec-number&gt;57&lt;/rec-number&gt;&lt;foreign-keys&gt;&lt;key app="EN" db-id="r0x5p5xais9vflefaavv5ft3rw5w2rfs2xtd" timestamp="1707959744"&gt;57&lt;/key&gt;&lt;/foreign-keys&gt;&lt;ref-type name="Journal Article"&gt;17&lt;/ref-type&gt;&lt;contributors&gt;&lt;authors&gt;&lt;author&gt;Markert, M. L.&lt;/author&gt;&lt;author&gt;Majure, M.&lt;/author&gt;&lt;author&gt;Harville, T. O.&lt;/author&gt;&lt;author&gt;Hulka, G.&lt;/author&gt;&lt;author&gt;Oldham, K.&lt;/author&gt;&lt;/authors&gt;&lt;/contributors&gt;&lt;auth-address&gt;Department of Pediatrics, Duke University Medical Center, Durham, North Carolina 27710, USA.&lt;/auth-address&gt;&lt;titles&gt;&lt;title&gt;Severe laryngomalacia and bronchomalacia in DiGeorge syndrome and CHARGE association&lt;/title&gt;&lt;secondary-title&gt;Pediatr Pulmonol&lt;/secondary-title&gt;&lt;/titles&gt;&lt;pages&gt;364-9&lt;/pages&gt;&lt;volume&gt;24&lt;/volume&gt;&lt;number&gt;5&lt;/number&gt;&lt;edition&gt;1998/01/04&lt;/edition&gt;&lt;keywords&gt;&lt;keyword&gt;*Abnormalities, Multiple/diagnosis/therapy&lt;/keyword&gt;&lt;keyword&gt;Bronchi/*abnormalities&lt;/keyword&gt;&lt;keyword&gt;Bronchoscopy&lt;/keyword&gt;&lt;keyword&gt;Choanal Atresia/*complications&lt;/keyword&gt;&lt;keyword&gt;Coloboma/*complications&lt;/keyword&gt;&lt;keyword&gt;DiGeorge Syndrome/*congenital&lt;/keyword&gt;&lt;keyword&gt;Ear/*abnormalities&lt;/keyword&gt;&lt;keyword&gt;Fatal Outcome&lt;/keyword&gt;&lt;keyword&gt;Female&lt;/keyword&gt;&lt;keyword&gt;Genitalia/*abnormalities&lt;/keyword&gt;&lt;keyword&gt;Heart Defects, Congenital/*complications&lt;/keyword&gt;&lt;keyword&gt;Humans&lt;/keyword&gt;&lt;keyword&gt;Infant, Newborn&lt;/keyword&gt;&lt;keyword&gt;Intellectual Disability/*complications&lt;/keyword&gt;&lt;keyword&gt;Laryngoscopy&lt;/keyword&gt;&lt;keyword&gt;Larynx/*abnormalities&lt;/keyword&gt;&lt;keyword&gt;Male&lt;/keyword&gt;&lt;keyword&gt;Respiratory Function Tests&lt;/keyword&gt;&lt;keyword&gt;Syndrome&lt;/keyword&gt;&lt;/keywords&gt;&lt;dates&gt;&lt;year&gt;1997&lt;/year&gt;&lt;pub-dates&gt;&lt;date&gt;Nov&lt;/date&gt;&lt;/pub-dates&gt;&lt;/dates&gt;&lt;isbn&gt;8755-6863 (Print)&amp;#xD;1099-0496&lt;/isbn&gt;&lt;accession-num&gt;9407570&lt;/accession-num&gt;&lt;urls&gt;&lt;/urls&gt;&lt;electronic-resource-num&gt;10.1002/(sici)1099-0496(199711)24:5&amp;lt;364::aid-ppul9&amp;gt;3.0.co;2-i&lt;/electronic-resource-num&gt;&lt;remote-database-provider&gt;NLM&lt;/remote-database-provider&gt;&lt;language&gt;eng&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[3]</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51C93408">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1997</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1D310817">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11F4C3F0">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(100%), CP, ear abnormalities, HL</w:t>
            </w:r>
          </w:p>
        </w:tc>
        <w:tc>
          <w:tcPr>
            <w:tcW w:w="51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C4E6C0B">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r>
      <w:tr w14:paraId="5C0CA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5A19B1D">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22q11.2 deletion syndrome</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63F59073">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J. W. Jones</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w:instrTex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EN.CITE.DATA </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default" w:ascii="Times New Roman" w:hAnsi="Times New Roman" w:eastAsia="等线" w:cs="Times New Roman"/>
                <w:color w:val="000000"/>
                <w:kern w:val="2"/>
                <w:sz w:val="18"/>
                <w:szCs w:val="18"/>
                <w:vertAlign w:val="superscript"/>
                <w:lang w:val="en-US" w:eastAsia="zh-CN" w:bidi="ar"/>
              </w:rPr>
              <w:fldChar w:fldCharType="end"/>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[4]</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73EB6299">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2018</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7084502C">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30</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4DE482D7">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(33.3%), TM (26.7%)</w:t>
            </w:r>
          </w:p>
        </w:tc>
        <w:tc>
          <w:tcPr>
            <w:tcW w:w="51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8DDDB81">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Multi-tissues</w:t>
            </w:r>
          </w:p>
        </w:tc>
      </w:tr>
      <w:tr w14:paraId="6BD43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735F9D2">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EA1B33D">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R. Sacca</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w:instrTex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EN.CITE.DATA </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default" w:ascii="Times New Roman" w:hAnsi="Times New Roman" w:eastAsia="等线" w:cs="Times New Roman"/>
                <w:color w:val="000000"/>
                <w:kern w:val="2"/>
                <w:sz w:val="18"/>
                <w:szCs w:val="18"/>
                <w:vertAlign w:val="superscript"/>
                <w:lang w:val="en-US" w:eastAsia="zh-CN" w:bidi="ar"/>
              </w:rPr>
              <w:fldChar w:fldCharType="end"/>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[5]</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5E97806A">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2017</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07B5FFBF">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104</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02D8A784">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TM (36%), SGS (28%), LM (26%), glottic web (21%), BM (16%)</w:t>
            </w:r>
          </w:p>
        </w:tc>
        <w:tc>
          <w:tcPr>
            <w:tcW w:w="51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EF7B41A">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r>
      <w:tr w14:paraId="74FE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6C3FF97">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533A23B0">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N. L. Couser</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w:instrTex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EN.CITE.DATA </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default" w:ascii="Times New Roman" w:hAnsi="Times New Roman" w:eastAsia="等线" w:cs="Times New Roman"/>
                <w:color w:val="000000"/>
                <w:kern w:val="2"/>
                <w:sz w:val="18"/>
                <w:szCs w:val="18"/>
                <w:vertAlign w:val="superscript"/>
                <w:lang w:val="en-US" w:eastAsia="zh-CN" w:bidi="ar"/>
              </w:rPr>
              <w:fldChar w:fldCharType="end"/>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[6]</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6FD2BF80">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2017</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310275B2">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1</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62879551">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congenital laryngeal web</w:t>
            </w:r>
          </w:p>
        </w:tc>
        <w:tc>
          <w:tcPr>
            <w:tcW w:w="51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B3BB0ED">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r>
      <w:tr w14:paraId="5E958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5A7746A">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26091DDF">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C. Leopold</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w:instrTex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EN.CITE.DATA </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default" w:ascii="Times New Roman" w:hAnsi="Times New Roman" w:eastAsia="等线" w:cs="Times New Roman"/>
                <w:color w:val="000000"/>
                <w:kern w:val="2"/>
                <w:sz w:val="18"/>
                <w:szCs w:val="18"/>
                <w:vertAlign w:val="superscript"/>
                <w:lang w:val="en-US" w:eastAsia="zh-CN" w:bidi="ar"/>
              </w:rPr>
              <w:fldChar w:fldCharType="end"/>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[7</w:t>
            </w:r>
            <w:r>
              <w:rPr>
                <w:rFonts w:hint="default" w:ascii="Times New Roman" w:hAnsi="Times New Roman" w:eastAsia="等线" w:cs="Times New Roman"/>
                <w:color w:val="000000"/>
                <w:kern w:val="2"/>
                <w:sz w:val="18"/>
                <w:szCs w:val="18"/>
                <w:vertAlign w:val="superscript"/>
                <w:lang w:val="en-US" w:eastAsia="zh-CN" w:bidi="ar"/>
              </w:rPr>
              <w:fldChar w:fldCharType="end"/>
            </w:r>
            <w:r>
              <w:rPr>
                <w:rFonts w:hint="eastAsia" w:ascii="Times New Roman" w:hAnsi="Times New Roman" w:eastAsia="等线" w:cs="Times New Roman"/>
                <w:color w:val="000000"/>
                <w:kern w:val="2"/>
                <w:sz w:val="18"/>
                <w:szCs w:val="18"/>
                <w:vertAlign w:val="superscript"/>
                <w:lang w:val="en-US" w:eastAsia="zh-CN" w:bidi="ar"/>
              </w:rPr>
              <w:t>]</w:t>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65D13FED">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2012</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413EE6C8">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35</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65E5B101">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(3%), SGS (3%), laryngeal paralysis (9%)</w:t>
            </w:r>
          </w:p>
        </w:tc>
        <w:tc>
          <w:tcPr>
            <w:tcW w:w="51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64868AC">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r>
      <w:tr w14:paraId="62C6D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BF548C2">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1EA15932">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M. C. Digilio</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&lt;EndNote&gt;&lt;Cite&gt;&lt;Author&gt;Digilio&lt;/Author&gt;&lt;Year&gt;2009&lt;/Year&gt;&lt;RecNum&gt;267&lt;/RecNum&gt;&lt;DisplayText&gt;(16)&lt;/DisplayText&gt;&lt;record&gt;&lt;rec-number&gt;267&lt;/rec-number&gt;&lt;foreign-keys&gt;&lt;key app="EN" db-id="e5wrpsrev9p9zbeaxd8pv0putxdv5p0aatfe" timestamp="1768241174"&gt;267&lt;/key&gt;&lt;/foreign-keys&gt;&lt;ref-type name="Journal Article"&gt;17&lt;/ref-type&gt;&lt;contributors&gt;&lt;authors&gt;&lt;author&gt;Digilio, M. C.&lt;/author&gt;&lt;author&gt;McDonald-McGinn, D. M.&lt;/author&gt;&lt;author&gt;Heike, C.&lt;/author&gt;&lt;author&gt;Catania, C.&lt;/author&gt;&lt;author&gt;Dallapiccola, B.&lt;/author&gt;&lt;author&gt;Marino, B.&lt;/author&gt;&lt;author&gt;Zackai, E. H.&lt;/author&gt;&lt;/authors&gt;&lt;/contributors&gt;&lt;auth-address&gt;Department of Medical Genetics, Bambino Gesú Hospital, Piazza S. Onofrio 4, 00165 Rome, Italy. digilio@opbg.net&lt;/auth-address&gt;&lt;titles&gt;&lt;title&gt;Three patients with oculo-auriculo-vertebral spectrum and microdeletion 22q11.2&lt;/title&gt;&lt;secondary-title&gt;Am J Med Genet A&lt;/secondary-title&gt;&lt;/titles&gt;&lt;periodical&gt;&lt;full-title&gt;Am J Med Genet A&lt;/full-title&gt;&lt;/periodical&gt;&lt;pages&gt;2860-4&lt;/pages&gt;&lt;volume&gt;149a&lt;/volume&gt;&lt;number&gt;12&lt;/number&gt;&lt;keywords&gt;&lt;keyword&gt;Adult&lt;/keyword&gt;&lt;keyword&gt;*Chromosome Deletion&lt;/keyword&gt;&lt;keyword&gt;Chromosomes, Human, Pair 22/*genetics&lt;/keyword&gt;&lt;keyword&gt;Facies&lt;/keyword&gt;&lt;keyword&gt;Female&lt;/keyword&gt;&lt;keyword&gt;Goldenhar Syndrome/*genetics&lt;/keyword&gt;&lt;keyword&gt;Humans&lt;/keyword&gt;&lt;keyword&gt;Infant&lt;/keyword&gt;&lt;keyword&gt;Infant, Newborn&lt;/keyword&gt;&lt;keyword&gt;Male&lt;/keyword&gt;&lt;keyword&gt;Pregnancy&lt;/keyword&gt;&lt;/keywords&gt;&lt;dates&gt;&lt;year&gt;2009&lt;/year&gt;&lt;pub-dates&gt;&lt;date&gt;Dec&lt;/date&gt;&lt;/pub-dates&gt;&lt;/dates&gt;&lt;isbn&gt;1552-4825 (Print)&amp;#xD;1552-4825&lt;/isbn&gt;&lt;accession-num&gt;19890921&lt;/accession-num&gt;&lt;urls&gt;&lt;/urls&gt;&lt;custom2&gt;PMC4138507&lt;/custom2&gt;&lt;custom6&gt;NIHMS171572&lt;/custom6&gt;&lt;electronic-resource-num&gt;10.1002/ajmg.a.33034&lt;/electronic-resource-num&gt;&lt;remote-database-provider&gt;NLM&lt;/remote-database-provider&gt;&lt;language&gt;eng&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[8]</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147F8105">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2009</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0790CEB1">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3</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7555A7AB">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(100%), microtia, HL</w:t>
            </w:r>
          </w:p>
        </w:tc>
        <w:tc>
          <w:tcPr>
            <w:tcW w:w="51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12617B2">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r>
      <w:tr w14:paraId="2D926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6E36354">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118C3BC">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S. Yu</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&lt;EndNote&gt;&lt;Cite&gt;&lt;Author&gt;Yu&lt;/Author&gt;&lt;Year&gt;2008&lt;/Year&gt;&lt;RecNum&gt;4&lt;/RecNum&gt;&lt;DisplayText&gt;(21)&lt;/DisplayText&gt;&lt;record&gt;&lt;rec-number&gt;4&lt;/rec-number&gt;&lt;foreign-keys&gt;&lt;key app="EN" db-id="r0x5p5xais9vflefaavv5ft3rw5w2rfs2xtd" timestamp="1707959381"&gt;4&lt;/key&gt;&lt;/foreign-keys&gt;&lt;ref-type name="Journal Article"&gt;17&lt;/ref-type&gt;&lt;contributors&gt;&lt;authors&gt;&lt;author&gt;Yu, S.&lt;/author&gt;&lt;author&gt;Cox, K.&lt;/author&gt;&lt;author&gt;Friend, K.&lt;/author&gt;&lt;author&gt;Smith, S.&lt;/author&gt;&lt;author&gt;Buchheim, R.&lt;/author&gt;&lt;author&gt;Bain, S.&lt;/author&gt;&lt;author&gt;Liebelt, J.&lt;/author&gt;&lt;author&gt;Thompson, E.&lt;/author&gt;&lt;author&gt;Bratkovic, D.&lt;/author&gt;&lt;/authors&gt;&lt;/contributors&gt;&lt;auth-address&gt;Department of Genetic Medicine, Women&amp;apos;s and Children&amp;apos;s Hospital, North Adelaide, South Australia, Australia. sui.yu@adelaide.edu.au&lt;/auth-address&gt;&lt;titles&gt;&lt;title&gt;Familial 22q11.2 duplication: a three-generation family with a 3-Mb duplication and a familial 1.5-Mb duplication&lt;/title&gt;&lt;secondary-title&gt;Clin Genet&lt;/secondary-title&gt;&lt;/titles&gt;&lt;pages&gt;160-4&lt;/pages&gt;&lt;volume&gt;73&lt;/volume&gt;&lt;number&gt;2&lt;/number&gt;&lt;edition&gt;2007/12/14&lt;/edition&gt;&lt;keywords&gt;&lt;keyword&gt;Abnormalities, Multiple/genetics&lt;/keyword&gt;&lt;keyword&gt;Adolescent&lt;/keyword&gt;&lt;keyword&gt;Adult&lt;/keyword&gt;&lt;keyword&gt;Chromosomes, Human, Pair 22/*genetics&lt;/keyword&gt;&lt;keyword&gt;Female&lt;/keyword&gt;&lt;keyword&gt;*Gene Duplication&lt;/keyword&gt;&lt;keyword&gt;Humans&lt;/keyword&gt;&lt;keyword&gt;Infant&lt;/keyword&gt;&lt;keyword&gt;Male&lt;/keyword&gt;&lt;/keywords&gt;&lt;dates&gt;&lt;year&gt;2008&lt;/year&gt;&lt;pub-dates&gt;&lt;date&gt;Feb&lt;/date&gt;&lt;/pub-dates&gt;&lt;/dates&gt;&lt;isbn&gt;0009-9163&lt;/isbn&gt;&lt;accession-num&gt;18076674&lt;/accession-num&gt;&lt;urls&gt;&lt;/urls&gt;&lt;electronic-resource-num&gt;10.1111/j.1399-0004.2007.00938.x&lt;/electronic-resource-num&gt;&lt;remote-database-provider&gt;NLM&lt;/remote-database-provider&gt;&lt;language&gt;eng&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[9]</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0F806403">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2008</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15880B82">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10</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5617C6EC">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(10%)</w:t>
            </w:r>
          </w:p>
        </w:tc>
        <w:tc>
          <w:tcPr>
            <w:tcW w:w="51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99534F4">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r>
      <w:tr w14:paraId="58BB5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F365513">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58243DDF">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R. Y. Huang</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&lt;EndNote&gt;&lt;Cite&gt;&lt;Author&gt;Huang&lt;/Author&gt;&lt;Year&gt;2000&lt;/Year&gt;&lt;RecNum&gt;59&lt;/RecNum&gt;&lt;DisplayText&gt;(19)&lt;/DisplayText&gt;&lt;record&gt;&lt;rec-number&gt;59&lt;/rec-number&gt;&lt;foreign-keys&gt;&lt;key app="EN" db-id="r0x5p5xais9vflefaavv5ft3rw5w2rfs2xtd" timestamp="1707959744"&gt;59&lt;/key&gt;&lt;/foreign-keys&gt;&lt;ref-type name="Journal Article"&gt;17&lt;/ref-type&gt;&lt;contributors&gt;&lt;authors&gt;&lt;author&gt;Huang, R. Y.&lt;/author&gt;&lt;author&gt;Shapiro, N. L.&lt;/author&gt;&lt;/authors&gt;&lt;/contributors&gt;&lt;auth-address&gt;Department of Surgery, UCLA School of Medicine, Los Angeles, CA 90095-1624, USA.&lt;/auth-address&gt;&lt;titles&gt;&lt;title&gt;Structural airway anomalies in patients with DiGeorge syndrome: a current review&lt;/title&gt;&lt;secondary-title&gt;Am J Otolaryngol&lt;/secondary-title&gt;&lt;/titles&gt;&lt;pages&gt;326-30&lt;/pages&gt;&lt;volume&gt;21&lt;/volume&gt;&lt;number&gt;5&lt;/number&gt;&lt;edition&gt;2000/10/14&lt;/edition&gt;&lt;keywords&gt;&lt;keyword&gt;DiGeorge Syndrome/*diagnosis/*genetics&lt;/keyword&gt;&lt;keyword&gt;Esophageal Atresia/diagnosis&lt;/keyword&gt;&lt;keyword&gt;Failure to Thrive/diagnosis&lt;/keyword&gt;&lt;keyword&gt;Gastroesophageal Reflux/diagnosis&lt;/keyword&gt;&lt;keyword&gt;Humans&lt;/keyword&gt;&lt;keyword&gt;Hydronephrosis/diagnosis&lt;/keyword&gt;&lt;keyword&gt;Respiratory Insufficiency/diagnosis&lt;/keyword&gt;&lt;keyword&gt;Thyroid Gland/abnormalities&lt;/keyword&gt;&lt;/keywords&gt;&lt;dates&gt;&lt;year&gt;2000&lt;/year&gt;&lt;pub-dates&gt;&lt;date&gt;Sep-Oct&lt;/date&gt;&lt;/pub-dates&gt;&lt;/dates&gt;&lt;isbn&gt;0196-0709 (Print)&amp;#xD;0196-0709&lt;/isbn&gt;&lt;accession-num&gt;11032298&lt;/accession-num&gt;&lt;urls&gt;&lt;/urls&gt;&lt;electronic-resource-num&gt;10.1053/ajot.2000.16166&lt;/electronic-resource-num&gt;&lt;remote-database-provider&gt;NLM&lt;/remote-database-provider&gt;&lt;language&gt;eng&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[10]</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60D94DD6">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2000</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02336BEB">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5DB34F0D">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(100%), tracheal bronchus</w:t>
            </w:r>
          </w:p>
        </w:tc>
        <w:tc>
          <w:tcPr>
            <w:tcW w:w="51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6E3FF9">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r>
      <w:tr w14:paraId="1A40F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0E3E3288">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Cornelia de Lange syndrome</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587887BA">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J. Hamilton</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&lt;EndNote&gt;&lt;Cite&gt;&lt;Author&gt;Hamilton&lt;/Author&gt;&lt;Year&gt;2014&lt;/Year&gt;&lt;RecNum&gt;17&lt;/RecNum&gt;&lt;DisplayText&gt;(24)&lt;/DisplayText&gt;&lt;record&gt;&lt;rec-number&gt;17&lt;/rec-number&gt;&lt;foreign-keys&gt;&lt;key app="EN" db-id="r0x5p5xais9vflefaavv5ft3rw5w2rfs2xtd" timestamp="1707959407"&gt;17&lt;/key&gt;&lt;/foreign-keys&gt;&lt;ref-type name="Journal Article"&gt;17&lt;/ref-type&gt;&lt;contributors&gt;&lt;authors&gt;&lt;author&gt;Hamilton, J.&lt;/author&gt;&lt;author&gt;Clement, W. A.&lt;/author&gt;&lt;author&gt;Kubba, H.&lt;/author&gt;&lt;/authors&gt;&lt;/contributors&gt;&lt;auth-address&gt;University of Glasgow, United Kingdom.&amp;#xD;Department of Otolaryngology - Head and Neck Surgery, Royal Hospital for Sick Children, Glasgow G3 8SJ, Scotland, United Kingdom.&amp;#xD;Department of Otolaryngology - Head and Neck Surgery, Royal Hospital for Sick Children, Glasgow G3 8SJ, Scotland, United Kingdom. Electronic address: hkubba@nhs.net.&lt;/auth-address&gt;&lt;titles&gt;&lt;title&gt;Otolaryngological presentations of Cornelia de Lange syndrome&lt;/title&gt;&lt;secondary-title&gt;Int J Pediatr Otorhinolaryngol&lt;/secondary-title&gt;&lt;/titles&gt;&lt;pages&gt;1548-50&lt;/pages&gt;&lt;volume&gt;78&lt;/volume&gt;&lt;number&gt;9&lt;/number&gt;&lt;edition&gt;2014/07/26&lt;/edition&gt;&lt;keywords&gt;&lt;keyword&gt;Child, Preschool&lt;/keyword&gt;&lt;keyword&gt;De Lange Syndrome/*diagnosis/surgery&lt;/keyword&gt;&lt;keyword&gt;Female&lt;/keyword&gt;&lt;keyword&gt;Humans&lt;/keyword&gt;&lt;keyword&gt;Infant&lt;/keyword&gt;&lt;keyword&gt;Infant, Newborn&lt;/keyword&gt;&lt;keyword&gt;Male&lt;/keyword&gt;&lt;keyword&gt;Otolaryngology&lt;/keyword&gt;&lt;keyword&gt;Retrospective Studies&lt;/keyword&gt;&lt;keyword&gt;Young Adult&lt;/keyword&gt;&lt;keyword&gt;Airway&lt;/keyword&gt;&lt;keyword&gt;Cornelia de Lange&lt;/keyword&gt;&lt;keyword&gt;Supraglottoplasty&lt;/keyword&gt;&lt;/keywords&gt;&lt;dates&gt;&lt;year&gt;2014&lt;/year&gt;&lt;pub-dates&gt;&lt;date&gt;Sep&lt;/date&gt;&lt;/pub-dates&gt;&lt;/dates&gt;&lt;isbn&gt;0165-5876&lt;/isbn&gt;&lt;accession-num&gt;25060937&lt;/accession-num&gt;&lt;urls&gt;&lt;/urls&gt;&lt;electronic-resource-num&gt;10.1016/j.ijporl.2014.05.032&lt;/electronic-resource-num&gt;&lt;remote-database-provider&gt;NLM&lt;/remote-database-provider&gt;&lt;language&gt;eng&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[11]</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1DEE608A">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2014</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701FC6D0">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6</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1142B05C">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 xml:space="preserve">LM (33.3%), tracheal diverticulum </w:t>
            </w:r>
            <w:r>
              <w:rPr>
                <w:rFonts w:hint="eastAsia" w:ascii="Times New Roman" w:hAnsi="Times New Roman" w:eastAsia="等线" w:cs="Times New Roman"/>
                <w:color w:val="000000"/>
                <w:kern w:val="2"/>
                <w:sz w:val="18"/>
                <w:szCs w:val="18"/>
                <w:vertAlign w:val="superscript"/>
                <w:lang w:val="en-US" w:eastAsia="zh-CN" w:bidi="ar"/>
              </w:rPr>
              <w:t>[</w:t>
            </w:r>
            <w:r>
              <w:rPr>
                <w:rFonts w:hint="default" w:ascii="Times New Roman" w:hAnsi="Times New Roman" w:eastAsia="等线" w:cs="Times New Roman"/>
                <w:color w:val="000000"/>
                <w:kern w:val="2"/>
                <w:sz w:val="18"/>
                <w:szCs w:val="18"/>
                <w:vertAlign w:val="superscript"/>
                <w:lang w:val="en-US" w:eastAsia="zh-CN" w:bidi="ar"/>
              </w:rPr>
              <w:t>1</w:t>
            </w:r>
            <w:r>
              <w:rPr>
                <w:rFonts w:hint="eastAsia" w:ascii="Times New Roman" w:hAnsi="Times New Roman" w:eastAsia="等线" w:cs="Times New Roman"/>
                <w:color w:val="000000"/>
                <w:kern w:val="2"/>
                <w:sz w:val="18"/>
                <w:szCs w:val="18"/>
                <w:vertAlign w:val="superscript"/>
                <w:lang w:val="en-US" w:eastAsia="zh-CN" w:bidi="ar"/>
              </w:rPr>
              <w:t>]</w:t>
            </w:r>
            <w:r>
              <w:rPr>
                <w:rFonts w:hint="default" w:ascii="Times New Roman" w:hAnsi="Times New Roman" w:eastAsia="等线" w:cs="Times New Roman"/>
                <w:color w:val="000000"/>
                <w:kern w:val="2"/>
                <w:sz w:val="18"/>
                <w:szCs w:val="18"/>
                <w:lang w:val="en-US" w:eastAsia="zh-CN" w:bidi="ar"/>
              </w:rPr>
              <w:t xml:space="preserve">, choanal atresia </w:t>
            </w:r>
            <w:r>
              <w:rPr>
                <w:rFonts w:hint="eastAsia" w:ascii="Times New Roman" w:hAnsi="Times New Roman" w:eastAsia="等线" w:cs="Times New Roman"/>
                <w:color w:val="000000"/>
                <w:kern w:val="2"/>
                <w:sz w:val="18"/>
                <w:szCs w:val="18"/>
                <w:vertAlign w:val="superscript"/>
                <w:lang w:val="en-US" w:eastAsia="zh-CN" w:bidi="ar"/>
              </w:rPr>
              <w:t>[</w:t>
            </w:r>
            <w:r>
              <w:rPr>
                <w:rFonts w:hint="default" w:ascii="Times New Roman" w:hAnsi="Times New Roman" w:eastAsia="等线" w:cs="Times New Roman"/>
                <w:color w:val="000000"/>
                <w:kern w:val="2"/>
                <w:sz w:val="18"/>
                <w:szCs w:val="18"/>
                <w:vertAlign w:val="superscript"/>
                <w:lang w:val="en-US" w:eastAsia="zh-CN" w:bidi="ar"/>
              </w:rPr>
              <w:t>1</w:t>
            </w:r>
            <w:r>
              <w:rPr>
                <w:rFonts w:hint="eastAsia" w:ascii="Times New Roman" w:hAnsi="Times New Roman" w:eastAsia="等线" w:cs="Times New Roman"/>
                <w:color w:val="000000"/>
                <w:kern w:val="2"/>
                <w:sz w:val="18"/>
                <w:szCs w:val="18"/>
                <w:vertAlign w:val="superscript"/>
                <w:lang w:val="en-US" w:eastAsia="zh-CN" w:bidi="ar"/>
              </w:rPr>
              <w:t>]</w:t>
            </w:r>
            <w:r>
              <w:rPr>
                <w:rFonts w:hint="default" w:ascii="Times New Roman" w:hAnsi="Times New Roman" w:eastAsia="等线" w:cs="Times New Roman"/>
                <w:color w:val="000000"/>
                <w:kern w:val="2"/>
                <w:sz w:val="18"/>
                <w:szCs w:val="18"/>
                <w:lang w:val="en-US" w:eastAsia="zh-CN" w:bidi="ar"/>
              </w:rPr>
              <w:t>, OSA</w:t>
            </w:r>
            <w:r>
              <w:rPr>
                <w:rFonts w:hint="default" w:ascii="Times New Roman" w:hAnsi="Times New Roman" w:eastAsia="等线" w:cs="Times New Roman"/>
                <w:color w:val="000000"/>
                <w:kern w:val="2"/>
                <w:sz w:val="18"/>
                <w:szCs w:val="18"/>
                <w:vertAlign w:val="superscript"/>
                <w:lang w:val="en-US" w:eastAsia="zh-CN" w:bidi="ar"/>
              </w:rPr>
              <w:t xml:space="preserve"> </w:t>
            </w:r>
            <w:r>
              <w:rPr>
                <w:rFonts w:hint="eastAsia" w:ascii="Times New Roman" w:hAnsi="Times New Roman" w:eastAsia="等线" w:cs="Times New Roman"/>
                <w:color w:val="000000"/>
                <w:kern w:val="2"/>
                <w:sz w:val="18"/>
                <w:szCs w:val="18"/>
                <w:vertAlign w:val="superscript"/>
                <w:lang w:val="en-US" w:eastAsia="zh-CN" w:bidi="ar"/>
              </w:rPr>
              <w:t>[</w:t>
            </w:r>
            <w:r>
              <w:rPr>
                <w:rFonts w:hint="default" w:ascii="Times New Roman" w:hAnsi="Times New Roman" w:eastAsia="等线" w:cs="Times New Roman"/>
                <w:color w:val="000000"/>
                <w:kern w:val="2"/>
                <w:sz w:val="18"/>
                <w:szCs w:val="18"/>
                <w:vertAlign w:val="superscript"/>
                <w:lang w:val="en-US" w:eastAsia="zh-CN" w:bidi="ar"/>
              </w:rPr>
              <w:t>1</w:t>
            </w:r>
            <w:r>
              <w:rPr>
                <w:rFonts w:hint="eastAsia" w:ascii="Times New Roman" w:hAnsi="Times New Roman" w:eastAsia="等线" w:cs="Times New Roman"/>
                <w:color w:val="000000"/>
                <w:kern w:val="2"/>
                <w:sz w:val="18"/>
                <w:szCs w:val="18"/>
                <w:vertAlign w:val="superscript"/>
                <w:lang w:val="en-US" w:eastAsia="zh-CN" w:bidi="ar"/>
              </w:rPr>
              <w:t>]</w:t>
            </w:r>
            <w:r>
              <w:rPr>
                <w:rFonts w:hint="default" w:ascii="Times New Roman" w:hAnsi="Times New Roman" w:eastAsia="等线" w:cs="Times New Roman"/>
                <w:color w:val="000000"/>
                <w:kern w:val="2"/>
                <w:sz w:val="18"/>
                <w:szCs w:val="18"/>
                <w:lang w:val="en-US" w:eastAsia="zh-CN" w:bidi="ar"/>
              </w:rPr>
              <w:t>.</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317EB098">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r w14:paraId="32092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433829B5">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i/>
                <w:iCs/>
                <w:color w:val="000000"/>
                <w:sz w:val="18"/>
                <w:szCs w:val="18"/>
                <w:lang w:val="en-US"/>
              </w:rPr>
            </w:pPr>
            <w:r>
              <w:rPr>
                <w:rFonts w:hint="default" w:ascii="Times New Roman" w:hAnsi="Times New Roman" w:eastAsia="等线" w:cs="Times New Roman"/>
                <w:i/>
                <w:iCs/>
                <w:color w:val="000000"/>
                <w:kern w:val="2"/>
                <w:sz w:val="18"/>
                <w:szCs w:val="18"/>
                <w:lang w:val="en-US" w:eastAsia="zh-CN" w:bidi="ar"/>
              </w:rPr>
              <w:t>UBE3B</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2B1D779D">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C. I. Galarreta</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&lt;EndNote&gt;&lt;Cite&gt;&lt;Author&gt;Galarreta&lt;/Author&gt;&lt;Year&gt;2019&lt;/Year&gt;&lt;RecNum&gt;42&lt;/RecNum&gt;&lt;DisplayText&gt;(25)&lt;/DisplayText&gt;&lt;record&gt;&lt;rec-number&gt;42&lt;/rec-number&gt;&lt;foreign-keys&gt;&lt;key app="EN" db-id="r0x5p5xais9vflefaavv5ft3rw5w2rfs2xtd" timestamp="1707959650"&gt;42&lt;/key&gt;&lt;/foreign-keys&gt;&lt;ref-type name="Journal Article"&gt;17&lt;/ref-type&gt;&lt;contributors&gt;&lt;authors&gt;&lt;author&gt;Galarreta, C. I.&lt;/author&gt;&lt;author&gt;Wigby, K. M.&lt;/author&gt;&lt;author&gt;Jones, M. C.&lt;/author&gt;&lt;/authors&gt;&lt;/contributors&gt;&lt;auth-address&gt;Department of Pediatrics, Division of Genetics and Dysmorphology, UC San Diego/Rady Children&amp;apos;s Hospital.&amp;#xD;Division of Genetics, Rady Children&amp;apos;s Institute for Genomic Medicine, San Diego, California, USA.&lt;/auth-address&gt;&lt;titles&gt;&lt;title&gt;Further phenotypic characterization of Kaufman oculocerebrofacial syndrome: report of five new cases and literature review&lt;/title&gt;&lt;secondary-title&gt;Clin Dysmorphol&lt;/secondary-title&gt;&lt;/titles&gt;&lt;pages&gt;175-183&lt;/pages&gt;&lt;volume&gt;28&lt;/volume&gt;&lt;number&gt;4&lt;/number&gt;&lt;edition&gt;2019/06/05&lt;/edition&gt;&lt;keywords&gt;&lt;keyword&gt;Child, Preschool&lt;/keyword&gt;&lt;keyword&gt;Eye Abnormalities/*diagnosis/genetics&lt;/keyword&gt;&lt;keyword&gt;Facies&lt;/keyword&gt;&lt;keyword&gt;Female&lt;/keyword&gt;&lt;keyword&gt;Genetic Association Studies&lt;/keyword&gt;&lt;keyword&gt;Genetic Predisposition to Disease&lt;/keyword&gt;&lt;keyword&gt;Humans&lt;/keyword&gt;&lt;keyword&gt;Infant&lt;/keyword&gt;&lt;keyword&gt;Intellectual Disability/*diagnosis/genetics&lt;/keyword&gt;&lt;keyword&gt;Limb Deformities, Congenital/*diagnosis/genetics&lt;/keyword&gt;&lt;keyword&gt;Male&lt;/keyword&gt;&lt;keyword&gt;Microcephaly/*diagnosis/genetics&lt;/keyword&gt;&lt;keyword&gt;Mutation&lt;/keyword&gt;&lt;keyword&gt;*Phenotype&lt;/keyword&gt;&lt;keyword&gt;Siblings&lt;/keyword&gt;&lt;keyword&gt;Ubiquitin-Protein Ligases/genetics&lt;/keyword&gt;&lt;keyword&gt;Whole Genome Sequencing&lt;/keyword&gt;&lt;/keywords&gt;&lt;dates&gt;&lt;year&gt;2019&lt;/year&gt;&lt;pub-dates&gt;&lt;date&gt;Oct&lt;/date&gt;&lt;/pub-dates&gt;&lt;/dates&gt;&lt;isbn&gt;0962-8827&lt;/isbn&gt;&lt;accession-num&gt;31162149&lt;/accession-num&gt;&lt;urls&gt;&lt;/urls&gt;&lt;electronic-resource-num&gt;10.1097/mcd.0000000000000282&lt;/electronic-resource-num&gt;&lt;remote-database-provider&gt;NLM&lt;/remote-database-provider&gt;&lt;language&gt;eng&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[12]</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7ACA7A50">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2019</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1192D770">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36</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5FC5BD37">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(52%), OSA (10%), CP (19%), micrognathia (83%)</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56767922">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r w14:paraId="6C1E6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5624628E">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i/>
                <w:iCs/>
                <w:color w:val="000000"/>
                <w:sz w:val="18"/>
                <w:szCs w:val="18"/>
                <w:lang w:val="en-US"/>
              </w:rPr>
            </w:pPr>
            <w:r>
              <w:rPr>
                <w:rFonts w:hint="default" w:ascii="Times New Roman" w:hAnsi="Times New Roman" w:eastAsia="等线" w:cs="Times New Roman"/>
                <w:i/>
                <w:iCs/>
                <w:color w:val="000000"/>
                <w:kern w:val="2"/>
                <w:sz w:val="18"/>
                <w:szCs w:val="18"/>
                <w:lang w:val="en-US" w:eastAsia="zh-CN" w:bidi="ar"/>
              </w:rPr>
              <w:t>NSD1</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3A57B842">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P. Gaudreau</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w:instrTex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EN.CITE.DATA </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default" w:ascii="Times New Roman" w:hAnsi="Times New Roman" w:eastAsia="等线" w:cs="Times New Roman"/>
                <w:color w:val="000000"/>
                <w:kern w:val="2"/>
                <w:sz w:val="18"/>
                <w:szCs w:val="18"/>
                <w:vertAlign w:val="superscript"/>
                <w:lang w:val="en-US" w:eastAsia="zh-CN" w:bidi="ar"/>
              </w:rPr>
              <w:fldChar w:fldCharType="end"/>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[13]</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54491D9A">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2013</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28978399">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17</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654F2E4F">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HL, LM, OSA (80%)</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2B826143">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r w14:paraId="26BFA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641CF479">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i/>
                <w:iCs/>
                <w:color w:val="000000"/>
                <w:sz w:val="18"/>
                <w:szCs w:val="18"/>
                <w:lang w:val="en-US"/>
              </w:rPr>
            </w:pPr>
            <w:r>
              <w:rPr>
                <w:rFonts w:hint="default" w:ascii="Times New Roman" w:hAnsi="Times New Roman" w:eastAsia="等线" w:cs="Times New Roman"/>
                <w:i/>
                <w:iCs/>
                <w:color w:val="000000"/>
                <w:kern w:val="2"/>
                <w:sz w:val="18"/>
                <w:szCs w:val="18"/>
                <w:lang w:val="en-US" w:eastAsia="zh-CN" w:bidi="ar"/>
              </w:rPr>
              <w:t>SIAH1</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66319EE">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J. Buratti</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w:instrTex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EN.CITE.DATA </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default" w:ascii="Times New Roman" w:hAnsi="Times New Roman" w:eastAsia="等线" w:cs="Times New Roman"/>
                <w:color w:val="000000"/>
                <w:kern w:val="2"/>
                <w:sz w:val="18"/>
                <w:szCs w:val="18"/>
                <w:vertAlign w:val="superscript"/>
                <w:lang w:val="en-US" w:eastAsia="zh-CN" w:bidi="ar"/>
              </w:rPr>
              <w:fldChar w:fldCharType="end"/>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[14]</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000961E0">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2021</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0674B66C">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5</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3D741C54">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(100%), developmental delay, infantile hypotonia</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05834B93">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r w14:paraId="07CC0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039DE9FE">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i/>
                <w:iCs/>
                <w:color w:val="000000"/>
                <w:sz w:val="18"/>
                <w:szCs w:val="18"/>
                <w:lang w:val="en-US"/>
              </w:rPr>
            </w:pPr>
            <w:r>
              <w:rPr>
                <w:rFonts w:hint="default" w:ascii="Times New Roman" w:hAnsi="Times New Roman" w:eastAsia="等线" w:cs="Times New Roman"/>
                <w:i/>
                <w:iCs/>
                <w:color w:val="000000"/>
                <w:kern w:val="2"/>
                <w:sz w:val="18"/>
                <w:szCs w:val="18"/>
                <w:lang w:val="en-US" w:eastAsia="zh-CN" w:bidi="ar"/>
              </w:rPr>
              <w:t>SOS1</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5A1E2D34">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A. Fabretto</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&lt;EndNote&gt;&lt;Cite&gt;&lt;Author&gt;Fabretto&lt;/Author&gt;&lt;Year&gt;2010&lt;/Year&gt;&lt;RecNum&gt;8&lt;/RecNum&gt;&lt;DisplayText&gt;(28)&lt;/DisplayText&gt;&lt;record&gt;&lt;rec-number&gt;8&lt;/rec-number&gt;&lt;foreign-keys&gt;&lt;key app="EN" db-id="r0x5p5xais9vflefaavv5ft3rw5w2rfs2xtd" timestamp="1707959381"&gt;8&lt;/key&gt;&lt;/foreign-keys&gt;&lt;ref-type name="Journal Article"&gt;17&lt;/ref-type&gt;&lt;contributors&gt;&lt;authors&gt;&lt;author&gt;Fabretto, A.&lt;/author&gt;&lt;author&gt;Kutsche, K.&lt;/author&gt;&lt;author&gt;Harmsen, M. B.&lt;/author&gt;&lt;author&gt;Demarini, S.&lt;/author&gt;&lt;author&gt;Gasparini, P.&lt;/author&gt;&lt;author&gt;Fertz, M. C.&lt;/author&gt;&lt;author&gt;Zenker, M.&lt;/author&gt;&lt;/authors&gt;&lt;/contributors&gt;&lt;auth-address&gt;SC Genetica Medica, Ospedale Materno Infantile IRCCS Burlo Garofolo, Trieste, Italy. fabretto@burlo.trieste.it&lt;/auth-address&gt;&lt;titles&gt;&lt;title&gt;Two cases of Noonan syndrome with severe respiratory and gastroenteral involvement and the SOS1 mutation F623I&lt;/title&gt;&lt;secondary-title&gt;Eur J Med Genet&lt;/secondary-title&gt;&lt;/titles&gt;&lt;pages&gt;322-4&lt;/pages&gt;&lt;volume&gt;53&lt;/volume&gt;&lt;number&gt;5&lt;/number&gt;&lt;edition&gt;2010/08/03&lt;/edition&gt;&lt;keywords&gt;&lt;keyword&gt;Child, Preschool&lt;/keyword&gt;&lt;keyword&gt;Genes, ras&lt;/keyword&gt;&lt;keyword&gt;*Germ-Line Mutation&lt;/keyword&gt;&lt;keyword&gt;Heterozygote&lt;/keyword&gt;&lt;keyword&gt;Humans&lt;/keyword&gt;&lt;keyword&gt;Infant&lt;/keyword&gt;&lt;keyword&gt;Infant, Newborn&lt;/keyword&gt;&lt;keyword&gt;Male&lt;/keyword&gt;&lt;keyword&gt;Mutation, Missense&lt;/keyword&gt;&lt;keyword&gt;Noonan Syndrome/*genetics&lt;/keyword&gt;&lt;keyword&gt;Phenotype&lt;/keyword&gt;&lt;keyword&gt;SOS1 Protein/*genetics&lt;/keyword&gt;&lt;/keywords&gt;&lt;dates&gt;&lt;year&gt;2010&lt;/year&gt;&lt;pub-dates&gt;&lt;date&gt;Sep-Oct&lt;/date&gt;&lt;/pub-dates&gt;&lt;/dates&gt;&lt;isbn&gt;1769-7212&lt;/isbn&gt;&lt;accession-num&gt;20673819&lt;/accession-num&gt;&lt;urls&gt;&lt;/urls&gt;&lt;electronic-resource-num&gt;10.1016/j.ejmg.2010.07.011&lt;/electronic-resource-num&gt;&lt;remote-database-provider&gt;NLM&lt;/remote-database-provider&gt;&lt;language&gt;eng&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[15]</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5F379E98">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2010</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08895E22">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27007BC5">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(100%); severe feeding problems</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11B83838">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r w14:paraId="6FFA3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5696543">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bookmarkStart w:id="2" w:name="_Hlk212747997"/>
            <w:r>
              <w:rPr>
                <w:rFonts w:hint="default" w:ascii="Times New Roman" w:hAnsi="Times New Roman" w:eastAsia="等线" w:cs="Times New Roman"/>
                <w:color w:val="000000"/>
                <w:kern w:val="2"/>
                <w:sz w:val="18"/>
                <w:szCs w:val="18"/>
                <w:lang w:val="en-US" w:eastAsia="zh-CN" w:bidi="ar"/>
              </w:rPr>
              <w:t>Trisomy 13 or 18</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0E938F35">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C. Dress</w:t>
            </w:r>
            <w:r>
              <w:rPr>
                <w:rFonts w:hint="eastAsia"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&lt;EndNote&gt;&lt;Cite&gt;&lt;Author&gt;Dress&lt;/Author&gt;&lt;Year&gt;2024&lt;/Year&gt;&lt;RecNum&gt;41&lt;/RecNum&gt;&lt;DisplayText&gt;(29)&lt;/DisplayText&gt;&lt;record&gt;&lt;rec-number&gt;41&lt;/rec-number&gt;&lt;foreign-keys&gt;&lt;key app="EN" db-id="r0x5p5xais9vflefaavv5ft3rw5w2rfs2xtd" timestamp="1707959614"&gt;41&lt;/key&gt;&lt;/foreign-keys&gt;&lt;ref-type name="Journal Article"&gt;17&lt;/ref-type&gt;&lt;contributors&gt;&lt;authors&gt;&lt;author&gt;Dress, C.&lt;/author&gt;&lt;author&gt;Silva, C. T.&lt;/author&gt;&lt;author&gt;von Allmen, D. C.&lt;/author&gt;&lt;author&gt;Zak, S.&lt;/author&gt;&lt;/authors&gt;&lt;/contributors&gt;&lt;auth-address&gt;Pulmonary Medicine, Cincinnati Children&amp;apos;s Hospital Medical Center, Cincinnati, Ohio, USA.&amp;#xD;Department of Pediatrics, University of Cincinnati College of Medicine, Cincinnati, Ohio, USA.&amp;#xD;Department of Otolaryngology, Cincinnati Children&amp;apos;s Hospital Medical Center, Cincinnati, Ohio, USA.&amp;#xD;Department of Otolaryngology, University of Cincinnati College of Medicine, Cincinnati, Ohio, USA.&lt;/auth-address&gt;&lt;titles&gt;&lt;title&gt;Airway findings in trisomy 13 and trisomy 18: A 10-year retrospective review&lt;/title&gt;&lt;secondary-title&gt;Pediatr Pulmonol&lt;/secondary-title&gt;&lt;/titles&gt;&lt;pages&gt;342-347&lt;/pages&gt;&lt;volume&gt;59&lt;/volume&gt;&lt;number&gt;2&lt;/number&gt;&lt;edition&gt;2023/11/08&lt;/edition&gt;&lt;keywords&gt;&lt;keyword&gt;Humans&lt;/keyword&gt;&lt;keyword&gt;Child&lt;/keyword&gt;&lt;keyword&gt;Infant&lt;/keyword&gt;&lt;keyword&gt;Retrospective Studies&lt;/keyword&gt;&lt;keyword&gt;Trisomy 13 Syndrome&lt;/keyword&gt;&lt;keyword&gt;Trisomy 18 Syndrome&lt;/keyword&gt;&lt;keyword&gt;*Tracheobronchomalacia&lt;/keyword&gt;&lt;keyword&gt;*Bronchomalacia/diagnosis/epidemiology&lt;/keyword&gt;&lt;keyword&gt;Bronchoscopy&lt;/keyword&gt;&lt;keyword&gt;laryngomalacia&lt;/keyword&gt;&lt;keyword&gt;tracheomalacia&lt;/keyword&gt;&lt;/keywords&gt;&lt;dates&gt;&lt;year&gt;2024&lt;/year&gt;&lt;pub-dates&gt;&lt;date&gt;Feb&lt;/date&gt;&lt;/pub-dates&gt;&lt;/dates&gt;&lt;isbn&gt;1099-0496&lt;/isbn&gt;&lt;accession-num&gt;37937891&lt;/accession-num&gt;&lt;urls&gt;&lt;/urls&gt;&lt;electronic-resource-num&gt;10.1002/ppul.26750&lt;/electronic-resource-num&gt;&lt;remote-database-provider&gt;NLM&lt;/remote-database-provider&gt;&lt;language&gt;eng&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[16]</w:t>
            </w:r>
            <w:r>
              <w:rPr>
                <w:rFonts w:hint="eastAsia"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1D086FDB">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2024</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1F855F3C">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6 and 25</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49DF47A8">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(T13:83%; T18:28%), TM (T13:100%; T18:50%), OSA (T13:40%; T18:33.3%)</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77BC1904">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bookmarkEnd w:id="2"/>
      <w:tr w14:paraId="3B10D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48AF106">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345E1C0D">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E. B. Kettler</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w:instrTex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EN.CITE.DATA </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default" w:ascii="Times New Roman" w:hAnsi="Times New Roman" w:eastAsia="等线" w:cs="Times New Roman"/>
                <w:color w:val="000000"/>
                <w:kern w:val="2"/>
                <w:sz w:val="18"/>
                <w:szCs w:val="18"/>
                <w:vertAlign w:val="superscript"/>
                <w:lang w:val="en-US" w:eastAsia="zh-CN" w:bidi="ar"/>
              </w:rPr>
              <w:fldChar w:fldCharType="end"/>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[17]</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01168569">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2020</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184DB269">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19 and 47</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582EAC11">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(T13:20%; T18:14.3%), micrognathia (T13:20%; T18:38.1%)</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2C57C6F0">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r w14:paraId="1388A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CC793D0">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7CBD228C">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E. Nishi</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w:instrTex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EN.CITE.DATA </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default" w:ascii="Times New Roman" w:hAnsi="Times New Roman" w:eastAsia="等线" w:cs="Times New Roman"/>
                <w:color w:val="000000"/>
                <w:kern w:val="2"/>
                <w:sz w:val="18"/>
                <w:szCs w:val="18"/>
                <w:vertAlign w:val="superscript"/>
                <w:lang w:val="en-US" w:eastAsia="zh-CN" w:bidi="ar"/>
              </w:rPr>
              <w:fldChar w:fldCharType="end"/>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[18]</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0CF9070A">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2018</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712B01F9">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24</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01A3AAAB">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T13: congenital heart defects (92%), LM and/or TM (42%)</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09BABDE1">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r w14:paraId="3C28B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7207674">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AHDC1</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65C35FF6">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E. Gumus</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&lt;EndNote&gt;&lt;Cite&gt;&lt;Author&gt;Gumus&lt;/Author&gt;&lt;Year&gt;2020&lt;/Year&gt;&lt;RecNum&gt;47&lt;/RecNum&gt;&lt;DisplayText&gt;(32)&lt;/DisplayText&gt;&lt;record&gt;&lt;rec-number&gt;47&lt;/rec-number&gt;&lt;foreign-keys&gt;&lt;key app="EN" db-id="r0x5p5xais9vflefaavv5ft3rw5w2rfs2xtd" timestamp="1707959650"&gt;47&lt;/key&gt;&lt;/foreign-keys&gt;&lt;ref-type name="Journal Article"&gt;17&lt;/ref-type&gt;&lt;contributors&gt;&lt;authors&gt;&lt;author&gt;Gumus, E.&lt;/author&gt;&lt;/authors&gt;&lt;/contributors&gt;&lt;auth-address&gt;Department of Medical Genetics, Faculty of Medicine, University of Harran, Sanliurfa, 63000, Turkey. Electronic address: evreng@harran.edu.tr.&lt;/auth-address&gt;&lt;titles&gt;&lt;title&gt;Extending the phenotype of Xia-Gibbs syndrome in a two-year-old patient with craniosynostosis with a novel de novo AHDC1 missense mutation&lt;/title&gt;&lt;secondary-title&gt;Eur J Med Genet&lt;/secondary-title&gt;&lt;/titles&gt;&lt;pages&gt;103637&lt;/pages&gt;&lt;volume&gt;63&lt;/volume&gt;&lt;number&gt;1&lt;/number&gt;&lt;edition&gt;2019/03/13&lt;/edition&gt;&lt;keywords&gt;&lt;keyword&gt;Abnormalities, Multiple/genetics/pathology&lt;/keyword&gt;&lt;keyword&gt;Child, Preschool&lt;/keyword&gt;&lt;keyword&gt;Craniosynostoses/*genetics/pathology&lt;/keyword&gt;&lt;keyword&gt;DNA-Binding Proteins/*genetics&lt;/keyword&gt;&lt;keyword&gt;Exome/genetics&lt;/keyword&gt;&lt;keyword&gt;Female&lt;/keyword&gt;&lt;keyword&gt;Humans&lt;/keyword&gt;&lt;keyword&gt;Intellectual Disability/*genetics/pathology&lt;/keyword&gt;&lt;keyword&gt;Musculoskeletal Abnormalities/genetics/pathology&lt;/keyword&gt;&lt;keyword&gt;Mutation, Missense/genetics&lt;/keyword&gt;&lt;keyword&gt;Neurodevelopmental Disorders/*genetics/pathology&lt;/keyword&gt;&lt;keyword&gt;Ahdc1&lt;/keyword&gt;&lt;keyword&gt;Craniosynostosis&lt;/keyword&gt;&lt;keyword&gt;Novel mutation&lt;/keyword&gt;&lt;keyword&gt;Xia-Gibbs syndrome&lt;/keyword&gt;&lt;/keywords&gt;&lt;dates&gt;&lt;year&gt;2020&lt;/year&gt;&lt;pub-dates&gt;&lt;date&gt;Jan&lt;/date&gt;&lt;/pub-dates&gt;&lt;/dates&gt;&lt;isbn&gt;1769-7212&lt;/isbn&gt;&lt;accession-num&gt;30858058&lt;/accession-num&gt;&lt;urls&gt;&lt;/urls&gt;&lt;electronic-resource-num&gt;10.1016/j.ejmg.2019.03.001&lt;/electronic-resource-num&gt;&lt;remote-database-provider&gt;NLM&lt;/remote-database-provider&gt;&lt;language&gt;eng&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[19]</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479703AD">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2020</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439944D6">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1</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098EBE6D">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developmental delay, brain anomalies</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72E2809D">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r w14:paraId="70AF8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CD82FDD">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159E1644">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Q. Wang</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w:instrTex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EN.CITE.DATA </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default" w:ascii="Times New Roman" w:hAnsi="Times New Roman" w:eastAsia="等线" w:cs="Times New Roman"/>
                <w:color w:val="000000"/>
                <w:kern w:val="2"/>
                <w:sz w:val="18"/>
                <w:szCs w:val="18"/>
                <w:vertAlign w:val="superscript"/>
                <w:lang w:val="en-US" w:eastAsia="zh-CN" w:bidi="ar"/>
              </w:rPr>
              <w:fldChar w:fldCharType="end"/>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[20]</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161CFFDA">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2020</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2F3F9D56">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5A91A4FA">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(100%), developmental delay, OSA</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4D627ADA">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r w14:paraId="08EFC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AF6DA54">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Chiari malformation</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81C0F32">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C. Liu</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&lt;EndNote&gt;&lt;Cite&gt;&lt;Author&gt;Liu&lt;/Author&gt;&lt;Year&gt;2015&lt;/Year&gt;&lt;RecNum&gt;71&lt;/RecNum&gt;&lt;DisplayText&gt;(34)&lt;/DisplayText&gt;&lt;record&gt;&lt;rec-number&gt;71&lt;/rec-number&gt;&lt;foreign-keys&gt;&lt;key app="EN" db-id="r0x5p5xais9vflefaavv5ft3rw5w2rfs2xtd" timestamp="1707959841"&gt;71&lt;/key&gt;&lt;/foreign-keys&gt;&lt;ref-type name="Journal Article"&gt;17&lt;/ref-type&gt;&lt;contributors&gt;&lt;authors&gt;&lt;author&gt;Liu, C.&lt;/author&gt;&lt;author&gt;Ulualp, S. O.&lt;/author&gt;&lt;/authors&gt;&lt;/contributors&gt;&lt;auth-address&gt;Department of Otolaryngology-Head and Neck Surgery, University of Texas Southwestern Medical Center.&amp;#xD;Children&amp;apos;s Medical Center, Dallas, Texas, USA.&lt;/auth-address&gt;&lt;titles&gt;&lt;title&gt;Type I Chiari malformation presenting with laryngomalacia and dysphagia&lt;/title&gt;&lt;secondary-title&gt;Pediatr Int&lt;/secondary-title&gt;&lt;/titles&gt;&lt;pages&gt;795-7&lt;/pages&gt;&lt;volume&gt;57&lt;/volume&gt;&lt;number&gt;4&lt;/number&gt;&lt;edition&gt;2015/06/03&lt;/edition&gt;&lt;keywords&gt;&lt;keyword&gt;Arnold-Chiari Malformation/*diagnosis/surgery&lt;/keyword&gt;&lt;keyword&gt;Decompression, Surgical/methods&lt;/keyword&gt;&lt;keyword&gt;Deglutition Disorders/*diagnosis/surgery&lt;/keyword&gt;&lt;keyword&gt;Female&lt;/keyword&gt;&lt;keyword&gt;Humans&lt;/keyword&gt;&lt;keyword&gt;Infant&lt;/keyword&gt;&lt;keyword&gt;Laryngomalacia/*diagnosis/surgery&lt;/keyword&gt;&lt;keyword&gt;Magnetic Resonance Imaging&lt;/keyword&gt;&lt;keyword&gt;dysphagia&lt;/keyword&gt;&lt;keyword&gt;laryngomalacia&lt;/keyword&gt;&lt;keyword&gt;stridor&lt;/keyword&gt;&lt;keyword&gt;type I Chiari malformation&lt;/keyword&gt;&lt;/keywords&gt;&lt;dates&gt;&lt;year&gt;2015&lt;/year&gt;&lt;pub-dates&gt;&lt;date&gt;Aug&lt;/date&gt;&lt;/pub-dates&gt;&lt;/dates&gt;&lt;isbn&gt;1328-8067&lt;/isbn&gt;&lt;accession-num&gt;26031456&lt;/accession-num&gt;&lt;urls&gt;&lt;/urls&gt;&lt;electronic-resource-num&gt;10.1111/ped.12639&lt;/electronic-resource-num&gt;&lt;remote-database-provider&gt;NLM&lt;/remote-database-provider&gt;&lt;language&gt;eng&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[21]</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05E1988E">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2015</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536AD359">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1</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28B7B8C3">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dysphagia, gastroesophageal reflux</w:t>
            </w:r>
          </w:p>
        </w:tc>
        <w:tc>
          <w:tcPr>
            <w:tcW w:w="51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4B5640A">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neurologic abnormalities</w:t>
            </w:r>
          </w:p>
        </w:tc>
      </w:tr>
      <w:tr w14:paraId="03C9B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819C6EA">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6B196890">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R. S. Petersson</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&lt;EndNote&gt;&lt;Cite&gt;&lt;Author&gt;Petersson&lt;/Author&gt;&lt;Year&gt;2011&lt;/Year&gt;&lt;RecNum&gt;69&lt;/RecNum&gt;&lt;DisplayText&gt;(35)&lt;/DisplayText&gt;&lt;record&gt;&lt;rec-number&gt;69&lt;/rec-number&gt;&lt;foreign-keys&gt;&lt;key app="EN" db-id="r0x5p5xais9vflefaavv5ft3rw5w2rfs2xtd" timestamp="1707959776"&gt;69&lt;/key&gt;&lt;/foreign-keys&gt;&lt;ref-type name="Journal Article"&gt;17&lt;/ref-type&gt;&lt;contributors&gt;&lt;authors&gt;&lt;author&gt;Petersson, R. S.&lt;/author&gt;&lt;author&gt;Wetjen, N. M.&lt;/author&gt;&lt;author&gt;Thompson, D. M.&lt;/author&gt;&lt;/authors&gt;&lt;/contributors&gt;&lt;auth-address&gt;Department of Otorhinolaryngology, Mayo Clinic, Rochester, MN 55905, USA.&lt;/auth-address&gt;&lt;titles&gt;&lt;title&gt;Neurologic variant laryngomalacia associated with Chiari malformation and cervicomedullary compression: case reports&lt;/title&gt;&lt;secondary-title&gt;Ann Otol Rhinol Laryngol&lt;/secondary-title&gt;&lt;/titles&gt;&lt;pages&gt;99-103&lt;/pages&gt;&lt;volume&gt;120&lt;/volume&gt;&lt;number&gt;2&lt;/number&gt;&lt;edition&gt;2011/03/12&lt;/edition&gt;&lt;keywords&gt;&lt;keyword&gt;Arnold-Chiari Malformation/*complications&lt;/keyword&gt;&lt;keyword&gt;Decompression, Surgical&lt;/keyword&gt;&lt;keyword&gt;DiGeorge Syndrome/complications&lt;/keyword&gt;&lt;keyword&gt;Female&lt;/keyword&gt;&lt;keyword&gt;Humans&lt;/keyword&gt;&lt;keyword&gt;Infant&lt;/keyword&gt;&lt;keyword&gt;Infant, Newborn&lt;/keyword&gt;&lt;keyword&gt;Laryngomalacia/*complications/*surgery&lt;/keyword&gt;&lt;keyword&gt;Male&lt;/keyword&gt;&lt;/keywords&gt;&lt;dates&gt;&lt;year&gt;2011&lt;/year&gt;&lt;pub-dates&gt;&lt;date&gt;Feb&lt;/date&gt;&lt;/pub-dates&gt;&lt;/dates&gt;&lt;isbn&gt;0003-4894 (Print)&amp;#xD;0003-4894&lt;/isbn&gt;&lt;accession-num&gt;21391421&lt;/accession-num&gt;&lt;urls&gt;&lt;/urls&gt;&lt;electronic-resource-num&gt;10.1177/000348941112000205&lt;/electronic-resource-num&gt;&lt;remote-database-provider&gt;NLM&lt;/remote-database-provider&gt;&lt;language&gt;eng&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[22]</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21C171BF">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2011</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546AC86B">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58B7C8CA">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(100%), failure of supraglottoplasty</w:t>
            </w:r>
          </w:p>
        </w:tc>
        <w:tc>
          <w:tcPr>
            <w:tcW w:w="51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640C10B">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r>
      <w:tr w14:paraId="0C169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F5808F6">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Trisomy 21</w:t>
            </w: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5E99D0D4">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K. Seither</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&lt;EndNote&gt;&lt;Cite&gt;&lt;Author&gt;Seither&lt;/Author&gt;&lt;Year&gt;2023&lt;/Year&gt;&lt;RecNum&gt;1009&lt;/RecNum&gt;&lt;DisplayText&gt;(36)&lt;/DisplayText&gt;&lt;record&gt;&lt;rec-number&gt;1009&lt;/rec-number&gt;&lt;foreign-keys&gt;&lt;key app="EN" db-id="r0x5p5xais9vflefaavv5ft3rw5w2rfs2xtd" timestamp="1709106743"&gt;1009&lt;/key&gt;&lt;/foreign-keys&gt;&lt;ref-type name="Journal Article"&gt;17&lt;/ref-type&gt;&lt;contributors&gt;&lt;authors&gt;&lt;author&gt;Seither, K.&lt;/author&gt;&lt;author&gt;Helm, B. M.&lt;/author&gt;&lt;author&gt;Heubi, C.&lt;/author&gt;&lt;author&gt;Swarr, D.&lt;/author&gt;&lt;author&gt;Suhrie, K. R.&lt;/author&gt;&lt;/authors&gt;&lt;/contributors&gt;&lt;auth-address&gt;Cincinnati Childrens Hosp Med Ctr, Perinatal Inst, Div Neonatol, Cincinnati, OH USA&amp;#xD;Cincinnati Childrens Hosp Med Ctr, Div Pediat Otolaryngol Head &amp;amp; Neck Surg, Cincinnati, OH USA&amp;#xD;Indiana Univ Sch Med, Dept Med &amp;amp; Mol Genet, Indianapolis, IN USA&amp;#xD;Indiana Univ Sch Med, Div Neonatal Perinatal Med, Indianapolis, IN USA&amp;#xD;Univ Cincinnati, Dept Pediat, Cincinnati, OH USA&amp;#xD;Cincinnati Childrens Hosp Med Ctr, Perinatal Inst, Div Neonatol, 3333 Burnet Ave, Cincinnati, OH 45220 USA&lt;/auth-address&gt;&lt;titles&gt;&lt;title&gt;Sleep Apnea in Children With Down Syndrome&lt;/title&gt;&lt;secondary-title&gt;Pediatrics&lt;/secondary-title&gt;&lt;alt-title&gt;Pediatrics&lt;/alt-title&gt;&lt;/titles&gt;&lt;periodical&gt;&lt;full-title&gt;Pediatrics&lt;/full-title&gt;&lt;abbr-1&gt;Pediatrics&lt;/abbr-1&gt;&lt;/periodical&gt;&lt;alt-periodical&gt;&lt;full-title&gt;Pediatrics&lt;/full-title&gt;&lt;abbr-1&gt;Pediatrics&lt;/abbr-1&gt;&lt;/alt-periodical&gt;&lt;volume&gt;151&lt;/volume&gt;&lt;number&gt;3&lt;/number&gt;&lt;keywords&gt;&lt;keyword&gt;supraglottoplasty outcomes&lt;/keyword&gt;&lt;keyword&gt;pulmonary-hypertension&lt;/keyword&gt;&lt;keyword&gt;infants&lt;/keyword&gt;&lt;keyword&gt;adenotonsillectomy&lt;/keyword&gt;&lt;keyword&gt;polysomnography&lt;/keyword&gt;&lt;keyword&gt;mortality&lt;/keyword&gt;&lt;/keywords&gt;&lt;dates&gt;&lt;year&gt;2023&lt;/year&gt;&lt;pub-dates&gt;&lt;date&gt;Mar&lt;/date&gt;&lt;/pub-dates&gt;&lt;/dates&gt;&lt;isbn&gt;0031-4005&lt;/isbn&gt;&lt;accession-num&gt;WOS:001049427900017&lt;/accession-num&gt;&lt;urls&gt;&lt;related-urls&gt;&lt;url&gt;&amp;lt;Go to ISI&amp;gt;://WOS:001049427900017&lt;/url&gt;&lt;/related-urls&gt;&lt;/urls&gt;&lt;electronic-resource-num&gt;10.1542/peds.2022-058771&lt;/electronic-resource-num&gt;&lt;language&gt;English&lt;/language&gt;&lt;/record&gt;&lt;/Cite&gt;&lt;/EndNote&gt;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[23]</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5EF3A8A9">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2023</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585DC0F4">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397</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7522EB4C">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OSA (60%), LM (31.7%), TM (19.1%), SGS (8.5%)</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50562F87">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r w14:paraId="49BD7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0" w:hRule="atLeast"/>
        </w:trPr>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6FBBCA1">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0B76A42">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M. N. Yahya</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&lt;EndNote&gt;&lt;Cite&gt;&lt;Author&gt;Yahya&lt;/Author&gt;&lt;Year&gt;2022&lt;/Year&gt;&lt;RecNum&gt;1008&lt;/RecNum&gt;&lt;DisplayText&gt;(37)&lt;/DisplayText&gt;&lt;record&gt;&lt;rec-number&gt;1008&lt;/rec-number&gt;&lt;foreign-keys&gt;&lt;key app="EN" db-id="r0x5p5xais9vflefaavv5ft3rw5w2rfs2xtd" timestamp="1709106710"&gt;1008&lt;/key&gt;&lt;/foreign-keys&gt;&lt;ref-type name="Journal Article"&gt;17&lt;/ref-type&gt;&lt;contributors&gt;&lt;authors&gt;&lt;author&gt;Yahya, M. N.&lt;/author&gt;&lt;author&gt;Goh, B. S.&lt;/author&gt;&lt;author&gt;Nasseri, F. Z. M.&lt;/author&gt;&lt;author&gt;Nor, N. A. K.&lt;/author&gt;&lt;author&gt;Zin, W. N. W. M.&lt;/author&gt;&lt;author&gt;Latif, H. A.&lt;/author&gt;&lt;/authors&gt;&lt;/contributors&gt;&lt;auth-address&gt;Univ Kebangsaan Malaysia Med Ctr UKMMC, Dept Otorhinolaryngol Head &amp;amp; Neck Surg, Kuala Lumpur, Malaysia&amp;#xD;Univ Kebangsaan Malaysia Med Ctr UKMMC, Paediat Dept, Kuala Lumpur, Malaysia&lt;/auth-address&gt;&lt;titles&gt;&lt;title&gt;Spectrum of upper airway pathology in children with Down syndrome in a single tertiary centre&lt;/title&gt;&lt;secondary-title&gt;Acta Oto-Laryngologica&lt;/secondary-title&gt;&lt;alt-title&gt;Acta Oto-Laryngol&lt;/alt-title&gt;&lt;/titles&gt;&lt;periodical&gt;&lt;full-title&gt;Acta Oto-Laryngologica&lt;/full-title&gt;&lt;abbr-1&gt;Acta Oto-Laryngol&lt;/abbr-1&gt;&lt;/periodical&gt;&lt;alt-periodical&gt;&lt;full-title&gt;Acta Oto-Laryngologica&lt;/full-title&gt;&lt;abbr-1&gt;Acta Oto-Laryngol&lt;/abbr-1&gt;&lt;/alt-periodical&gt;&lt;pages&gt;187-190&lt;/pages&gt;&lt;volume&gt;142&lt;/volume&gt;&lt;number&gt;2&lt;/number&gt;&lt;keywords&gt;&lt;keyword&gt;upper airway&lt;/keyword&gt;&lt;keyword&gt;pathology&lt;/keyword&gt;&lt;keyword&gt;down syndrome&lt;/keyword&gt;&lt;keyword&gt;spectrum&lt;/keyword&gt;&lt;keyword&gt;trachea&lt;/keyword&gt;&lt;keyword&gt;obstructive sleep-apnea&lt;/keyword&gt;&lt;keyword&gt;questionnaire&lt;/keyword&gt;&lt;keyword&gt;reliability&lt;/keyword&gt;&lt;/keywords&gt;&lt;dates&gt;&lt;year&gt;2022&lt;/year&gt;&lt;pub-dates&gt;&lt;date&gt;Feb 1&lt;/date&gt;&lt;/pub-dates&gt;&lt;/dates&gt;&lt;isbn&gt;0001-6489&lt;/isbn&gt;&lt;accession-num&gt;WOS:000750213400001&lt;/accession-num&gt;&lt;urls&gt;&lt;related-urls&gt;&lt;url&gt;&amp;lt;Go to ISI&amp;gt;://WOS:000750213400001&lt;/url&gt;&lt;/related-urls&gt;&lt;/urls&gt;&lt;electronic-resource-num&gt;10.1080/00016489.2022.2028007&lt;/electronic-resource-num&gt;&lt;language&gt;English&lt;/language&gt;&lt;/record&gt;&lt;/Cite&gt;&lt;/EndNote&gt;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[24]</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0DAC38D6">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2022</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637088D4">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91</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0B571014">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(34.5%), SGS (6.9%), TM (6.9%)</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18154394">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r w14:paraId="77861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49BD728">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249648A3">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A. F. Hseu</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w:instrTex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EN.CITE.DATA </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default" w:ascii="Times New Roman" w:hAnsi="Times New Roman" w:eastAsia="等线" w:cs="Times New Roman"/>
                <w:color w:val="000000"/>
                <w:kern w:val="2"/>
                <w:sz w:val="18"/>
                <w:szCs w:val="18"/>
                <w:vertAlign w:val="superscript"/>
                <w:lang w:val="en-US" w:eastAsia="zh-CN" w:bidi="ar"/>
              </w:rPr>
              <w:fldChar w:fldCharType="end"/>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[25]</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692CC055">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2022</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14F6978E">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23</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3580D9A3">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(17.4%)</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2254C33F">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r w14:paraId="504DF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57D92E7">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18BB86EB">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M. Vielkind</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w:instrTex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EN.CITE.DATA </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default" w:ascii="Times New Roman" w:hAnsi="Times New Roman" w:eastAsia="等线" w:cs="Times New Roman"/>
                <w:color w:val="000000"/>
                <w:kern w:val="2"/>
                <w:sz w:val="18"/>
                <w:szCs w:val="18"/>
                <w:vertAlign w:val="superscript"/>
                <w:lang w:val="en-US" w:eastAsia="zh-CN" w:bidi="ar"/>
              </w:rPr>
              <w:fldChar w:fldCharType="end"/>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[26]</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460FD436">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2021</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24654E7A">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168</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1DE703B2">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(16%), TM (39%), SGS (35%)</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54C11A81">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r w14:paraId="0972F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2DEEBCF">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5FD8A683">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M. De Lausnay</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&lt;EndNote&gt;&lt;Cite&gt;&lt;Author&gt;De Lausnay&lt;/Author&gt;&lt;Year&gt;2021&lt;/Year&gt;&lt;RecNum&gt;1007&lt;/RecNum&gt;&lt;DisplayText&gt;(40)&lt;/DisplayText&gt;&lt;record&gt;&lt;rec-number&gt;1007&lt;/rec-number&gt;&lt;foreign-keys&gt;&lt;key app="EN" db-id="r0x5p5xais9vflefaavv5ft3rw5w2rfs2xtd" timestamp="1709106686"&gt;1007&lt;/key&gt;&lt;/foreign-keys&gt;&lt;ref-type name="Journal Article"&gt;17&lt;/ref-type&gt;&lt;contributors&gt;&lt;authors&gt;&lt;author&gt;De Lausnay, M.&lt;/author&gt;&lt;author&gt;Verhulst, S.&lt;/author&gt;&lt;author&gt;Van Hoorenbeeck, K.&lt;/author&gt;&lt;author&gt;Boudewyns, A.&lt;/author&gt;&lt;/authors&gt;&lt;/contributors&gt;&lt;auth-address&gt;Antwerp Univ Hosp, Dept Pediat, Drie Eikenstr 655, B-2650 Edegem, Belgium&amp;#xD;Antwerp Univ, Lab Expt Med &amp;amp; Pediat LEMP, B-2610 Antwerp, Belgium&amp;#xD;Antwerp Univ Hosp, Dept Otorhinolaryngol, Drie Eikenstr 655, B-2650 Edegem, Belgium&lt;/auth-address&gt;&lt;titles&gt;&lt;title&gt;Obstructive Sleep Disorders in Down Syndrome&amp;apos;s Children with and without Lower Airway Anomalies&lt;/title&gt;&lt;secondary-title&gt;Children-Basel&lt;/secondary-title&gt;&lt;alt-title&gt;Children-Basel&lt;/alt-title&gt;&lt;/titles&gt;&lt;periodical&gt;&lt;full-title&gt;Children-Basel&lt;/full-title&gt;&lt;abbr-1&gt;Children-Basel&lt;/abbr-1&gt;&lt;/periodical&gt;&lt;alt-periodical&gt;&lt;full-title&gt;Children-Basel&lt;/full-title&gt;&lt;abbr-1&gt;Children-Basel&lt;/abbr-1&gt;&lt;/alt-periodical&gt;&lt;volume&gt;8&lt;/volume&gt;&lt;number&gt;8&lt;/number&gt;&lt;keywords&gt;&lt;keyword&gt;down syndrome&lt;/keyword&gt;&lt;keyword&gt;obstructive sleep apnea&lt;/keyword&gt;&lt;keyword&gt;airway malacia&lt;/keyword&gt;&lt;keyword&gt;endoscopy&lt;/keyword&gt;&lt;keyword&gt;down-syndrome&lt;/keyword&gt;&lt;keyword&gt;apnea&lt;/keyword&gt;&lt;keyword&gt;polysomnography&lt;/keyword&gt;&lt;keyword&gt;prevalence&lt;/keyword&gt;&lt;/keywords&gt;&lt;dates&gt;&lt;year&gt;2021&lt;/year&gt;&lt;pub-dates&gt;&lt;date&gt;Aug&lt;/date&gt;&lt;/pub-dates&gt;&lt;/dates&gt;&lt;accession-num&gt;WOS:000688803100001&lt;/accession-num&gt;&lt;urls&gt;&lt;related-urls&gt;&lt;url&gt;&amp;lt;Go to ISI&amp;gt;://WOS:000688803100001&lt;/url&gt;&lt;/related-urls&gt;&lt;/urls&gt;&lt;electronic-resource-num&gt;ARTN 693&amp;#xD;10.3390/children8080693&lt;/electronic-resource-num&gt;&lt;language&gt;English&lt;/language&gt;&lt;/record&gt;&lt;/Cite&gt;&lt;/EndNote&gt;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[27]</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143F3F38">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2021</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71035BCC">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70</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3A1E5BA6">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(17.1%), TM (20%), BM (5.7%), SGS (2.8%), OSA (84.1%)</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1936B5BF">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r w14:paraId="17A44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5039220">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485F7EEB">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A. Jackson</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&lt;EndNote&gt;&lt;Cite&gt;&lt;Author&gt;Jackson&lt;/Author&gt;&lt;Year&gt;2019&lt;/Year&gt;&lt;RecNum&gt;1005&lt;/RecNum&gt;&lt;DisplayText&gt;(41)&lt;/DisplayText&gt;&lt;record&gt;&lt;rec-number&gt;1005&lt;/rec-number&gt;&lt;foreign-keys&gt;&lt;key app="EN" db-id="r0x5p5xais9vflefaavv5ft3rw5w2rfs2xtd" timestamp="1709106615"&gt;1005&lt;/key&gt;&lt;/foreign-keys&gt;&lt;ref-type name="Journal Article"&gt;17&lt;/ref-type&gt;&lt;contributors&gt;&lt;authors&gt;&lt;author&gt;Jackson, A.&lt;/author&gt;&lt;author&gt;Maybee, J.&lt;/author&gt;&lt;author&gt;Wolter-Warmerdam, K.&lt;/author&gt;&lt;author&gt;DeBoer, E.&lt;/author&gt;&lt;author&gt;Hickey, F.&lt;/author&gt;&lt;/authors&gt;&lt;/contributors&gt;&lt;auth-address&gt;Univ Colorado, Sch Med, Dept Pediat, 13123 E 16th Ave,Box 745, Aurora, CO 80045 USA&amp;#xD;Childrens Hosp Colorado, Aurora, CO USA&lt;/auth-address&gt;&lt;titles&gt;&lt;title&gt;Associations between age, respiratory comorbidities, and dysphagia in infants with down syndrome&lt;/title&gt;&lt;secondary-title&gt;Pediatric Pulmonology&lt;/secondary-title&gt;&lt;alt-title&gt;Pediatr Pulm&lt;/alt-title&gt;&lt;/titles&gt;&lt;periodical&gt;&lt;full-title&gt;Pediatric Pulmonology&lt;/full-title&gt;&lt;abbr-1&gt;Pediatr Pulm&lt;/abbr-1&gt;&lt;/periodical&gt;&lt;alt-periodical&gt;&lt;full-title&gt;Pediatric Pulmonology&lt;/full-title&gt;&lt;abbr-1&gt;Pediatr Pulm&lt;/abbr-1&gt;&lt;/alt-periodical&gt;&lt;pages&gt;1853-1859&lt;/pages&gt;&lt;volume&gt;54&lt;/volume&gt;&lt;number&gt;11&lt;/number&gt;&lt;keywords&gt;&lt;keyword&gt;aspiration&lt;/keyword&gt;&lt;keyword&gt;congenital cardiac defects&lt;/keyword&gt;&lt;keyword&gt;deglutition&lt;/keyword&gt;&lt;keyword&gt;down syndrome&lt;/keyword&gt;&lt;keyword&gt;dysphagia&lt;/keyword&gt;&lt;keyword&gt;feeding&lt;/keyword&gt;&lt;keyword&gt;fiberoptic endoscopic evaluation of swallowing&lt;/keyword&gt;&lt;keyword&gt;infant&lt;/keyword&gt;&lt;keyword&gt;laryngomalacia&lt;/keyword&gt;&lt;keyword&gt;pulmonary hypertension&lt;/keyword&gt;&lt;keyword&gt;recurrent pneumonia&lt;/keyword&gt;&lt;keyword&gt;videofluoroscopic swallow study&lt;/keyword&gt;&lt;keyword&gt;children&lt;/keyword&gt;&lt;keyword&gt;aspiration&lt;/keyword&gt;&lt;/keywords&gt;&lt;dates&gt;&lt;year&gt;2019&lt;/year&gt;&lt;pub-dates&gt;&lt;date&gt;Nov&lt;/date&gt;&lt;/pub-dates&gt;&lt;/dates&gt;&lt;isbn&gt;8755-6863&lt;/isbn&gt;&lt;accession-num&gt;WOS:000480478200001&lt;/accession-num&gt;&lt;urls&gt;&lt;related-urls&gt;&lt;url&gt;&amp;lt;Go to ISI&amp;gt;://WOS:000480478200001&lt;/url&gt;&lt;/related-urls&gt;&lt;/urls&gt;&lt;electronic-resource-num&gt;10.1002/ppul.24458&lt;/electronic-resource-num&gt;&lt;language&gt;English&lt;/language&gt;&lt;/record&gt;&lt;/Cite&gt;&lt;/EndNote&gt;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[28]</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5617286F">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2019</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45582ECC">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111</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3B6A426B">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LM( 6.5%)</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6244398A">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r w14:paraId="34E3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454"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FD99B38">
            <w:pPr>
              <w:keepNext w:val="0"/>
              <w:keepLines w:val="0"/>
              <w:suppressLineNumbers w:val="0"/>
              <w:spacing w:before="0" w:beforeAutospacing="0" w:after="0" w:afterAutospacing="0" w:line="276" w:lineRule="auto"/>
              <w:ind w:left="0" w:right="0"/>
              <w:rPr>
                <w:rFonts w:hint="eastAsia" w:ascii="等线" w:hAnsi="等线" w:eastAsia="等线" w:cs="等线"/>
                <w:kern w:val="2"/>
                <w:sz w:val="21"/>
                <w:szCs w:val="24"/>
              </w:rPr>
            </w:pPr>
          </w:p>
        </w:tc>
        <w:tc>
          <w:tcPr>
            <w:tcW w:w="715" w:type="pct"/>
            <w:tcBorders>
              <w:top w:val="single" w:color="auto" w:sz="4" w:space="0"/>
              <w:left w:val="single" w:color="auto" w:sz="4" w:space="0"/>
              <w:bottom w:val="single" w:color="auto" w:sz="4" w:space="0"/>
              <w:right w:val="single" w:color="auto" w:sz="4" w:space="0"/>
            </w:tcBorders>
            <w:shd w:val="clear" w:color="auto" w:fill="auto"/>
            <w:vAlign w:val="center"/>
          </w:tcPr>
          <w:p w14:paraId="3BEB6A92">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Mitchell, R. B.</w:t>
            </w:r>
            <w:r>
              <w:rPr>
                <w:rFonts w:hint="default" w:ascii="Times New Roman" w:hAnsi="Times New Roman" w:eastAsia="等线" w:cs="Times New Roman"/>
                <w:color w:val="000000"/>
                <w:kern w:val="2"/>
                <w:sz w:val="18"/>
                <w:szCs w:val="18"/>
                <w:vertAlign w:val="superscript"/>
                <w:lang w:val="en-US" w:eastAsia="zh-CN" w:bidi="ar"/>
              </w:rPr>
              <w:fldChar w:fldCharType="begin"/>
            </w:r>
            <w:r>
              <w:rPr>
                <w:rFonts w:hint="default" w:ascii="Times New Roman" w:hAnsi="Times New Roman" w:eastAsia="等线" w:cs="Times New Roman"/>
                <w:color w:val="000000"/>
                <w:kern w:val="2"/>
                <w:sz w:val="18"/>
                <w:szCs w:val="18"/>
                <w:vertAlign w:val="superscript"/>
                <w:lang w:val="en-US" w:eastAsia="zh-CN" w:bidi="ar"/>
              </w:rPr>
              <w:instrText xml:space="preserve"> ADDIN EN.CITE &lt;EndNote&gt;&lt;Cite&gt;&lt;Author&gt;Mitchell&lt;/Author&gt;&lt;Year&gt;2003&lt;/Year&gt;&lt;RecNum&gt;1010&lt;/RecNum&gt;&lt;DisplayText&gt;(42)&lt;/DisplayText&gt;&lt;record&gt;&lt;rec-number&gt;1010&lt;/rec-number&gt;&lt;foreign-keys&gt;&lt;key app="EN" db-id="r0x5p5xais9vflefaavv5ft3rw5w2rfs2xtd" timestamp="1710254507"&gt;1010&lt;/key&gt;&lt;/foreign-keys&gt;&lt;ref-type name="Journal Article"&gt;17&lt;/ref-type&gt;&lt;contributors&gt;&lt;authors&gt;&lt;author&gt;Mitchell, R. B.&lt;/author&gt;&lt;author&gt;Call, E.&lt;/author&gt;&lt;author&gt;Kelly, J.&lt;/author&gt;&lt;/authors&gt;&lt;/contributors&gt;&lt;auth-address&gt;Department of Surgery, University of New Mexico Health Sciences Center, 915 Camino de Salud, Albuquerque, NM 87131, USA. rmitchell@salud.unm.edu&lt;/auth-address&gt;&lt;titles&gt;&lt;title&gt;Ear, nose and throat disorders in children with Down syndrome&lt;/title&gt;&lt;secondary-title&gt;Laryngoscope&lt;/secondary-title&gt;&lt;/titles&gt;&lt;pages&gt;259-63&lt;/pages&gt;&lt;volume&gt;113&lt;/volume&gt;&lt;number&gt;2&lt;/number&gt;&lt;edition&gt;2003/02/05&lt;/edition&gt;&lt;keywords&gt;&lt;keyword&gt;Child&lt;/keyword&gt;&lt;keyword&gt;Child, Preschool&lt;/keyword&gt;&lt;keyword&gt;Down Syndrome/*complications&lt;/keyword&gt;&lt;keyword&gt;Female&lt;/keyword&gt;&lt;keyword&gt;Humans&lt;/keyword&gt;&lt;keyword&gt;Infant&lt;/keyword&gt;&lt;keyword&gt;Infant, Newborn&lt;/keyword&gt;&lt;keyword&gt;Laryngeal Diseases/complications&lt;/keyword&gt;&lt;keyword&gt;Male&lt;/keyword&gt;&lt;keyword&gt;Otitis Media/complications&lt;/keyword&gt;&lt;keyword&gt;Otorhinolaryngologic Diseases/*complications&lt;/keyword&gt;&lt;keyword&gt;Recurrence&lt;/keyword&gt;&lt;keyword&gt;Retrospective Studies&lt;/keyword&gt;&lt;keyword&gt;Sleep Apnea, Obstructive/complications&lt;/keyword&gt;&lt;/keywords&gt;&lt;dates&gt;&lt;year&gt;2003&lt;/year&gt;&lt;pub-dates&gt;&lt;date&gt;Feb&lt;/date&gt;&lt;/pub-dates&gt;&lt;/dates&gt;&lt;isbn&gt;0023-852X (Print)&amp;#xD;0023-852X (Linking)&lt;/isbn&gt;&lt;accession-num&gt;12567079&lt;/accession-num&gt;&lt;urls&gt;&lt;related-urls&gt;&lt;url&gt;https://www.ncbi.nlm.nih.gov/pubmed/12567079&lt;/url&gt;&lt;/related-urls&gt;&lt;/urls&gt;&lt;electronic-resource-num&gt;10.1097/00005537-200302000-00012&lt;/electronic-resource-num&gt;&lt;/record&gt;&lt;/Cite&gt;&lt;/EndNote&gt;</w:instrText>
            </w:r>
            <w:r>
              <w:rPr>
                <w:rFonts w:hint="default" w:ascii="Times New Roman" w:hAnsi="Times New Roman" w:eastAsia="等线" w:cs="Times New Roman"/>
                <w:color w:val="000000"/>
                <w:kern w:val="2"/>
                <w:sz w:val="18"/>
                <w:szCs w:val="18"/>
                <w:vertAlign w:val="superscript"/>
                <w:lang w:val="en-US" w:eastAsia="zh-CN" w:bidi="ar"/>
              </w:rPr>
              <w:fldChar w:fldCharType="separate"/>
            </w:r>
            <w:r>
              <w:rPr>
                <w:rFonts w:hint="eastAsia" w:ascii="Times New Roman" w:hAnsi="Times New Roman" w:eastAsia="等线" w:cs="Times New Roman"/>
                <w:color w:val="000000"/>
                <w:kern w:val="2"/>
                <w:sz w:val="18"/>
                <w:szCs w:val="18"/>
                <w:vertAlign w:val="superscript"/>
                <w:lang w:val="en-US" w:eastAsia="zh-CN" w:bidi="ar"/>
              </w:rPr>
              <w:t>[29]</w:t>
            </w:r>
            <w:r>
              <w:rPr>
                <w:rFonts w:hint="default" w:ascii="Times New Roman" w:hAnsi="Times New Roman" w:eastAsia="等线" w:cs="Times New Roman"/>
                <w:color w:val="000000"/>
                <w:kern w:val="2"/>
                <w:sz w:val="18"/>
                <w:szCs w:val="18"/>
                <w:vertAlign w:val="superscript"/>
                <w:lang w:val="en-US" w:eastAsia="zh-CN" w:bidi="ar"/>
              </w:rPr>
              <w:fldChar w:fldCharType="end"/>
            </w:r>
          </w:p>
        </w:tc>
        <w:tc>
          <w:tcPr>
            <w:tcW w:w="390" w:type="pct"/>
            <w:tcBorders>
              <w:top w:val="single" w:color="auto" w:sz="4" w:space="0"/>
              <w:left w:val="single" w:color="auto" w:sz="4" w:space="0"/>
              <w:bottom w:val="single" w:color="auto" w:sz="4" w:space="0"/>
              <w:right w:val="single" w:color="auto" w:sz="4" w:space="0"/>
            </w:tcBorders>
            <w:shd w:val="clear" w:color="auto" w:fill="auto"/>
            <w:vAlign w:val="center"/>
          </w:tcPr>
          <w:p w14:paraId="3B581885">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2003</w:t>
            </w:r>
          </w:p>
        </w:tc>
        <w:tc>
          <w:tcPr>
            <w:tcW w:w="454" w:type="pct"/>
            <w:tcBorders>
              <w:top w:val="single" w:color="auto" w:sz="4" w:space="0"/>
              <w:left w:val="single" w:color="auto" w:sz="4" w:space="0"/>
              <w:bottom w:val="single" w:color="auto" w:sz="4" w:space="0"/>
              <w:right w:val="single" w:color="auto" w:sz="4" w:space="0"/>
            </w:tcBorders>
            <w:shd w:val="clear" w:color="auto" w:fill="auto"/>
            <w:vAlign w:val="center"/>
          </w:tcPr>
          <w:p w14:paraId="55D1F3F7">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29</w:t>
            </w:r>
          </w:p>
        </w:tc>
        <w:tc>
          <w:tcPr>
            <w:tcW w:w="2467" w:type="pct"/>
            <w:tcBorders>
              <w:top w:val="single" w:color="auto" w:sz="4" w:space="0"/>
              <w:left w:val="single" w:color="auto" w:sz="4" w:space="0"/>
              <w:bottom w:val="single" w:color="auto" w:sz="4" w:space="0"/>
              <w:right w:val="single" w:color="auto" w:sz="4" w:space="0"/>
            </w:tcBorders>
            <w:shd w:val="clear" w:color="auto" w:fill="auto"/>
            <w:vAlign w:val="center"/>
          </w:tcPr>
          <w:p w14:paraId="1051BF27">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r>
              <w:rPr>
                <w:rFonts w:hint="default" w:ascii="Times New Roman" w:hAnsi="Times New Roman" w:eastAsia="等线" w:cs="Times New Roman"/>
                <w:color w:val="000000"/>
                <w:kern w:val="2"/>
                <w:sz w:val="18"/>
                <w:szCs w:val="18"/>
                <w:lang w:val="en-US" w:eastAsia="zh-CN" w:bidi="ar"/>
              </w:rPr>
              <w:t>LM (34.4%), OSA (37.9%)</w:t>
            </w:r>
          </w:p>
        </w:tc>
        <w:tc>
          <w:tcPr>
            <w:tcW w:w="519" w:type="pct"/>
            <w:tcBorders>
              <w:top w:val="single" w:color="auto" w:sz="4" w:space="0"/>
              <w:left w:val="single" w:color="auto" w:sz="4" w:space="0"/>
              <w:bottom w:val="single" w:color="auto" w:sz="4" w:space="0"/>
              <w:right w:val="single" w:color="auto" w:sz="4" w:space="0"/>
            </w:tcBorders>
            <w:shd w:val="clear" w:color="auto" w:fill="auto"/>
            <w:vAlign w:val="center"/>
          </w:tcPr>
          <w:p w14:paraId="5A462AE6">
            <w:pPr>
              <w:keepNext w:val="0"/>
              <w:keepLines w:val="0"/>
              <w:widowControl w:val="0"/>
              <w:suppressLineNumbers w:val="0"/>
              <w:adjustRightInd w:val="0"/>
              <w:snapToGrid w:val="0"/>
              <w:spacing w:before="0" w:beforeAutospacing="0" w:after="0" w:afterAutospacing="0" w:line="276" w:lineRule="auto"/>
              <w:ind w:left="0" w:right="0"/>
              <w:jc w:val="center"/>
              <w:rPr>
                <w:rFonts w:hint="default" w:ascii="Times New Roman" w:hAnsi="Times New Roman" w:cs="Times New Roman"/>
                <w:color w:val="000000"/>
                <w:sz w:val="18"/>
                <w:szCs w:val="18"/>
                <w:lang w:val="en-US"/>
              </w:rPr>
            </w:pPr>
          </w:p>
        </w:tc>
      </w:tr>
    </w:tbl>
    <w:p w14:paraId="50A5ABD1">
      <w:pPr>
        <w:keepNext w:val="0"/>
        <w:keepLines w:val="0"/>
        <w:widowControl w:val="0"/>
        <w:suppressLineNumbers w:val="0"/>
        <w:spacing w:before="0" w:beforeAutospacing="0" w:after="160" w:afterAutospacing="0" w:line="276" w:lineRule="auto"/>
        <w:ind w:left="0" w:right="0"/>
        <w:jc w:val="left"/>
        <w:rPr>
          <w:rFonts w:hint="default" w:ascii="Times New Roman" w:hAnsi="Times New Roman" w:cs="Times New Roman"/>
          <w:b w:val="0"/>
          <w:bCs w:val="0"/>
          <w:color w:val="000000"/>
          <w:sz w:val="18"/>
          <w:szCs w:val="18"/>
          <w:lang w:val="en-US"/>
        </w:rPr>
      </w:pPr>
      <w:r>
        <w:rPr>
          <w:rFonts w:hint="eastAsia" w:ascii="Times New Roman" w:hAnsi="Times New Roman" w:eastAsia="等线" w:cs="Times New Roman"/>
          <w:b w:val="0"/>
          <w:bCs w:val="0"/>
          <w:color w:val="000000"/>
          <w:kern w:val="2"/>
          <w:sz w:val="18"/>
          <w:szCs w:val="18"/>
          <w:lang w:val="en-US" w:eastAsia="zh-CN" w:bidi="ar"/>
        </w:rPr>
        <w:t xml:space="preserve">Note: </w:t>
      </w:r>
      <w:r>
        <w:rPr>
          <w:rFonts w:hint="default" w:ascii="Times New Roman" w:hAnsi="Times New Roman" w:eastAsia="等线" w:cs="Times New Roman"/>
          <w:b w:val="0"/>
          <w:bCs w:val="0"/>
          <w:color w:val="000000"/>
          <w:kern w:val="2"/>
          <w:sz w:val="18"/>
          <w:szCs w:val="18"/>
          <w:lang w:val="en-US" w:eastAsia="zh-CN" w:bidi="ar"/>
        </w:rPr>
        <w:t>*</w:t>
      </w:r>
      <w:r>
        <w:rPr>
          <w:rFonts w:hint="eastAsia" w:ascii="Times New Roman" w:hAnsi="Times New Roman" w:eastAsia="等线" w:cs="Times New Roman"/>
          <w:b w:val="0"/>
          <w:bCs w:val="0"/>
          <w:color w:val="000000"/>
          <w:kern w:val="2"/>
          <w:sz w:val="18"/>
          <w:szCs w:val="18"/>
          <w:lang w:val="en-US" w:eastAsia="zh-CN" w:bidi="ar"/>
        </w:rPr>
        <w:t xml:space="preserve">, </w:t>
      </w:r>
      <w:r>
        <w:rPr>
          <w:rFonts w:hint="default" w:ascii="Times New Roman" w:hAnsi="Times New Roman" w:eastAsia="等线" w:cs="Times New Roman"/>
          <w:b w:val="0"/>
          <w:bCs w:val="0"/>
          <w:color w:val="000000"/>
          <w:kern w:val="2"/>
          <w:sz w:val="18"/>
          <w:szCs w:val="18"/>
          <w:lang w:val="en-US" w:eastAsia="zh-CN" w:bidi="ar"/>
        </w:rPr>
        <w:t>year of publication.LM</w:t>
      </w:r>
      <w:r>
        <w:rPr>
          <w:rFonts w:hint="eastAsia" w:ascii="Times New Roman" w:hAnsi="Times New Roman" w:eastAsia="等线" w:cs="Times New Roman"/>
          <w:b w:val="0"/>
          <w:bCs w:val="0"/>
          <w:color w:val="000000"/>
          <w:kern w:val="2"/>
          <w:sz w:val="18"/>
          <w:szCs w:val="18"/>
          <w:lang w:val="en-US" w:eastAsia="zh-CN" w:bidi="ar"/>
        </w:rPr>
        <w:t>,</w:t>
      </w:r>
      <w:r>
        <w:rPr>
          <w:rFonts w:hint="default" w:ascii="Times New Roman" w:hAnsi="Times New Roman" w:eastAsia="等线" w:cs="Times New Roman"/>
          <w:b w:val="0"/>
          <w:bCs w:val="0"/>
          <w:color w:val="000000"/>
          <w:kern w:val="2"/>
          <w:sz w:val="18"/>
          <w:szCs w:val="18"/>
          <w:lang w:val="en-US" w:eastAsia="zh-CN" w:bidi="ar"/>
        </w:rPr>
        <w:t xml:space="preserve"> laryngomalacia; TM</w:t>
      </w:r>
      <w:r>
        <w:rPr>
          <w:rFonts w:hint="eastAsia" w:ascii="Times New Roman" w:hAnsi="Times New Roman" w:eastAsia="等线" w:cs="Times New Roman"/>
          <w:b w:val="0"/>
          <w:bCs w:val="0"/>
          <w:color w:val="000000"/>
          <w:kern w:val="2"/>
          <w:sz w:val="18"/>
          <w:szCs w:val="18"/>
          <w:lang w:val="en-US" w:eastAsia="zh-CN" w:bidi="ar"/>
        </w:rPr>
        <w:t>,</w:t>
      </w:r>
      <w:r>
        <w:rPr>
          <w:rFonts w:hint="default" w:ascii="Times New Roman" w:hAnsi="Times New Roman" w:eastAsia="等线" w:cs="Times New Roman"/>
          <w:b w:val="0"/>
          <w:bCs w:val="0"/>
          <w:color w:val="000000"/>
          <w:kern w:val="2"/>
          <w:sz w:val="18"/>
          <w:szCs w:val="18"/>
          <w:lang w:val="en-US" w:eastAsia="zh-CN" w:bidi="ar"/>
        </w:rPr>
        <w:t xml:space="preserve"> tracheomalacia; BM</w:t>
      </w:r>
      <w:r>
        <w:rPr>
          <w:rFonts w:hint="eastAsia" w:ascii="Times New Roman" w:hAnsi="Times New Roman" w:eastAsia="等线" w:cs="Times New Roman"/>
          <w:b w:val="0"/>
          <w:bCs w:val="0"/>
          <w:color w:val="000000"/>
          <w:kern w:val="2"/>
          <w:sz w:val="18"/>
          <w:szCs w:val="18"/>
          <w:lang w:val="en-US" w:eastAsia="zh-CN" w:bidi="ar"/>
        </w:rPr>
        <w:t>,</w:t>
      </w:r>
      <w:r>
        <w:rPr>
          <w:rFonts w:hint="default" w:ascii="Times New Roman" w:hAnsi="Times New Roman" w:eastAsia="等线" w:cs="Times New Roman"/>
          <w:b w:val="0"/>
          <w:bCs w:val="0"/>
          <w:color w:val="000000"/>
          <w:kern w:val="2"/>
          <w:sz w:val="18"/>
          <w:szCs w:val="18"/>
          <w:lang w:val="en-US" w:eastAsia="zh-CN" w:bidi="ar"/>
        </w:rPr>
        <w:t xml:space="preserve"> bronchomalacia; SGS</w:t>
      </w:r>
      <w:r>
        <w:rPr>
          <w:rFonts w:hint="eastAsia" w:ascii="Times New Roman" w:hAnsi="Times New Roman" w:eastAsia="等线" w:cs="Times New Roman"/>
          <w:b w:val="0"/>
          <w:bCs w:val="0"/>
          <w:color w:val="000000"/>
          <w:kern w:val="2"/>
          <w:sz w:val="18"/>
          <w:szCs w:val="18"/>
          <w:lang w:val="en-US" w:eastAsia="zh-CN" w:bidi="ar"/>
        </w:rPr>
        <w:t>,</w:t>
      </w:r>
      <w:r>
        <w:rPr>
          <w:rFonts w:hint="default" w:ascii="Times New Roman" w:hAnsi="Times New Roman" w:eastAsia="等线" w:cs="Times New Roman"/>
          <w:b w:val="0"/>
          <w:bCs w:val="0"/>
          <w:color w:val="000000"/>
          <w:kern w:val="2"/>
          <w:sz w:val="18"/>
          <w:szCs w:val="18"/>
          <w:lang w:val="en-US" w:eastAsia="zh-CN" w:bidi="ar"/>
        </w:rPr>
        <w:t xml:space="preserve"> subglottic stenosis; HL</w:t>
      </w:r>
      <w:r>
        <w:rPr>
          <w:rFonts w:hint="eastAsia" w:ascii="Times New Roman" w:hAnsi="Times New Roman" w:eastAsia="等线" w:cs="Times New Roman"/>
          <w:b w:val="0"/>
          <w:bCs w:val="0"/>
          <w:color w:val="000000"/>
          <w:kern w:val="2"/>
          <w:sz w:val="18"/>
          <w:szCs w:val="18"/>
          <w:lang w:val="en-US" w:eastAsia="zh-CN" w:bidi="ar"/>
        </w:rPr>
        <w:t>,</w:t>
      </w:r>
      <w:r>
        <w:rPr>
          <w:rFonts w:hint="default" w:ascii="Times New Roman" w:hAnsi="Times New Roman" w:eastAsia="等线" w:cs="Times New Roman"/>
          <w:b w:val="0"/>
          <w:bCs w:val="0"/>
          <w:color w:val="000000"/>
          <w:kern w:val="2"/>
          <w:sz w:val="18"/>
          <w:szCs w:val="18"/>
          <w:lang w:val="en-US" w:eastAsia="zh-CN" w:bidi="ar"/>
        </w:rPr>
        <w:t xml:space="preserve"> hearing loss; CL/P</w:t>
      </w:r>
      <w:r>
        <w:rPr>
          <w:rFonts w:hint="eastAsia" w:ascii="Times New Roman" w:hAnsi="Times New Roman" w:eastAsia="等线" w:cs="Times New Roman"/>
          <w:b w:val="0"/>
          <w:bCs w:val="0"/>
          <w:color w:val="000000"/>
          <w:kern w:val="2"/>
          <w:sz w:val="18"/>
          <w:szCs w:val="18"/>
          <w:lang w:val="en-US" w:eastAsia="zh-CN" w:bidi="ar"/>
        </w:rPr>
        <w:t>,</w:t>
      </w:r>
      <w:r>
        <w:rPr>
          <w:rFonts w:hint="default" w:ascii="Times New Roman" w:hAnsi="Times New Roman" w:eastAsia="等线" w:cs="Times New Roman"/>
          <w:b w:val="0"/>
          <w:bCs w:val="0"/>
          <w:color w:val="000000"/>
          <w:kern w:val="2"/>
          <w:sz w:val="18"/>
          <w:szCs w:val="18"/>
          <w:lang w:val="en-US" w:eastAsia="zh-CN" w:bidi="ar"/>
        </w:rPr>
        <w:t xml:space="preserve"> Cleft lip/palate; T13</w:t>
      </w:r>
      <w:r>
        <w:rPr>
          <w:rFonts w:hint="eastAsia" w:ascii="Times New Roman" w:hAnsi="Times New Roman" w:eastAsia="等线" w:cs="Times New Roman"/>
          <w:b w:val="0"/>
          <w:bCs w:val="0"/>
          <w:color w:val="000000"/>
          <w:kern w:val="2"/>
          <w:sz w:val="18"/>
          <w:szCs w:val="18"/>
          <w:lang w:val="en-US" w:eastAsia="zh-CN" w:bidi="ar"/>
        </w:rPr>
        <w:t>,</w:t>
      </w:r>
      <w:r>
        <w:rPr>
          <w:rFonts w:hint="default" w:ascii="Times New Roman" w:hAnsi="Times New Roman" w:eastAsia="等线" w:cs="Times New Roman"/>
          <w:b w:val="0"/>
          <w:bCs w:val="0"/>
          <w:color w:val="000000"/>
          <w:kern w:val="2"/>
          <w:sz w:val="18"/>
          <w:szCs w:val="18"/>
          <w:lang w:val="en-US" w:eastAsia="zh-CN" w:bidi="ar"/>
        </w:rPr>
        <w:t xml:space="preserve"> Trisomy 13; T18</w:t>
      </w:r>
      <w:r>
        <w:rPr>
          <w:rFonts w:hint="eastAsia" w:ascii="Times New Roman" w:hAnsi="Times New Roman" w:eastAsia="等线" w:cs="Times New Roman"/>
          <w:b w:val="0"/>
          <w:bCs w:val="0"/>
          <w:color w:val="000000"/>
          <w:kern w:val="2"/>
          <w:sz w:val="18"/>
          <w:szCs w:val="18"/>
          <w:lang w:val="en-US" w:eastAsia="zh-CN" w:bidi="ar"/>
        </w:rPr>
        <w:t>,</w:t>
      </w:r>
      <w:r>
        <w:rPr>
          <w:rFonts w:hint="default" w:ascii="Times New Roman" w:hAnsi="Times New Roman" w:eastAsia="等线" w:cs="Times New Roman"/>
          <w:b w:val="0"/>
          <w:bCs w:val="0"/>
          <w:color w:val="000000"/>
          <w:kern w:val="2"/>
          <w:sz w:val="18"/>
          <w:szCs w:val="18"/>
          <w:lang w:val="en-US" w:eastAsia="zh-CN" w:bidi="ar"/>
        </w:rPr>
        <w:t xml:space="preserve"> Trisomy 13; OSA</w:t>
      </w:r>
      <w:r>
        <w:rPr>
          <w:rFonts w:hint="eastAsia" w:ascii="Times New Roman" w:hAnsi="Times New Roman" w:eastAsia="等线" w:cs="Times New Roman"/>
          <w:b w:val="0"/>
          <w:bCs w:val="0"/>
          <w:color w:val="000000"/>
          <w:kern w:val="2"/>
          <w:sz w:val="18"/>
          <w:szCs w:val="18"/>
          <w:lang w:val="en-US" w:eastAsia="zh-CN" w:bidi="ar"/>
        </w:rPr>
        <w:t>,</w:t>
      </w:r>
      <w:r>
        <w:rPr>
          <w:rFonts w:hint="default" w:ascii="Times New Roman" w:hAnsi="Times New Roman" w:eastAsia="等线" w:cs="Times New Roman"/>
          <w:b w:val="0"/>
          <w:bCs w:val="0"/>
          <w:color w:val="000000"/>
          <w:kern w:val="2"/>
          <w:sz w:val="18"/>
          <w:szCs w:val="18"/>
          <w:lang w:val="en-US" w:eastAsia="zh-CN" w:bidi="ar"/>
        </w:rPr>
        <w:t xml:space="preserve"> obstructive sleep apnoea</w:t>
      </w:r>
      <w:r>
        <w:rPr>
          <w:rFonts w:hint="default" w:ascii="Times New Roman" w:hAnsi="Times New Roman" w:eastAsia="等线" w:cs="Times New Roman"/>
          <w:b w:val="0"/>
          <w:bCs w:val="0"/>
          <w:color w:val="000000"/>
          <w:kern w:val="2"/>
          <w:sz w:val="22"/>
          <w:szCs w:val="21"/>
          <w:lang w:val="en-US" w:eastAsia="zh-CN" w:bidi="ar"/>
        </w:rPr>
        <w:t>.</w:t>
      </w:r>
    </w:p>
    <w:p w14:paraId="6A45D8C0">
      <w:pPr>
        <w:pStyle w:val="6"/>
        <w:widowControl/>
        <w:rPr>
          <w:rFonts w:hint="default" w:ascii="Times New Roman" w:hAnsi="Times New Roman" w:cs="Times New Roman"/>
          <w:lang w:val="en-US"/>
        </w:rPr>
      </w:pPr>
      <w:r>
        <w:rPr>
          <w:rFonts w:hint="default" w:ascii="Times New Roman" w:hAnsi="Times New Roman" w:cs="Times New Roman"/>
          <w:lang w:val="en-US"/>
        </w:rPr>
        <w:t>1.</w:t>
      </w:r>
      <w:r>
        <w:rPr>
          <w:rFonts w:hint="default" w:ascii="Times New Roman" w:hAnsi="Times New Roman" w:cs="Times New Roman"/>
          <w:lang w:val="en-US"/>
        </w:rPr>
        <w:tab/>
      </w:r>
      <w:r>
        <w:rPr>
          <w:rFonts w:hint="default" w:ascii="Times New Roman" w:hAnsi="Times New Roman" w:cs="Times New Roman"/>
          <w:lang w:val="en-US"/>
        </w:rPr>
        <w:t xml:space="preserve">Lau CL, Chee YY, Chung BHY, Wong MSR. CHARGE syndrome patient with novel CHD7 mutation presenting with severe laryngomalacia and feeding difficulty. </w:t>
      </w:r>
      <w:r>
        <w:rPr>
          <w:rFonts w:hint="default" w:ascii="Times New Roman" w:hAnsi="Times New Roman" w:cs="Times New Roman"/>
          <w:i/>
          <w:iCs/>
          <w:lang w:val="en-US"/>
        </w:rPr>
        <w:t>BMJ Case Rep</w:t>
      </w:r>
      <w:r>
        <w:rPr>
          <w:rFonts w:hint="default" w:ascii="Times New Roman" w:hAnsi="Times New Roman" w:cs="Times New Roman"/>
          <w:lang w:val="en-US"/>
        </w:rPr>
        <w:t>. 2020;13(7).</w:t>
      </w:r>
    </w:p>
    <w:p w14:paraId="14DA120B">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2.</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Aramaki M, Udaka T, Kosaki R, Makita Y, Okamoto N, Yoshihashi H, et al. Phenotypic spectrum of CHARGE syndrome with CHD7 mutations. </w:t>
      </w:r>
      <w:r>
        <w:rPr>
          <w:rFonts w:hint="default" w:ascii="Times New Roman" w:hAnsi="Times New Roman" w:eastAsia="等线" w:cs="Times New Roman"/>
          <w:i/>
          <w:iCs/>
          <w:kern w:val="0"/>
          <w:sz w:val="20"/>
          <w:szCs w:val="24"/>
          <w:lang w:val="en-US" w:eastAsia="zh-CN" w:bidi="ar"/>
        </w:rPr>
        <w:t>J Pediatr.</w:t>
      </w:r>
      <w:r>
        <w:rPr>
          <w:rFonts w:hint="default" w:ascii="Times New Roman" w:hAnsi="Times New Roman" w:eastAsia="等线" w:cs="Times New Roman"/>
          <w:kern w:val="0"/>
          <w:sz w:val="20"/>
          <w:szCs w:val="24"/>
          <w:lang w:val="en-US" w:eastAsia="zh-CN" w:bidi="ar"/>
        </w:rPr>
        <w:t xml:space="preserve"> 2006;148(3):410-4</w:t>
      </w:r>
      <w:r>
        <w:rPr>
          <w:rFonts w:hint="eastAsia" w:ascii="Times New Roman" w:hAnsi="Times New Roman" w:eastAsia="等线" w:cs="Times New Roman"/>
          <w:kern w:val="0"/>
          <w:sz w:val="20"/>
          <w:szCs w:val="24"/>
          <w:lang w:val="en-US" w:eastAsia="zh-CN" w:bidi="ar"/>
        </w:rPr>
        <w:t>14</w:t>
      </w:r>
      <w:bookmarkStart w:id="3" w:name="_GoBack"/>
      <w:bookmarkEnd w:id="3"/>
      <w:r>
        <w:rPr>
          <w:rFonts w:hint="default" w:ascii="Times New Roman" w:hAnsi="Times New Roman" w:eastAsia="等线" w:cs="Times New Roman"/>
          <w:kern w:val="0"/>
          <w:sz w:val="20"/>
          <w:szCs w:val="24"/>
          <w:lang w:val="en-US" w:eastAsia="zh-CN" w:bidi="ar"/>
        </w:rPr>
        <w:t>.</w:t>
      </w:r>
    </w:p>
    <w:p w14:paraId="3624952C">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3.</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Markert ML, Majure M, Harville TO, Hulka G, Oldham K. Severe laryngomalacia and bronchomalacia in DiGeorge syndrome and CHARGE association. </w:t>
      </w:r>
      <w:r>
        <w:rPr>
          <w:rFonts w:hint="default" w:ascii="Times New Roman" w:hAnsi="Times New Roman" w:eastAsia="等线" w:cs="Times New Roman"/>
          <w:i/>
          <w:iCs/>
          <w:kern w:val="0"/>
          <w:sz w:val="20"/>
          <w:szCs w:val="24"/>
          <w:lang w:val="en-US" w:eastAsia="zh-CN" w:bidi="ar"/>
        </w:rPr>
        <w:t>Pediatr Pulmonol</w:t>
      </w:r>
      <w:r>
        <w:rPr>
          <w:rFonts w:hint="default" w:ascii="Times New Roman" w:hAnsi="Times New Roman" w:eastAsia="等线" w:cs="Times New Roman"/>
          <w:kern w:val="0"/>
          <w:sz w:val="20"/>
          <w:szCs w:val="24"/>
          <w:lang w:val="en-US" w:eastAsia="zh-CN" w:bidi="ar"/>
        </w:rPr>
        <w:t>. 1997;24(5):364-9.</w:t>
      </w:r>
    </w:p>
    <w:p w14:paraId="68703E43">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4.</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Jones JW, Tracy M, Perryman M, Arganbright JM. Airway Anomalies in Patients With 22q11.2 Deletion Syndrome: A 5-Year Review. </w:t>
      </w:r>
      <w:r>
        <w:rPr>
          <w:rFonts w:hint="default" w:ascii="Times New Roman" w:hAnsi="Times New Roman" w:eastAsia="等线" w:cs="Times New Roman"/>
          <w:i/>
          <w:iCs/>
          <w:kern w:val="0"/>
          <w:sz w:val="20"/>
          <w:szCs w:val="24"/>
          <w:lang w:val="en-US" w:eastAsia="zh-CN" w:bidi="ar"/>
        </w:rPr>
        <w:t>Ann Otol Rhinol Laryngol</w:t>
      </w:r>
      <w:r>
        <w:rPr>
          <w:rFonts w:hint="default" w:ascii="Times New Roman" w:hAnsi="Times New Roman" w:eastAsia="等线" w:cs="Times New Roman"/>
          <w:kern w:val="0"/>
          <w:sz w:val="20"/>
          <w:szCs w:val="24"/>
          <w:lang w:val="en-US" w:eastAsia="zh-CN" w:bidi="ar"/>
        </w:rPr>
        <w:t>. 2018;127(6):384-</w:t>
      </w:r>
      <w:r>
        <w:rPr>
          <w:rFonts w:hint="eastAsia" w:ascii="Times New Roman" w:hAnsi="Times New Roman" w:eastAsia="等线" w:cs="Times New Roman"/>
          <w:kern w:val="0"/>
          <w:sz w:val="20"/>
          <w:szCs w:val="24"/>
          <w:lang w:val="en-US" w:eastAsia="zh-CN" w:bidi="ar"/>
        </w:rPr>
        <w:t>38</w:t>
      </w:r>
      <w:r>
        <w:rPr>
          <w:rFonts w:hint="default" w:ascii="Times New Roman" w:hAnsi="Times New Roman" w:eastAsia="等线" w:cs="Times New Roman"/>
          <w:kern w:val="0"/>
          <w:sz w:val="20"/>
          <w:szCs w:val="24"/>
          <w:lang w:val="en-US" w:eastAsia="zh-CN" w:bidi="ar"/>
        </w:rPr>
        <w:t>9.</w:t>
      </w:r>
    </w:p>
    <w:p w14:paraId="31B77C85">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5.</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Sacca R, Zur KB, Crowley TB, Zackai EH, Valverde KD, McDonald-McGinn DM. Association of airway abnormalities with 22q11.2 deletion syndrome. </w:t>
      </w:r>
      <w:r>
        <w:rPr>
          <w:rFonts w:hint="default" w:ascii="Times New Roman" w:hAnsi="Times New Roman" w:eastAsia="等线" w:cs="Times New Roman"/>
          <w:i/>
          <w:iCs/>
          <w:kern w:val="0"/>
          <w:sz w:val="20"/>
          <w:szCs w:val="24"/>
          <w:lang w:val="en-US" w:eastAsia="zh-CN" w:bidi="ar"/>
        </w:rPr>
        <w:t>Int J Pediatr Otorhinolaryngol</w:t>
      </w:r>
      <w:r>
        <w:rPr>
          <w:rFonts w:hint="default" w:ascii="Times New Roman" w:hAnsi="Times New Roman" w:eastAsia="等线" w:cs="Times New Roman"/>
          <w:kern w:val="0"/>
          <w:sz w:val="20"/>
          <w:szCs w:val="24"/>
          <w:lang w:val="en-US" w:eastAsia="zh-CN" w:bidi="ar"/>
        </w:rPr>
        <w:t>. 2017;96:11-</w:t>
      </w:r>
      <w:r>
        <w:rPr>
          <w:rFonts w:hint="eastAsia" w:ascii="Times New Roman" w:hAnsi="Times New Roman" w:eastAsia="等线" w:cs="Times New Roman"/>
          <w:kern w:val="0"/>
          <w:sz w:val="20"/>
          <w:szCs w:val="24"/>
          <w:lang w:val="en-US" w:eastAsia="zh-CN" w:bidi="ar"/>
        </w:rPr>
        <w:t>1</w:t>
      </w:r>
      <w:r>
        <w:rPr>
          <w:rFonts w:hint="default" w:ascii="Times New Roman" w:hAnsi="Times New Roman" w:eastAsia="等线" w:cs="Times New Roman"/>
          <w:kern w:val="0"/>
          <w:sz w:val="20"/>
          <w:szCs w:val="24"/>
          <w:lang w:val="en-US" w:eastAsia="zh-CN" w:bidi="ar"/>
        </w:rPr>
        <w:t>4.</w:t>
      </w:r>
    </w:p>
    <w:p w14:paraId="3A89BD1C">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6.</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Couser NL, Pande CK, Walsh JM, Tepperberg J, Aylsworth AS. Camptodactyly and the 22q11.2 deletion syndrome. </w:t>
      </w:r>
      <w:r>
        <w:rPr>
          <w:rFonts w:hint="default" w:ascii="Times New Roman" w:hAnsi="Times New Roman" w:eastAsia="等线" w:cs="Times New Roman"/>
          <w:i/>
          <w:iCs/>
          <w:kern w:val="0"/>
          <w:sz w:val="20"/>
          <w:szCs w:val="24"/>
          <w:lang w:val="en-US" w:eastAsia="zh-CN" w:bidi="ar"/>
        </w:rPr>
        <w:t>Am J Med Genet A</w:t>
      </w:r>
      <w:r>
        <w:rPr>
          <w:rFonts w:hint="default" w:ascii="Times New Roman" w:hAnsi="Times New Roman" w:eastAsia="等线" w:cs="Times New Roman"/>
          <w:kern w:val="0"/>
          <w:sz w:val="20"/>
          <w:szCs w:val="24"/>
          <w:lang w:val="en-US" w:eastAsia="zh-CN" w:bidi="ar"/>
        </w:rPr>
        <w:t>. 2017;173(2):515-</w:t>
      </w:r>
      <w:r>
        <w:rPr>
          <w:rFonts w:hint="eastAsia" w:ascii="Times New Roman" w:hAnsi="Times New Roman" w:eastAsia="等线" w:cs="Times New Roman"/>
          <w:kern w:val="0"/>
          <w:sz w:val="20"/>
          <w:szCs w:val="24"/>
          <w:lang w:val="en-US" w:eastAsia="zh-CN" w:bidi="ar"/>
        </w:rPr>
        <w:t>51</w:t>
      </w:r>
      <w:r>
        <w:rPr>
          <w:rFonts w:hint="default" w:ascii="Times New Roman" w:hAnsi="Times New Roman" w:eastAsia="等线" w:cs="Times New Roman"/>
          <w:kern w:val="0"/>
          <w:sz w:val="20"/>
          <w:szCs w:val="24"/>
          <w:lang w:val="en-US" w:eastAsia="zh-CN" w:bidi="ar"/>
        </w:rPr>
        <w:t>8.</w:t>
      </w:r>
    </w:p>
    <w:p w14:paraId="12FFD030">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7.</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Leopold C, De Barros A, Cellier C, Drouin-Garraud V, Dehesdin D, Marie JP. Laryngeal abnormalities are frequent in the 22q11 deletion syndrome. </w:t>
      </w:r>
      <w:r>
        <w:rPr>
          <w:rFonts w:hint="default" w:ascii="Times New Roman" w:hAnsi="Times New Roman" w:eastAsia="等线" w:cs="Times New Roman"/>
          <w:i/>
          <w:iCs/>
          <w:kern w:val="0"/>
          <w:sz w:val="20"/>
          <w:szCs w:val="24"/>
          <w:lang w:val="en-US" w:eastAsia="zh-CN" w:bidi="ar"/>
        </w:rPr>
        <w:t>Int J Pediatr Otorhinolaryngol</w:t>
      </w:r>
      <w:r>
        <w:rPr>
          <w:rFonts w:hint="default" w:ascii="Times New Roman" w:hAnsi="Times New Roman" w:eastAsia="等线" w:cs="Times New Roman"/>
          <w:kern w:val="0"/>
          <w:sz w:val="20"/>
          <w:szCs w:val="24"/>
          <w:lang w:val="en-US" w:eastAsia="zh-CN" w:bidi="ar"/>
        </w:rPr>
        <w:t>. 2012;76(1):36-40.</w:t>
      </w:r>
    </w:p>
    <w:p w14:paraId="11D571DD">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8.</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Digilio MC, McDonald-McGinn DM, Heike C, Catania C, Dallapiccola B, Marino B, et al. Three patients with oculo-auriculo-vertebral spectrum and microdeletion 22q11.2. </w:t>
      </w:r>
      <w:r>
        <w:rPr>
          <w:rFonts w:hint="default" w:ascii="Times New Roman" w:hAnsi="Times New Roman" w:eastAsia="等线" w:cs="Times New Roman"/>
          <w:i/>
          <w:iCs/>
          <w:kern w:val="0"/>
          <w:sz w:val="20"/>
          <w:szCs w:val="24"/>
          <w:lang w:val="en-US" w:eastAsia="zh-CN" w:bidi="ar"/>
        </w:rPr>
        <w:t>Am J Med Genet A</w:t>
      </w:r>
      <w:r>
        <w:rPr>
          <w:rFonts w:hint="default" w:ascii="Times New Roman" w:hAnsi="Times New Roman" w:eastAsia="等线" w:cs="Times New Roman"/>
          <w:kern w:val="0"/>
          <w:sz w:val="20"/>
          <w:szCs w:val="24"/>
          <w:lang w:val="en-US" w:eastAsia="zh-CN" w:bidi="ar"/>
        </w:rPr>
        <w:t>. 2009;149a(12):2860-</w:t>
      </w:r>
      <w:r>
        <w:rPr>
          <w:rFonts w:hint="eastAsia" w:ascii="Times New Roman" w:hAnsi="Times New Roman" w:eastAsia="等线" w:cs="Times New Roman"/>
          <w:kern w:val="0"/>
          <w:sz w:val="20"/>
          <w:szCs w:val="24"/>
          <w:lang w:val="en-US" w:eastAsia="zh-CN" w:bidi="ar"/>
        </w:rPr>
        <w:t>286</w:t>
      </w:r>
      <w:r>
        <w:rPr>
          <w:rFonts w:hint="default" w:ascii="Times New Roman" w:hAnsi="Times New Roman" w:eastAsia="等线" w:cs="Times New Roman"/>
          <w:kern w:val="0"/>
          <w:sz w:val="20"/>
          <w:szCs w:val="24"/>
          <w:lang w:val="en-US" w:eastAsia="zh-CN" w:bidi="ar"/>
        </w:rPr>
        <w:t>4.</w:t>
      </w:r>
    </w:p>
    <w:p w14:paraId="01A5CE8B">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9.</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Yu S, Cox K, Friend K, Smith S, Buchheim R, Bain S, et al. Familial 22q11.2 duplication: a three-generation family with a 3-Mb duplication and a familial 1.5-Mb duplication. </w:t>
      </w:r>
      <w:r>
        <w:rPr>
          <w:rFonts w:hint="default" w:ascii="Times New Roman" w:hAnsi="Times New Roman" w:eastAsia="等线" w:cs="Times New Roman"/>
          <w:i/>
          <w:iCs/>
          <w:kern w:val="0"/>
          <w:sz w:val="20"/>
          <w:szCs w:val="24"/>
          <w:lang w:val="en-US" w:eastAsia="zh-CN" w:bidi="ar"/>
        </w:rPr>
        <w:t>Clin Genet</w:t>
      </w:r>
      <w:r>
        <w:rPr>
          <w:rFonts w:hint="default" w:ascii="Times New Roman" w:hAnsi="Times New Roman" w:eastAsia="等线" w:cs="Times New Roman"/>
          <w:kern w:val="0"/>
          <w:sz w:val="20"/>
          <w:szCs w:val="24"/>
          <w:lang w:val="en-US" w:eastAsia="zh-CN" w:bidi="ar"/>
        </w:rPr>
        <w:t>. 2008;73(2):160-</w:t>
      </w:r>
      <w:r>
        <w:rPr>
          <w:rFonts w:hint="eastAsia" w:ascii="Times New Roman" w:hAnsi="Times New Roman" w:eastAsia="等线" w:cs="Times New Roman"/>
          <w:kern w:val="0"/>
          <w:sz w:val="20"/>
          <w:szCs w:val="24"/>
          <w:lang w:val="en-US" w:eastAsia="zh-CN" w:bidi="ar"/>
        </w:rPr>
        <w:t>16</w:t>
      </w:r>
      <w:r>
        <w:rPr>
          <w:rFonts w:hint="default" w:ascii="Times New Roman" w:hAnsi="Times New Roman" w:eastAsia="等线" w:cs="Times New Roman"/>
          <w:kern w:val="0"/>
          <w:sz w:val="20"/>
          <w:szCs w:val="24"/>
          <w:lang w:val="en-US" w:eastAsia="zh-CN" w:bidi="ar"/>
        </w:rPr>
        <w:t>4.</w:t>
      </w:r>
    </w:p>
    <w:p w14:paraId="526B71BB">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10.</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Huang RY, Shapiro NL. Structural airway anomalies in patients with DiGeorge syndrome: a current review. </w:t>
      </w:r>
      <w:r>
        <w:rPr>
          <w:rFonts w:hint="default" w:ascii="Times New Roman" w:hAnsi="Times New Roman" w:eastAsia="等线" w:cs="Times New Roman"/>
          <w:i/>
          <w:iCs/>
          <w:kern w:val="0"/>
          <w:sz w:val="20"/>
          <w:szCs w:val="24"/>
          <w:lang w:val="en-US" w:eastAsia="zh-CN" w:bidi="ar"/>
        </w:rPr>
        <w:t>Am J Otolaryngol</w:t>
      </w:r>
      <w:r>
        <w:rPr>
          <w:rFonts w:hint="default" w:ascii="Times New Roman" w:hAnsi="Times New Roman" w:eastAsia="等线" w:cs="Times New Roman"/>
          <w:kern w:val="0"/>
          <w:sz w:val="20"/>
          <w:szCs w:val="24"/>
          <w:lang w:val="en-US" w:eastAsia="zh-CN" w:bidi="ar"/>
        </w:rPr>
        <w:t>. 2000;21(5):326-</w:t>
      </w:r>
      <w:r>
        <w:rPr>
          <w:rFonts w:hint="eastAsia" w:ascii="Times New Roman" w:hAnsi="Times New Roman" w:eastAsia="等线" w:cs="Times New Roman"/>
          <w:kern w:val="0"/>
          <w:sz w:val="20"/>
          <w:szCs w:val="24"/>
          <w:lang w:val="en-US" w:eastAsia="zh-CN" w:bidi="ar"/>
        </w:rPr>
        <w:t>3</w:t>
      </w:r>
      <w:r>
        <w:rPr>
          <w:rFonts w:hint="default" w:ascii="Times New Roman" w:hAnsi="Times New Roman" w:eastAsia="等线" w:cs="Times New Roman"/>
          <w:kern w:val="0"/>
          <w:sz w:val="20"/>
          <w:szCs w:val="24"/>
          <w:lang w:val="en-US" w:eastAsia="zh-CN" w:bidi="ar"/>
        </w:rPr>
        <w:t>30.</w:t>
      </w:r>
    </w:p>
    <w:p w14:paraId="3A1D632D">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11.</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Hamilton J, Clement WA, Kubba H. Otolaryngological presentations of Cornelia de Lange syndrome. </w:t>
      </w:r>
      <w:r>
        <w:rPr>
          <w:rFonts w:hint="default" w:ascii="Times New Roman" w:hAnsi="Times New Roman" w:eastAsia="等线" w:cs="Times New Roman"/>
          <w:i/>
          <w:iCs/>
          <w:kern w:val="0"/>
          <w:sz w:val="20"/>
          <w:szCs w:val="24"/>
          <w:lang w:val="en-US" w:eastAsia="zh-CN" w:bidi="ar"/>
        </w:rPr>
        <w:t>Int J Pediatr Otorhinolaryngol.</w:t>
      </w:r>
      <w:r>
        <w:rPr>
          <w:rFonts w:hint="default" w:ascii="Times New Roman" w:hAnsi="Times New Roman" w:eastAsia="等线" w:cs="Times New Roman"/>
          <w:kern w:val="0"/>
          <w:sz w:val="20"/>
          <w:szCs w:val="24"/>
          <w:lang w:val="en-US" w:eastAsia="zh-CN" w:bidi="ar"/>
        </w:rPr>
        <w:t xml:space="preserve"> 2014;78(9):1548-</w:t>
      </w:r>
      <w:r>
        <w:rPr>
          <w:rFonts w:hint="eastAsia" w:ascii="Times New Roman" w:hAnsi="Times New Roman" w:eastAsia="等线" w:cs="Times New Roman"/>
          <w:kern w:val="0"/>
          <w:sz w:val="20"/>
          <w:szCs w:val="24"/>
          <w:lang w:val="en-US" w:eastAsia="zh-CN" w:bidi="ar"/>
        </w:rPr>
        <w:t>15</w:t>
      </w:r>
      <w:r>
        <w:rPr>
          <w:rFonts w:hint="default" w:ascii="Times New Roman" w:hAnsi="Times New Roman" w:eastAsia="等线" w:cs="Times New Roman"/>
          <w:kern w:val="0"/>
          <w:sz w:val="20"/>
          <w:szCs w:val="24"/>
          <w:lang w:val="en-US" w:eastAsia="zh-CN" w:bidi="ar"/>
        </w:rPr>
        <w:t>50.</w:t>
      </w:r>
    </w:p>
    <w:p w14:paraId="546E9062">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cs="Times New Roman"/>
          <w:lang w:val="en-US" w:eastAsia="zh-CN"/>
        </w:rPr>
        <w:t>12</w:t>
      </w:r>
      <w:r>
        <w:rPr>
          <w:rFonts w:hint="default" w:ascii="Times New Roman" w:hAnsi="Times New Roman" w:eastAsia="等线" w:cs="Times New Roman"/>
          <w:kern w:val="0"/>
          <w:sz w:val="20"/>
          <w:szCs w:val="24"/>
          <w:lang w:val="en-US" w:eastAsia="zh-CN" w:bidi="ar"/>
        </w:rPr>
        <w:t>.</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Galarreta CI, Wigby KM, Jones MC. Further phenotypic characterization of Kaufman oculocerebrofacial syndrome: report of five new cases and literature review. </w:t>
      </w:r>
      <w:r>
        <w:rPr>
          <w:rFonts w:hint="default" w:ascii="Times New Roman" w:hAnsi="Times New Roman" w:eastAsia="等线" w:cs="Times New Roman"/>
          <w:i/>
          <w:iCs/>
          <w:kern w:val="0"/>
          <w:sz w:val="20"/>
          <w:szCs w:val="24"/>
          <w:lang w:val="en-US" w:eastAsia="zh-CN" w:bidi="ar"/>
        </w:rPr>
        <w:t>Clin Dysmorphol</w:t>
      </w:r>
      <w:r>
        <w:rPr>
          <w:rFonts w:hint="default" w:ascii="Times New Roman" w:hAnsi="Times New Roman" w:eastAsia="等线" w:cs="Times New Roman"/>
          <w:kern w:val="0"/>
          <w:sz w:val="20"/>
          <w:szCs w:val="24"/>
          <w:lang w:val="en-US" w:eastAsia="zh-CN" w:bidi="ar"/>
        </w:rPr>
        <w:t>. 2019;28(4):175-</w:t>
      </w:r>
      <w:r>
        <w:rPr>
          <w:rFonts w:hint="eastAsia" w:ascii="Times New Roman" w:hAnsi="Times New Roman" w:eastAsia="等线" w:cs="Times New Roman"/>
          <w:kern w:val="0"/>
          <w:sz w:val="20"/>
          <w:szCs w:val="24"/>
          <w:lang w:val="en-US" w:eastAsia="zh-CN" w:bidi="ar"/>
        </w:rPr>
        <w:t>1</w:t>
      </w:r>
      <w:r>
        <w:rPr>
          <w:rFonts w:hint="default" w:ascii="Times New Roman" w:hAnsi="Times New Roman" w:eastAsia="等线" w:cs="Times New Roman"/>
          <w:kern w:val="0"/>
          <w:sz w:val="20"/>
          <w:szCs w:val="24"/>
          <w:lang w:val="en-US" w:eastAsia="zh-CN" w:bidi="ar"/>
        </w:rPr>
        <w:t>83.</w:t>
      </w:r>
    </w:p>
    <w:p w14:paraId="3C1DBC46">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13.</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Gaudreau P, Zizak V, Gallagher TQ. The otolaryngologic manifestations of Sotos syndrome. </w:t>
      </w:r>
      <w:r>
        <w:rPr>
          <w:rFonts w:hint="default" w:ascii="Times New Roman" w:hAnsi="Times New Roman" w:eastAsia="等线" w:cs="Times New Roman"/>
          <w:i/>
          <w:iCs/>
          <w:kern w:val="0"/>
          <w:sz w:val="20"/>
          <w:szCs w:val="24"/>
          <w:lang w:val="en-US" w:eastAsia="zh-CN" w:bidi="ar"/>
        </w:rPr>
        <w:t>Int J Pediatr Otorhinolaryngol</w:t>
      </w:r>
      <w:r>
        <w:rPr>
          <w:rFonts w:hint="default" w:ascii="Times New Roman" w:hAnsi="Times New Roman" w:eastAsia="等线" w:cs="Times New Roman"/>
          <w:kern w:val="0"/>
          <w:sz w:val="20"/>
          <w:szCs w:val="24"/>
          <w:lang w:val="en-US" w:eastAsia="zh-CN" w:bidi="ar"/>
        </w:rPr>
        <w:t>. 2013;77(11):1861-</w:t>
      </w:r>
      <w:r>
        <w:rPr>
          <w:rFonts w:hint="eastAsia" w:ascii="Times New Roman" w:hAnsi="Times New Roman" w:eastAsia="等线" w:cs="Times New Roman"/>
          <w:kern w:val="0"/>
          <w:sz w:val="20"/>
          <w:szCs w:val="24"/>
          <w:lang w:val="en-US" w:eastAsia="zh-CN" w:bidi="ar"/>
        </w:rPr>
        <w:t>186</w:t>
      </w:r>
      <w:r>
        <w:rPr>
          <w:rFonts w:hint="default" w:ascii="Times New Roman" w:hAnsi="Times New Roman" w:eastAsia="等线" w:cs="Times New Roman"/>
          <w:kern w:val="0"/>
          <w:sz w:val="20"/>
          <w:szCs w:val="24"/>
          <w:lang w:val="en-US" w:eastAsia="zh-CN" w:bidi="ar"/>
        </w:rPr>
        <w:t>3.</w:t>
      </w:r>
    </w:p>
    <w:p w14:paraId="562A9D77">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14.</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Buratti J, Ji L, Keren B, Lee Y, Booke S, Erdin S, et al. De novo variants in SIAH1, encoding an E3 ubiquitin ligase, are associated with developmental delay, hypotonia and dysmorphic features. </w:t>
      </w:r>
      <w:r>
        <w:rPr>
          <w:rFonts w:hint="default" w:ascii="Times New Roman" w:hAnsi="Times New Roman" w:eastAsia="等线" w:cs="Times New Roman"/>
          <w:i/>
          <w:iCs/>
          <w:kern w:val="0"/>
          <w:sz w:val="20"/>
          <w:szCs w:val="24"/>
          <w:lang w:val="en-US" w:eastAsia="zh-CN" w:bidi="ar"/>
        </w:rPr>
        <w:t>J Med Genet</w:t>
      </w:r>
      <w:r>
        <w:rPr>
          <w:rFonts w:hint="default" w:ascii="Times New Roman" w:hAnsi="Times New Roman" w:eastAsia="等线" w:cs="Times New Roman"/>
          <w:kern w:val="0"/>
          <w:sz w:val="20"/>
          <w:szCs w:val="24"/>
          <w:lang w:val="en-US" w:eastAsia="zh-CN" w:bidi="ar"/>
        </w:rPr>
        <w:t>. 2021;58(3):205-</w:t>
      </w:r>
      <w:r>
        <w:rPr>
          <w:rFonts w:hint="eastAsia" w:ascii="Times New Roman" w:hAnsi="Times New Roman" w:eastAsia="等线" w:cs="Times New Roman"/>
          <w:kern w:val="0"/>
          <w:sz w:val="20"/>
          <w:szCs w:val="24"/>
          <w:lang w:val="en-US" w:eastAsia="zh-CN" w:bidi="ar"/>
        </w:rPr>
        <w:t>2</w:t>
      </w:r>
      <w:r>
        <w:rPr>
          <w:rFonts w:hint="default" w:ascii="Times New Roman" w:hAnsi="Times New Roman" w:eastAsia="等线" w:cs="Times New Roman"/>
          <w:kern w:val="0"/>
          <w:sz w:val="20"/>
          <w:szCs w:val="24"/>
          <w:lang w:val="en-US" w:eastAsia="zh-CN" w:bidi="ar"/>
        </w:rPr>
        <w:t>12.</w:t>
      </w:r>
    </w:p>
    <w:p w14:paraId="2D30A2EF">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15.</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Fabretto A, Kutsche K, Harmsen MB, Demarini S, Gasparini P, Fertz MC, et al. Two cases of Noonan syndrome with severe respiratory and gastroenteral involvement and the SOS1 mutation F623I. </w:t>
      </w:r>
      <w:r>
        <w:rPr>
          <w:rFonts w:hint="default" w:ascii="Times New Roman" w:hAnsi="Times New Roman" w:eastAsia="等线" w:cs="Times New Roman"/>
          <w:i/>
          <w:iCs/>
          <w:kern w:val="0"/>
          <w:sz w:val="20"/>
          <w:szCs w:val="24"/>
          <w:lang w:val="en-US" w:eastAsia="zh-CN" w:bidi="ar"/>
        </w:rPr>
        <w:t>Eur J Med Genet</w:t>
      </w:r>
      <w:r>
        <w:rPr>
          <w:rFonts w:hint="default" w:ascii="Times New Roman" w:hAnsi="Times New Roman" w:eastAsia="等线" w:cs="Times New Roman"/>
          <w:kern w:val="0"/>
          <w:sz w:val="20"/>
          <w:szCs w:val="24"/>
          <w:lang w:val="en-US" w:eastAsia="zh-CN" w:bidi="ar"/>
        </w:rPr>
        <w:t>. 2010;53(5):322-</w:t>
      </w:r>
      <w:r>
        <w:rPr>
          <w:rFonts w:hint="eastAsia" w:ascii="Times New Roman" w:hAnsi="Times New Roman" w:eastAsia="等线" w:cs="Times New Roman"/>
          <w:kern w:val="0"/>
          <w:sz w:val="20"/>
          <w:szCs w:val="24"/>
          <w:lang w:val="en-US" w:eastAsia="zh-CN" w:bidi="ar"/>
        </w:rPr>
        <w:t>32</w:t>
      </w:r>
      <w:r>
        <w:rPr>
          <w:rFonts w:hint="default" w:ascii="Times New Roman" w:hAnsi="Times New Roman" w:eastAsia="等线" w:cs="Times New Roman"/>
          <w:kern w:val="0"/>
          <w:sz w:val="20"/>
          <w:szCs w:val="24"/>
          <w:lang w:val="en-US" w:eastAsia="zh-CN" w:bidi="ar"/>
        </w:rPr>
        <w:t>4.</w:t>
      </w:r>
    </w:p>
    <w:p w14:paraId="01902B50">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16.</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Dress C, Silva CT, von Allmen DC, Zak S. Airway findings in trisomy 13 and trisomy 18: A 10-year retrospective review. </w:t>
      </w:r>
      <w:r>
        <w:rPr>
          <w:rFonts w:hint="default" w:ascii="Times New Roman" w:hAnsi="Times New Roman" w:eastAsia="等线" w:cs="Times New Roman"/>
          <w:i/>
          <w:iCs/>
          <w:kern w:val="0"/>
          <w:sz w:val="20"/>
          <w:szCs w:val="24"/>
          <w:lang w:val="en-US" w:eastAsia="zh-CN" w:bidi="ar"/>
        </w:rPr>
        <w:t>Pediatr Pulmono</w:t>
      </w:r>
      <w:r>
        <w:rPr>
          <w:rFonts w:hint="default" w:ascii="Times New Roman" w:hAnsi="Times New Roman" w:eastAsia="等线" w:cs="Times New Roman"/>
          <w:kern w:val="0"/>
          <w:sz w:val="20"/>
          <w:szCs w:val="24"/>
          <w:lang w:val="en-US" w:eastAsia="zh-CN" w:bidi="ar"/>
        </w:rPr>
        <w:t>l. 2024;59(2):342-</w:t>
      </w:r>
      <w:r>
        <w:rPr>
          <w:rFonts w:hint="eastAsia" w:ascii="Times New Roman" w:hAnsi="Times New Roman" w:eastAsia="等线" w:cs="Times New Roman"/>
          <w:kern w:val="0"/>
          <w:sz w:val="20"/>
          <w:szCs w:val="24"/>
          <w:lang w:val="en-US" w:eastAsia="zh-CN" w:bidi="ar"/>
        </w:rPr>
        <w:t>34</w:t>
      </w:r>
      <w:r>
        <w:rPr>
          <w:rFonts w:hint="default" w:ascii="Times New Roman" w:hAnsi="Times New Roman" w:eastAsia="等线" w:cs="Times New Roman"/>
          <w:kern w:val="0"/>
          <w:sz w:val="20"/>
          <w:szCs w:val="24"/>
          <w:lang w:val="en-US" w:eastAsia="zh-CN" w:bidi="ar"/>
        </w:rPr>
        <w:t>7.</w:t>
      </w:r>
    </w:p>
    <w:p w14:paraId="71DE1BBF">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17.</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Kettler EB, Bhattacharjee R, Lesser D, Nation J. Sleep disordered breathing in children with trisomy 13 and trisomy 18. </w:t>
      </w:r>
      <w:r>
        <w:rPr>
          <w:rFonts w:hint="default" w:ascii="Times New Roman" w:hAnsi="Times New Roman" w:eastAsia="等线" w:cs="Times New Roman"/>
          <w:i/>
          <w:iCs/>
          <w:kern w:val="0"/>
          <w:sz w:val="20"/>
          <w:szCs w:val="24"/>
          <w:lang w:val="en-US" w:eastAsia="zh-CN" w:bidi="ar"/>
        </w:rPr>
        <w:t>Am J Otolaryngol</w:t>
      </w:r>
      <w:r>
        <w:rPr>
          <w:rFonts w:hint="default" w:ascii="Times New Roman" w:hAnsi="Times New Roman" w:eastAsia="等线" w:cs="Times New Roman"/>
          <w:kern w:val="0"/>
          <w:sz w:val="20"/>
          <w:szCs w:val="24"/>
          <w:lang w:val="en-US" w:eastAsia="zh-CN" w:bidi="ar"/>
        </w:rPr>
        <w:t>. 2020;41(6):102555.</w:t>
      </w:r>
    </w:p>
    <w:p w14:paraId="10E2BA12">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18.</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Nishi E, Takasugi M, Kawamura R, Shibuya S, Takamizawa S, Hiroma T, et al. Clinical courses of children with trisomy 13 receiving intensive neonatal and pediatric treatment. </w:t>
      </w:r>
      <w:r>
        <w:rPr>
          <w:rFonts w:hint="default" w:ascii="Times New Roman" w:hAnsi="Times New Roman" w:eastAsia="等线" w:cs="Times New Roman"/>
          <w:i/>
          <w:iCs/>
          <w:kern w:val="0"/>
          <w:sz w:val="20"/>
          <w:szCs w:val="24"/>
          <w:lang w:val="en-US" w:eastAsia="zh-CN" w:bidi="ar"/>
        </w:rPr>
        <w:t>Am J Med Genet A.</w:t>
      </w:r>
      <w:r>
        <w:rPr>
          <w:rFonts w:hint="default" w:ascii="Times New Roman" w:hAnsi="Times New Roman" w:eastAsia="等线" w:cs="Times New Roman"/>
          <w:kern w:val="0"/>
          <w:sz w:val="20"/>
          <w:szCs w:val="24"/>
          <w:lang w:val="en-US" w:eastAsia="zh-CN" w:bidi="ar"/>
        </w:rPr>
        <w:t xml:space="preserve"> 2018;176(9):1941-</w:t>
      </w:r>
      <w:r>
        <w:rPr>
          <w:rFonts w:hint="eastAsia" w:ascii="Times New Roman" w:hAnsi="Times New Roman" w:eastAsia="等线" w:cs="Times New Roman"/>
          <w:kern w:val="0"/>
          <w:sz w:val="20"/>
          <w:szCs w:val="24"/>
          <w:lang w:val="en-US" w:eastAsia="zh-CN" w:bidi="ar"/>
        </w:rPr>
        <w:t>194</w:t>
      </w:r>
      <w:r>
        <w:rPr>
          <w:rFonts w:hint="default" w:ascii="Times New Roman" w:hAnsi="Times New Roman" w:eastAsia="等线" w:cs="Times New Roman"/>
          <w:kern w:val="0"/>
          <w:sz w:val="20"/>
          <w:szCs w:val="24"/>
          <w:lang w:val="en-US" w:eastAsia="zh-CN" w:bidi="ar"/>
        </w:rPr>
        <w:t>9.</w:t>
      </w:r>
    </w:p>
    <w:p w14:paraId="763ED745">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19.</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Gumus E. Extending the phenotype of Xia-Gibbs syndrome in a two-year-old patient with craniosynostosis with a novel de novo AHDC1 missense mutation. </w:t>
      </w:r>
      <w:r>
        <w:rPr>
          <w:rFonts w:hint="default" w:ascii="Times New Roman" w:hAnsi="Times New Roman" w:eastAsia="等线" w:cs="Times New Roman"/>
          <w:i/>
          <w:iCs/>
          <w:kern w:val="0"/>
          <w:sz w:val="20"/>
          <w:szCs w:val="24"/>
          <w:lang w:val="en-US" w:eastAsia="zh-CN" w:bidi="ar"/>
        </w:rPr>
        <w:t>Eur J Med Genet</w:t>
      </w:r>
      <w:r>
        <w:rPr>
          <w:rFonts w:hint="default" w:ascii="Times New Roman" w:hAnsi="Times New Roman" w:eastAsia="等线" w:cs="Times New Roman"/>
          <w:kern w:val="0"/>
          <w:sz w:val="20"/>
          <w:szCs w:val="24"/>
          <w:lang w:val="en-US" w:eastAsia="zh-CN" w:bidi="ar"/>
        </w:rPr>
        <w:t>. 2020;63(1):103637.</w:t>
      </w:r>
    </w:p>
    <w:p w14:paraId="71C99BA9">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20.</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Wang Q, Huang X, Liu Y, Peng Q, Zhang Y, Liu J, et al. Microdeletion and microduplication of 1p36.11p35.3 involving AHDC1 contribute to neurodevelopmental disorder. </w:t>
      </w:r>
      <w:r>
        <w:rPr>
          <w:rFonts w:hint="default" w:ascii="Times New Roman" w:hAnsi="Times New Roman" w:eastAsia="等线" w:cs="Times New Roman"/>
          <w:i/>
          <w:iCs/>
          <w:kern w:val="0"/>
          <w:sz w:val="20"/>
          <w:szCs w:val="24"/>
          <w:lang w:val="en-US" w:eastAsia="zh-CN" w:bidi="ar"/>
        </w:rPr>
        <w:t>Eur J Med Genet</w:t>
      </w:r>
      <w:r>
        <w:rPr>
          <w:rFonts w:hint="default" w:ascii="Times New Roman" w:hAnsi="Times New Roman" w:eastAsia="等线" w:cs="Times New Roman"/>
          <w:kern w:val="0"/>
          <w:sz w:val="20"/>
          <w:szCs w:val="24"/>
          <w:lang w:val="en-US" w:eastAsia="zh-CN" w:bidi="ar"/>
        </w:rPr>
        <w:t>. 2020;63(1):103611.</w:t>
      </w:r>
    </w:p>
    <w:p w14:paraId="384BA1FD">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21.</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Liu C, Ulualp SO. Type I Chiari malformation presenting with laryngomalacia and dysphagia. </w:t>
      </w:r>
      <w:r>
        <w:rPr>
          <w:rFonts w:hint="default" w:ascii="Times New Roman" w:hAnsi="Times New Roman" w:eastAsia="等线" w:cs="Times New Roman"/>
          <w:i/>
          <w:iCs/>
          <w:kern w:val="0"/>
          <w:sz w:val="20"/>
          <w:szCs w:val="24"/>
          <w:lang w:val="en-US" w:eastAsia="zh-CN" w:bidi="ar"/>
        </w:rPr>
        <w:t>Pediatr Int.</w:t>
      </w:r>
      <w:r>
        <w:rPr>
          <w:rFonts w:hint="default" w:ascii="Times New Roman" w:hAnsi="Times New Roman" w:eastAsia="等线" w:cs="Times New Roman"/>
          <w:kern w:val="0"/>
          <w:sz w:val="20"/>
          <w:szCs w:val="24"/>
          <w:lang w:val="en-US" w:eastAsia="zh-CN" w:bidi="ar"/>
        </w:rPr>
        <w:t xml:space="preserve"> 2015;57(4):795-</w:t>
      </w:r>
      <w:r>
        <w:rPr>
          <w:rFonts w:hint="eastAsia" w:ascii="Times New Roman" w:hAnsi="Times New Roman" w:eastAsia="等线" w:cs="Times New Roman"/>
          <w:kern w:val="0"/>
          <w:sz w:val="20"/>
          <w:szCs w:val="24"/>
          <w:lang w:val="en-US" w:eastAsia="zh-CN" w:bidi="ar"/>
        </w:rPr>
        <w:t>79</w:t>
      </w:r>
      <w:r>
        <w:rPr>
          <w:rFonts w:hint="default" w:ascii="Times New Roman" w:hAnsi="Times New Roman" w:eastAsia="等线" w:cs="Times New Roman"/>
          <w:kern w:val="0"/>
          <w:sz w:val="20"/>
          <w:szCs w:val="24"/>
          <w:lang w:val="en-US" w:eastAsia="zh-CN" w:bidi="ar"/>
        </w:rPr>
        <w:t>7.</w:t>
      </w:r>
    </w:p>
    <w:p w14:paraId="6EDFB785">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22.</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Petersson RS, Wetjen NM, Thompson DM. Neurologic variant laryngomalacia associated with Chiari malformation and cervicomedullary compression: case reports. </w:t>
      </w:r>
      <w:r>
        <w:rPr>
          <w:rFonts w:hint="default" w:ascii="Times New Roman" w:hAnsi="Times New Roman" w:eastAsia="等线" w:cs="Times New Roman"/>
          <w:i/>
          <w:iCs/>
          <w:kern w:val="0"/>
          <w:sz w:val="20"/>
          <w:szCs w:val="24"/>
          <w:lang w:val="en-US" w:eastAsia="zh-CN" w:bidi="ar"/>
        </w:rPr>
        <w:t>Ann Otol Rhinol Laryngol</w:t>
      </w:r>
      <w:r>
        <w:rPr>
          <w:rFonts w:hint="default" w:ascii="Times New Roman" w:hAnsi="Times New Roman" w:eastAsia="等线" w:cs="Times New Roman"/>
          <w:kern w:val="0"/>
          <w:sz w:val="20"/>
          <w:szCs w:val="24"/>
          <w:lang w:val="en-US" w:eastAsia="zh-CN" w:bidi="ar"/>
        </w:rPr>
        <w:t>. 2011;120(2):99-103.</w:t>
      </w:r>
    </w:p>
    <w:p w14:paraId="00F258FD">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23.</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Seither K, Helm BM, Heubi C, Swarr D, Suhrie KR. Sleep Apnea in Children With Down Syndrome. </w:t>
      </w:r>
      <w:r>
        <w:rPr>
          <w:rFonts w:hint="default" w:ascii="Times New Roman" w:hAnsi="Times New Roman" w:eastAsia="等线" w:cs="Times New Roman"/>
          <w:i/>
          <w:iCs/>
          <w:kern w:val="0"/>
          <w:sz w:val="20"/>
          <w:szCs w:val="24"/>
          <w:lang w:val="en-US" w:eastAsia="zh-CN" w:bidi="ar"/>
        </w:rPr>
        <w:t>Pediatrics</w:t>
      </w:r>
      <w:r>
        <w:rPr>
          <w:rFonts w:hint="default" w:ascii="Times New Roman" w:hAnsi="Times New Roman" w:eastAsia="等线" w:cs="Times New Roman"/>
          <w:kern w:val="0"/>
          <w:sz w:val="20"/>
          <w:szCs w:val="24"/>
          <w:lang w:val="en-US" w:eastAsia="zh-CN" w:bidi="ar"/>
        </w:rPr>
        <w:t>. 2023;151(3).</w:t>
      </w:r>
    </w:p>
    <w:p w14:paraId="18BCCDF7">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24.</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Yahya MN, Goh BS, Nasseri FZM, Nor NAK, Zin WNWM, Latif HA. Spectrum of upper airway pathology in children with Down syndrome in a single tertiary centre. </w:t>
      </w:r>
      <w:r>
        <w:rPr>
          <w:rFonts w:hint="default" w:ascii="Times New Roman" w:hAnsi="Times New Roman" w:eastAsia="等线" w:cs="Times New Roman"/>
          <w:i/>
          <w:iCs/>
          <w:kern w:val="0"/>
          <w:sz w:val="20"/>
          <w:szCs w:val="24"/>
          <w:lang w:val="en-US" w:eastAsia="zh-CN" w:bidi="ar"/>
        </w:rPr>
        <w:t>Acta Oto-Laryngol</w:t>
      </w:r>
      <w:r>
        <w:rPr>
          <w:rFonts w:hint="default" w:ascii="Times New Roman" w:hAnsi="Times New Roman" w:eastAsia="等线" w:cs="Times New Roman"/>
          <w:kern w:val="0"/>
          <w:sz w:val="20"/>
          <w:szCs w:val="24"/>
          <w:lang w:val="en-US" w:eastAsia="zh-CN" w:bidi="ar"/>
        </w:rPr>
        <w:t>. 2022;142(2):187-</w:t>
      </w:r>
      <w:r>
        <w:rPr>
          <w:rFonts w:hint="eastAsia" w:ascii="Times New Roman" w:hAnsi="Times New Roman" w:eastAsia="等线" w:cs="Times New Roman"/>
          <w:kern w:val="0"/>
          <w:sz w:val="20"/>
          <w:szCs w:val="24"/>
          <w:lang w:val="en-US" w:eastAsia="zh-CN" w:bidi="ar"/>
        </w:rPr>
        <w:t>1</w:t>
      </w:r>
      <w:r>
        <w:rPr>
          <w:rFonts w:hint="default" w:ascii="Times New Roman" w:hAnsi="Times New Roman" w:eastAsia="等线" w:cs="Times New Roman"/>
          <w:kern w:val="0"/>
          <w:sz w:val="20"/>
          <w:szCs w:val="24"/>
          <w:lang w:val="en-US" w:eastAsia="zh-CN" w:bidi="ar"/>
        </w:rPr>
        <w:t>90.</w:t>
      </w:r>
    </w:p>
    <w:p w14:paraId="742A0D57">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25.</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Hseu AF, Spencer GP, Jo S, Clark R, Nuss RC. Laryngeal pathologies in dysphonic children with Down Syndrome.</w:t>
      </w:r>
      <w:r>
        <w:rPr>
          <w:rFonts w:hint="default" w:ascii="Times New Roman" w:hAnsi="Times New Roman" w:eastAsia="等线" w:cs="Times New Roman"/>
          <w:i/>
          <w:iCs/>
          <w:kern w:val="0"/>
          <w:sz w:val="20"/>
          <w:szCs w:val="24"/>
          <w:lang w:val="en-US" w:eastAsia="zh-CN" w:bidi="ar"/>
        </w:rPr>
        <w:t xml:space="preserve"> Int J Pediatr Otorhinolaryngol</w:t>
      </w:r>
      <w:r>
        <w:rPr>
          <w:rFonts w:hint="default" w:ascii="Times New Roman" w:hAnsi="Times New Roman" w:eastAsia="等线" w:cs="Times New Roman"/>
          <w:kern w:val="0"/>
          <w:sz w:val="20"/>
          <w:szCs w:val="24"/>
          <w:lang w:val="en-US" w:eastAsia="zh-CN" w:bidi="ar"/>
        </w:rPr>
        <w:t>. 2022;157:111118.</w:t>
      </w:r>
    </w:p>
    <w:p w14:paraId="08E5DEE9">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26.</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Vielkind M, Wolter-Warmerdam K, Jackson A, Maybee J, Brown M, Friedlander J, et al. Airway obstruction and inflammation on combined bronchoscopy in children with Down syndrome. </w:t>
      </w:r>
      <w:r>
        <w:rPr>
          <w:rFonts w:hint="default" w:ascii="Times New Roman" w:hAnsi="Times New Roman" w:eastAsia="等线" w:cs="Times New Roman"/>
          <w:i/>
          <w:iCs/>
          <w:kern w:val="0"/>
          <w:sz w:val="20"/>
          <w:szCs w:val="24"/>
          <w:lang w:val="en-US" w:eastAsia="zh-CN" w:bidi="ar"/>
        </w:rPr>
        <w:t>Pediatr Pulm</w:t>
      </w:r>
      <w:r>
        <w:rPr>
          <w:rFonts w:hint="default" w:ascii="Times New Roman" w:hAnsi="Times New Roman" w:eastAsia="等线" w:cs="Times New Roman"/>
          <w:kern w:val="0"/>
          <w:sz w:val="20"/>
          <w:szCs w:val="24"/>
          <w:lang w:val="en-US" w:eastAsia="zh-CN" w:bidi="ar"/>
        </w:rPr>
        <w:t>. 2021;56(9):2932-</w:t>
      </w:r>
      <w:r>
        <w:rPr>
          <w:rFonts w:hint="eastAsia" w:ascii="Times New Roman" w:hAnsi="Times New Roman" w:eastAsia="等线" w:cs="Times New Roman"/>
          <w:kern w:val="0"/>
          <w:sz w:val="20"/>
          <w:szCs w:val="24"/>
          <w:lang w:val="en-US" w:eastAsia="zh-CN" w:bidi="ar"/>
        </w:rPr>
        <w:t>293</w:t>
      </w:r>
      <w:r>
        <w:rPr>
          <w:rFonts w:hint="default" w:ascii="Times New Roman" w:hAnsi="Times New Roman" w:eastAsia="等线" w:cs="Times New Roman"/>
          <w:kern w:val="0"/>
          <w:sz w:val="20"/>
          <w:szCs w:val="24"/>
          <w:lang w:val="en-US" w:eastAsia="zh-CN" w:bidi="ar"/>
        </w:rPr>
        <w:t>9.</w:t>
      </w:r>
    </w:p>
    <w:p w14:paraId="70CA3995">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27.</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De Lausnay M, Verhulst S, Van Hoorenbeeck K, Boudewyns A. Obstructive Sleep Disorders in Down Syndrome's Children with and without Lower Airway Anomalies. </w:t>
      </w:r>
      <w:r>
        <w:rPr>
          <w:rFonts w:hint="default" w:ascii="Times New Roman" w:hAnsi="Times New Roman" w:eastAsia="等线" w:cs="Times New Roman"/>
          <w:i/>
          <w:iCs/>
          <w:kern w:val="0"/>
          <w:sz w:val="20"/>
          <w:szCs w:val="24"/>
          <w:lang w:val="en-US" w:eastAsia="zh-CN" w:bidi="ar"/>
        </w:rPr>
        <w:t>Children-Basel</w:t>
      </w:r>
      <w:r>
        <w:rPr>
          <w:rFonts w:hint="default" w:ascii="Times New Roman" w:hAnsi="Times New Roman" w:eastAsia="等线" w:cs="Times New Roman"/>
          <w:kern w:val="0"/>
          <w:sz w:val="20"/>
          <w:szCs w:val="24"/>
          <w:lang w:val="en-US" w:eastAsia="zh-CN" w:bidi="ar"/>
        </w:rPr>
        <w:t>. 2021;8(8).</w:t>
      </w:r>
    </w:p>
    <w:p w14:paraId="4716AFA8">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28.</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Jackson A, Maybee J, Wolter-Warmerdam K, DeBoer E, Hickey F. Associations between age, respiratory comorbidities, and dysphagia in infants with down syndrome. </w:t>
      </w:r>
      <w:r>
        <w:rPr>
          <w:rFonts w:hint="default" w:ascii="Times New Roman" w:hAnsi="Times New Roman" w:eastAsia="等线" w:cs="Times New Roman"/>
          <w:i/>
          <w:iCs/>
          <w:kern w:val="0"/>
          <w:sz w:val="20"/>
          <w:szCs w:val="24"/>
          <w:lang w:val="en-US" w:eastAsia="zh-CN" w:bidi="ar"/>
        </w:rPr>
        <w:t>Pediatr Pulm</w:t>
      </w:r>
      <w:r>
        <w:rPr>
          <w:rFonts w:hint="default" w:ascii="Times New Roman" w:hAnsi="Times New Roman" w:eastAsia="等线" w:cs="Times New Roman"/>
          <w:kern w:val="0"/>
          <w:sz w:val="20"/>
          <w:szCs w:val="24"/>
          <w:lang w:val="en-US" w:eastAsia="zh-CN" w:bidi="ar"/>
        </w:rPr>
        <w:t>. 2019;54(11):1853-</w:t>
      </w:r>
      <w:r>
        <w:rPr>
          <w:rFonts w:hint="eastAsia" w:ascii="Times New Roman" w:hAnsi="Times New Roman" w:eastAsia="等线" w:cs="Times New Roman"/>
          <w:kern w:val="0"/>
          <w:sz w:val="20"/>
          <w:szCs w:val="24"/>
          <w:lang w:val="en-US" w:eastAsia="zh-CN" w:bidi="ar"/>
        </w:rPr>
        <w:t>185</w:t>
      </w:r>
      <w:r>
        <w:rPr>
          <w:rFonts w:hint="default" w:ascii="Times New Roman" w:hAnsi="Times New Roman" w:eastAsia="等线" w:cs="Times New Roman"/>
          <w:kern w:val="0"/>
          <w:sz w:val="20"/>
          <w:szCs w:val="24"/>
          <w:lang w:val="en-US" w:eastAsia="zh-CN" w:bidi="ar"/>
        </w:rPr>
        <w:t>9.</w:t>
      </w:r>
    </w:p>
    <w:p w14:paraId="1AA378F5">
      <w:pPr>
        <w:pStyle w:val="2"/>
        <w:keepNext w:val="0"/>
        <w:keepLines w:val="0"/>
        <w:widowControl/>
        <w:suppressLineNumbers w:val="0"/>
        <w:spacing w:before="0" w:beforeAutospacing="0" w:after="0" w:afterAutospacing="0" w:line="240" w:lineRule="auto"/>
        <w:ind w:left="0" w:right="0"/>
        <w:jc w:val="left"/>
        <w:rPr>
          <w:rFonts w:hint="default" w:ascii="Times New Roman" w:hAnsi="Times New Roman" w:cs="Times New Roman"/>
          <w:lang w:val="en-US"/>
        </w:rPr>
      </w:pPr>
      <w:r>
        <w:rPr>
          <w:rFonts w:hint="default" w:ascii="Times New Roman" w:hAnsi="Times New Roman" w:eastAsia="等线" w:cs="Times New Roman"/>
          <w:kern w:val="0"/>
          <w:sz w:val="20"/>
          <w:szCs w:val="24"/>
          <w:lang w:val="en-US" w:eastAsia="zh-CN" w:bidi="ar"/>
        </w:rPr>
        <w:t>29.</w:t>
      </w:r>
      <w:r>
        <w:rPr>
          <w:rFonts w:hint="default" w:ascii="Times New Roman" w:hAnsi="Times New Roman" w:eastAsia="等线" w:cs="Times New Roman"/>
          <w:kern w:val="0"/>
          <w:sz w:val="20"/>
          <w:szCs w:val="24"/>
          <w:lang w:val="en-US" w:eastAsia="zh-CN" w:bidi="ar"/>
        </w:rPr>
        <w:tab/>
      </w:r>
      <w:r>
        <w:rPr>
          <w:rFonts w:hint="default" w:ascii="Times New Roman" w:hAnsi="Times New Roman" w:eastAsia="等线" w:cs="Times New Roman"/>
          <w:kern w:val="0"/>
          <w:sz w:val="20"/>
          <w:szCs w:val="24"/>
          <w:lang w:val="en-US" w:eastAsia="zh-CN" w:bidi="ar"/>
        </w:rPr>
        <w:t xml:space="preserve">Mitchell RB, Call E, Kelly J. Ear, nose and throat disorders in children with Down syndrome. </w:t>
      </w:r>
      <w:r>
        <w:rPr>
          <w:rFonts w:hint="default" w:ascii="Times New Roman" w:hAnsi="Times New Roman" w:eastAsia="等线" w:cs="Times New Roman"/>
          <w:i/>
          <w:iCs/>
          <w:kern w:val="0"/>
          <w:sz w:val="20"/>
          <w:szCs w:val="24"/>
          <w:lang w:val="en-US" w:eastAsia="zh-CN" w:bidi="ar"/>
        </w:rPr>
        <w:t>Laryngoscope</w:t>
      </w:r>
      <w:r>
        <w:rPr>
          <w:rFonts w:hint="default" w:ascii="Times New Roman" w:hAnsi="Times New Roman" w:eastAsia="等线" w:cs="Times New Roman"/>
          <w:kern w:val="0"/>
          <w:sz w:val="20"/>
          <w:szCs w:val="24"/>
          <w:lang w:val="en-US" w:eastAsia="zh-CN" w:bidi="ar"/>
        </w:rPr>
        <w:t>. 2003;113(2):259-</w:t>
      </w:r>
      <w:r>
        <w:rPr>
          <w:rFonts w:hint="eastAsia" w:ascii="Times New Roman" w:hAnsi="Times New Roman" w:eastAsia="等线" w:cs="Times New Roman"/>
          <w:kern w:val="0"/>
          <w:sz w:val="20"/>
          <w:szCs w:val="24"/>
          <w:lang w:val="en-US" w:eastAsia="zh-CN" w:bidi="ar"/>
        </w:rPr>
        <w:t>2</w:t>
      </w:r>
      <w:r>
        <w:rPr>
          <w:rFonts w:hint="default" w:ascii="Times New Roman" w:hAnsi="Times New Roman" w:eastAsia="等线" w:cs="Times New Roman"/>
          <w:kern w:val="0"/>
          <w:sz w:val="20"/>
          <w:szCs w:val="24"/>
          <w:lang w:val="en-US" w:eastAsia="zh-CN" w:bidi="ar"/>
        </w:rPr>
        <w:t>63.</w:t>
      </w:r>
    </w:p>
    <w:p w14:paraId="247D7204">
      <w:pPr>
        <w:rPr>
          <w:rFonts w:hint="default" w:eastAsiaTheme="minorEastAsia"/>
          <w:lang w:val="en-US" w:eastAsia="zh-CN"/>
        </w:rPr>
      </w:pPr>
    </w:p>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0214C3E"/>
    <w:rsid w:val="5D390796"/>
    <w:rsid w:val="7D1D27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等线"/>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pPr>
      <w:keepNext w:val="0"/>
      <w:keepLines w:val="0"/>
      <w:widowControl/>
      <w:suppressLineNumbers w:val="0"/>
      <w:spacing w:before="0" w:beforeAutospacing="0" w:after="160" w:afterAutospacing="0" w:line="276" w:lineRule="auto"/>
      <w:ind w:left="0" w:right="0"/>
    </w:pPr>
    <w:rPr>
      <w:rFonts w:hint="eastAsia" w:ascii="等线" w:hAnsi="等线" w:eastAsia="等线" w:cs="等线"/>
      <w:kern w:val="2"/>
      <w:sz w:val="22"/>
      <w:szCs w:val="24"/>
    </w:rPr>
    <w:tblPr>
      <w:tblCellMar>
        <w:top w:w="0" w:type="dxa"/>
        <w:left w:w="108" w:type="dxa"/>
        <w:bottom w:w="0" w:type="dxa"/>
        <w:right w:w="108" w:type="dxa"/>
      </w:tblCellMar>
    </w:tblPr>
  </w:style>
  <w:style w:type="paragraph" w:styleId="2">
    <w:name w:val="Normal (Web)"/>
    <w:basedOn w:val="1"/>
    <w:uiPriority w:val="0"/>
    <w:rPr>
      <w:sz w:val="24"/>
    </w:rPr>
  </w:style>
  <w:style w:type="table" w:styleId="4">
    <w:name w:val="Table Grid"/>
    <w:basedOn w:val="3"/>
    <w:uiPriority w:val="0"/>
    <w:pPr>
      <w:keepNext w:val="0"/>
      <w:keepLines w:val="0"/>
      <w:widowControl/>
      <w:suppressLineNumbers w:val="0"/>
      <w:spacing w:before="0" w:beforeAutospacing="0" w:after="0" w:afterAutospacing="0"/>
      <w:ind w:left="0" w:right="0"/>
    </w:pPr>
    <w:rPr>
      <w:rFonts w:hint="eastAsia" w:ascii="等线" w:hAnsi="等线" w:eastAsia="等线" w:cs="等线"/>
      <w:kern w:val="2"/>
      <w:sz w:val="21"/>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paragraph" w:customStyle="1" w:styleId="6">
    <w:name w:val="EndNote Bibliography"/>
    <w:basedOn w:val="1"/>
    <w:link w:val="7"/>
    <w:uiPriority w:val="0"/>
    <w:pPr>
      <w:keepNext w:val="0"/>
      <w:keepLines w:val="0"/>
      <w:widowControl/>
      <w:suppressLineNumbers w:val="0"/>
      <w:spacing w:before="0" w:beforeAutospacing="0" w:after="0" w:afterAutospacing="0" w:line="240" w:lineRule="auto"/>
      <w:ind w:left="0" w:right="0"/>
      <w:jc w:val="left"/>
    </w:pPr>
    <w:rPr>
      <w:rFonts w:hint="eastAsia" w:ascii="等线" w:hAnsi="等线" w:eastAsia="等线" w:cs="宋体"/>
      <w:kern w:val="0"/>
      <w:sz w:val="20"/>
      <w:szCs w:val="24"/>
      <w:lang w:val="en-US" w:eastAsia="zh-CN" w:bidi="ar"/>
    </w:rPr>
  </w:style>
  <w:style w:type="character" w:customStyle="1" w:styleId="7">
    <w:name w:val="EndNote Bibliography 字符"/>
    <w:basedOn w:val="5"/>
    <w:link w:val="6"/>
    <w:uiPriority w:val="0"/>
    <w:rPr>
      <w:rFonts w:hint="eastAsia" w:ascii="等线" w:hAnsi="等线" w:eastAsia="等线" w:cs="宋体"/>
      <w:kern w:val="0"/>
      <w:sz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1148</Words>
  <Characters>6578</Characters>
  <Lines>0</Lines>
  <Paragraphs>0</Paragraphs>
  <TotalTime>23</TotalTime>
  <ScaleCrop>false</ScaleCrop>
  <LinksUpToDate>false</LinksUpToDate>
  <CharactersWithSpaces>7556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2026-09-16T01:09:00Z</dcterms:created>
  <dc:creator>Administrator</dc:creator>
  <cp:lastModifiedBy>Administrator</cp:lastModifiedBy>
  <dcterms:modified xsi:type="dcterms:W3CDTF">2026-09-29T08:54:46Z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eyJoZGlkIjoiZjFhNGYzMGUyYWZiYTVkODgzNzIwZDU2MWQzN2E1NzUiLCJ1c2VySWQiOiIxNzgxNTM1OTMzIn0=</vt:lpwstr>
  </property>
  <property fmtid="{D5CDD505-2E9C-101B-9397-08002B2CF9AE}" pid="4" name="ICV">
    <vt:lpwstr>3020EBDDEFBF43F3AC4BA1179A2AC6AA_12</vt:lpwstr>
  </property>
</Properties>
</file>