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D9C4F">
      <w:pPr>
        <w:pStyle w:val="79"/>
        <w:jc w:val="center"/>
        <w:rPr>
          <w:color w:val="auto"/>
          <w:szCs w:val="24"/>
        </w:rPr>
      </w:pPr>
      <w:r>
        <w:rPr>
          <w:rFonts w:hint="eastAsia"/>
          <w:color w:val="auto"/>
          <w:szCs w:val="24"/>
          <w:lang w:val="en-US" w:eastAsia="zh-CN"/>
        </w:rPr>
        <w:t>A</w:t>
      </w:r>
      <w:r>
        <w:rPr>
          <w:color w:val="auto"/>
          <w:szCs w:val="24"/>
        </w:rPr>
        <w:t xml:space="preserve"> Framework for Behavioral Biomarker Analysis via Action Segmentation in Early Autism Screening</w:t>
      </w:r>
    </w:p>
    <w:p w14:paraId="53209577">
      <w:pPr>
        <w:pStyle w:val="91"/>
        <w:autoSpaceDE w:val="0"/>
        <w:autoSpaceDN w:val="0"/>
        <w:adjustRightInd w:val="0"/>
        <w:rPr>
          <w:color w:val="auto"/>
          <w:szCs w:val="24"/>
        </w:rPr>
      </w:pPr>
      <w:r>
        <w:rPr>
          <w:rFonts w:hint="eastAsia"/>
          <w:color w:val="auto"/>
          <w:szCs w:val="24"/>
          <w:lang w:val="en-US" w:eastAsia="zh-CN"/>
        </w:rPr>
        <w:t>7</w:t>
      </w:r>
      <w:r>
        <w:rPr>
          <w:color w:val="auto"/>
          <w:szCs w:val="24"/>
        </w:rPr>
        <w:t xml:space="preserve"> </w:t>
      </w:r>
      <w:r>
        <w:rPr>
          <w:rFonts w:hint="eastAsia"/>
          <w:color w:val="auto"/>
          <w:szCs w:val="24"/>
        </w:rPr>
        <w:t>Method Supplement</w:t>
      </w:r>
    </w:p>
    <w:p w14:paraId="12DBCA02">
      <w:pPr>
        <w:pStyle w:val="92"/>
        <w:autoSpaceDE w:val="0"/>
        <w:autoSpaceDN w:val="0"/>
        <w:adjustRightInd w:val="0"/>
        <w:rPr>
          <w:rFonts w:hint="eastAsia"/>
          <w:color w:val="auto"/>
          <w:szCs w:val="24"/>
        </w:rPr>
      </w:pPr>
      <w:r>
        <w:rPr>
          <w:rFonts w:hint="eastAsia"/>
          <w:color w:val="auto"/>
          <w:szCs w:val="24"/>
          <w:lang w:val="en-US" w:eastAsia="zh-CN"/>
        </w:rPr>
        <w:t>7</w:t>
      </w:r>
      <w:r>
        <w:rPr>
          <w:color w:val="auto"/>
          <w:szCs w:val="24"/>
        </w:rPr>
        <w:t xml:space="preserve">.1 </w:t>
      </w:r>
      <w:r>
        <w:rPr>
          <w:rFonts w:hint="eastAsia"/>
          <w:color w:val="auto"/>
          <w:szCs w:val="24"/>
        </w:rPr>
        <w:t>Multi-scale GCN for Spatial Modeling</w:t>
      </w:r>
    </w:p>
    <w:p w14:paraId="05AD68DD">
      <w:pPr>
        <w:pStyle w:val="95"/>
        <w:autoSpaceDE w:val="0"/>
        <w:autoSpaceDN w:val="0"/>
        <w:adjustRightInd w:val="0"/>
        <w:ind w:left="0" w:leftChars="0" w:firstLine="0" w:firstLineChars="0"/>
        <w:rPr>
          <w:color w:val="auto"/>
          <w:szCs w:val="24"/>
        </w:rPr>
      </w:pPr>
      <w:r>
        <w:rPr>
          <w:rFonts w:hint="eastAsia"/>
          <w:color w:val="auto"/>
          <w:szCs w:val="24"/>
        </w:rPr>
        <w:t xml:space="preserve">To effectively capture long-range and complex spatial correlations across skeletal joints, our framework implements a multi-scale Graph Convolutional Network (GCN) scheme. We begin by establishing a localized structural baseline through a </w:t>
      </w:r>
      <m:oMath>
        <m:r>
          <m:rPr/>
          <w:rPr>
            <w:rFonts w:hint="default" w:ascii="Cambria Math" w:hAnsi="Cambria Math"/>
            <w:color w:val="auto"/>
            <w:szCs w:val="24"/>
            <w:lang w:val="en-US" w:eastAsia="zh-CN"/>
          </w:rPr>
          <m:t>k</m:t>
        </m:r>
      </m:oMath>
      <w:r>
        <w:rPr>
          <w:rFonts w:hint="eastAsia"/>
          <w:color w:val="auto"/>
          <w:szCs w:val="24"/>
        </w:rPr>
        <w:t xml:space="preserve">-adjacency matrix </w:t>
      </w:r>
      <m:oMath>
        <m:sSubSup>
          <m:sSubSupPr>
            <m:ctrlPr>
              <w:rPr>
                <w:rFonts w:ascii="Cambria Math" w:hAnsi="Cambria Math"/>
                <w:i/>
                <w:color w:val="auto"/>
                <w:szCs w:val="24"/>
              </w:rPr>
            </m:ctrlPr>
          </m:sSubSupPr>
          <m:e>
            <m:r>
              <m:rPr/>
              <w:rPr>
                <w:rFonts w:hint="default" w:ascii="Cambria Math" w:hAnsi="Cambria Math"/>
                <w:color w:val="auto"/>
                <w:szCs w:val="24"/>
                <w:lang w:val="en-US" w:eastAsia="zh-CN"/>
              </w:rPr>
              <m:t>A</m:t>
            </m:r>
            <m:ctrlPr>
              <w:rPr>
                <w:rFonts w:ascii="Cambria Math" w:hAnsi="Cambria Math"/>
                <w:i/>
                <w:color w:val="auto"/>
                <w:szCs w:val="24"/>
              </w:rPr>
            </m:ctrlPr>
          </m:e>
          <m:sub>
            <m:r>
              <m:rPr/>
              <w:rPr>
                <w:rFonts w:hint="default" w:ascii="Cambria Math" w:hAnsi="Cambria Math"/>
                <w:color w:val="auto"/>
                <w:szCs w:val="24"/>
                <w:lang w:val="en-US" w:eastAsia="zh-CN"/>
              </w:rPr>
              <m:t>ij</m:t>
            </m:r>
            <m:ctrlPr>
              <w:rPr>
                <w:rFonts w:ascii="Cambria Math" w:hAnsi="Cambria Math"/>
                <w:i/>
                <w:color w:val="auto"/>
                <w:szCs w:val="24"/>
              </w:rPr>
            </m:ctrlPr>
          </m:sub>
          <m:sup>
            <m:r>
              <m:rPr/>
              <w:rPr>
                <w:rFonts w:hint="default" w:ascii="Cambria Math" w:hAnsi="Cambria Math"/>
                <w:color w:val="auto"/>
                <w:szCs w:val="24"/>
                <w:lang w:val="en-US" w:eastAsia="zh-CN"/>
              </w:rPr>
              <m:t>k</m:t>
            </m:r>
            <m:ctrlPr>
              <w:rPr>
                <w:rFonts w:ascii="Cambria Math" w:hAnsi="Cambria Math"/>
                <w:i/>
                <w:color w:val="auto"/>
                <w:szCs w:val="24"/>
              </w:rPr>
            </m:ctrlPr>
          </m:sup>
        </m:sSubSup>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d>
              <m:dPr>
                <m:begChr m:val="{"/>
                <m:endChr m:val="}"/>
                <m:ctrlPr>
                  <w:rPr>
                    <w:rFonts w:hint="eastAsia" w:ascii="Cambria Math" w:hAnsi="Cambria Math"/>
                    <w:i/>
                    <w:color w:val="auto"/>
                    <w:szCs w:val="24"/>
                    <w:lang w:val="en-US" w:eastAsia="zh-CN"/>
                  </w:rPr>
                </m:ctrlPr>
              </m:dPr>
              <m:e>
                <m:r>
                  <m:rPr/>
                  <w:rPr>
                    <w:rFonts w:hint="default" w:ascii="Cambria Math" w:hAnsi="Cambria Math"/>
                    <w:color w:val="auto"/>
                    <w:szCs w:val="24"/>
                    <w:lang w:val="en-US" w:eastAsia="zh-CN"/>
                  </w:rPr>
                  <m:t>0, 1</m:t>
                </m:r>
                <m:ctrlPr>
                  <w:rPr>
                    <w:rFonts w:hint="eastAsia" w:ascii="Cambria Math" w:hAnsi="Cambria Math"/>
                    <w:i/>
                    <w:color w:val="auto"/>
                    <w:szCs w:val="24"/>
                    <w:lang w:val="en-US" w:eastAsia="zh-CN"/>
                  </w:rPr>
                </m:ctrlPr>
              </m:e>
            </m:d>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 xml:space="preserve">V </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 xml:space="preserve"> V</m:t>
            </m:r>
            <m:ctrlPr>
              <w:rPr>
                <w:rFonts w:hint="eastAsia" w:ascii="Cambria Math" w:hAnsi="Cambria Math"/>
                <w:i/>
                <w:color w:val="auto"/>
                <w:szCs w:val="24"/>
                <w:lang w:val="en-US" w:eastAsia="zh-CN"/>
              </w:rPr>
            </m:ctrlPr>
          </m:sup>
        </m:sSup>
      </m:oMath>
      <w:r>
        <w:rPr>
          <w:rFonts w:hint="eastAsia"/>
          <w:color w:val="auto"/>
          <w:szCs w:val="24"/>
        </w:rPr>
        <w:t xml:space="preserve">. This matrix quantifies the connection topology between joints at a topological distance of exactly </w:t>
      </w:r>
      <m:oMath>
        <m:r>
          <m:rPr/>
          <w:rPr>
            <w:rFonts w:hint="default" w:ascii="Cambria Math" w:hAnsi="Cambria Math"/>
            <w:color w:val="auto"/>
            <w:szCs w:val="24"/>
            <w:lang w:val="en-US" w:eastAsia="zh-CN"/>
          </w:rPr>
          <m:t>k</m:t>
        </m:r>
      </m:oMath>
      <w:r>
        <w:rPr>
          <w:rFonts w:hint="eastAsia"/>
          <w:color w:val="auto"/>
          <w:szCs w:val="24"/>
        </w:rPr>
        <w:t>, which is formally defined as:</w:t>
      </w:r>
    </w:p>
    <w:p w14:paraId="6E8A0145">
      <w:pPr>
        <w:pStyle w:val="95"/>
        <w:autoSpaceDE w:val="0"/>
        <w:autoSpaceDN w:val="0"/>
        <w:adjustRightInd w:val="0"/>
        <w:ind w:left="0" w:leftChars="0" w:firstLine="0" w:firstLineChars="0"/>
        <w:jc w:val="right"/>
        <w:rPr>
          <w:rFonts w:hint="default" w:hAnsi="Cambria Math"/>
          <w:i w:val="0"/>
          <w:color w:val="auto"/>
          <w:szCs w:val="24"/>
          <w:lang w:val="en-US" w:eastAsia="zh-CN"/>
        </w:rPr>
      </w:pPr>
      <w:r>
        <w:rPr>
          <w:rFonts w:hint="eastAsia" w:hAnsi="Cambria Math"/>
          <w:i w:val="0"/>
          <w:color w:val="auto"/>
          <w:szCs w:val="24"/>
          <w:lang w:val="en-US" w:eastAsia="zh-CN"/>
        </w:rPr>
        <w:t xml:space="preserve">        </w:t>
      </w:r>
      <m:oMath>
        <m:sSubSup>
          <m:sSubSupPr>
            <m:ctrlPr>
              <w:rPr>
                <w:rFonts w:ascii="Cambria Math" w:hAnsi="Cambria Math"/>
                <w:i/>
                <w:color w:val="auto"/>
                <w:szCs w:val="24"/>
              </w:rPr>
            </m:ctrlPr>
          </m:sSubSupPr>
          <m:e>
            <m:r>
              <m:rPr/>
              <w:rPr>
                <w:rFonts w:hint="default" w:ascii="Cambria Math" w:hAnsi="Cambria Math"/>
                <w:color w:val="auto"/>
                <w:szCs w:val="24"/>
                <w:lang w:val="en-US" w:eastAsia="zh-CN"/>
              </w:rPr>
              <m:t>A</m:t>
            </m:r>
            <m:ctrlPr>
              <w:rPr>
                <w:rFonts w:ascii="Cambria Math" w:hAnsi="Cambria Math"/>
                <w:i/>
                <w:color w:val="auto"/>
                <w:szCs w:val="24"/>
              </w:rPr>
            </m:ctrlPr>
          </m:e>
          <m:sub>
            <m:r>
              <m:rPr/>
              <w:rPr>
                <w:rFonts w:hint="default" w:ascii="Cambria Math" w:hAnsi="Cambria Math"/>
                <w:color w:val="auto"/>
                <w:szCs w:val="24"/>
                <w:lang w:val="en-US" w:eastAsia="zh-CN"/>
              </w:rPr>
              <m:t>ij</m:t>
            </m:r>
            <m:ctrlPr>
              <w:rPr>
                <w:rFonts w:ascii="Cambria Math" w:hAnsi="Cambria Math"/>
                <w:i/>
                <w:color w:val="auto"/>
                <w:szCs w:val="24"/>
              </w:rPr>
            </m:ctrlPr>
          </m:sub>
          <m:sup>
            <m:r>
              <m:rPr/>
              <w:rPr>
                <w:rFonts w:hint="default" w:ascii="Cambria Math" w:hAnsi="Cambria Math"/>
                <w:color w:val="auto"/>
                <w:szCs w:val="24"/>
                <w:lang w:val="en-US" w:eastAsia="zh-CN"/>
              </w:rPr>
              <m:t>k</m:t>
            </m:r>
            <m:ctrlPr>
              <w:rPr>
                <w:rFonts w:ascii="Cambria Math" w:hAnsi="Cambria Math"/>
                <w:i/>
                <w:color w:val="auto"/>
                <w:szCs w:val="24"/>
              </w:rPr>
            </m:ctrlPr>
          </m:sup>
        </m:sSubSup>
        <m:r>
          <m:rPr/>
          <w:rPr>
            <w:rFonts w:hint="default" w:ascii="Cambria Math" w:hAnsi="Cambria Math"/>
            <w:color w:val="auto"/>
            <w:szCs w:val="24"/>
            <w:lang w:val="en-US" w:eastAsia="zh-CN"/>
          </w:rPr>
          <m:t>=</m:t>
        </m:r>
        <m:d>
          <m:dPr>
            <m:begChr m:val="{"/>
            <m:endChr m:val=""/>
            <m:ctrlPr>
              <w:rPr>
                <w:rFonts w:hint="default" w:ascii="Cambria Math" w:hAnsi="Cambria Math"/>
                <w:i/>
                <w:color w:val="auto"/>
                <w:szCs w:val="24"/>
                <w:lang w:val="en-US" w:eastAsia="zh-CN"/>
              </w:rPr>
            </m:ctrlPr>
          </m:dPr>
          <m:e>
            <m:eqArr>
              <m:eqArrPr>
                <m:ctrlPr>
                  <w:rPr>
                    <w:rFonts w:hint="default" w:ascii="Cambria Math" w:hAnsi="Cambria Math"/>
                    <w:i/>
                    <w:color w:val="auto"/>
                    <w:szCs w:val="24"/>
                    <w:lang w:val="en-US" w:eastAsia="zh-CN"/>
                  </w:rPr>
                </m:ctrlPr>
              </m:eqArrPr>
              <m:e>
                <m:r>
                  <m:rPr/>
                  <w:rPr>
                    <w:rFonts w:hint="default" w:ascii="Cambria Math" w:hAnsi="Cambria Math"/>
                    <w:color w:val="auto"/>
                    <w:szCs w:val="24"/>
                    <w:lang w:val="en-US" w:eastAsia="zh-CN"/>
                  </w:rPr>
                  <m:t>1,     if d(</m:t>
                </m:r>
                <m:sSub>
                  <m:sSubPr>
                    <m:ctrlPr>
                      <w:rPr>
                        <w:rFonts w:hint="default" w:ascii="Cambria Math" w:hAnsi="Cambria Math"/>
                        <w:i/>
                        <w:color w:val="auto"/>
                        <w:szCs w:val="24"/>
                        <w:lang w:val="en-US" w:eastAsia="zh-CN"/>
                      </w:rPr>
                    </m:ctrlPr>
                  </m:sSubPr>
                  <m:e>
                    <m:r>
                      <m:rPr/>
                      <w:rPr>
                        <w:rFonts w:ascii="Cambria Math" w:hAnsi="Cambria Math"/>
                        <w:color w:val="auto"/>
                        <w:szCs w:val="24"/>
                        <w:lang w:val="en-US"/>
                      </w:rPr>
                      <m:t>α</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 xml:space="preserve">, </m:t>
                </m:r>
                <m:sSub>
                  <m:sSubPr>
                    <m:ctrlPr>
                      <w:rPr>
                        <w:rFonts w:hint="default" w:ascii="Cambria Math" w:hAnsi="Cambria Math"/>
                        <w:i/>
                        <w:color w:val="auto"/>
                        <w:szCs w:val="24"/>
                        <w:lang w:val="en-US" w:eastAsia="zh-CN"/>
                      </w:rPr>
                    </m:ctrlPr>
                  </m:sSubPr>
                  <m:e>
                    <m:r>
                      <m:rPr/>
                      <w:rPr>
                        <w:rFonts w:ascii="Cambria Math" w:hAnsi="Cambria Math"/>
                        <w:color w:val="auto"/>
                        <w:szCs w:val="24"/>
                        <w:lang w:val="en-US"/>
                      </w:rPr>
                      <m:t>α</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j</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)=k or i=j</m:t>
                </m:r>
                <m:ctrlPr>
                  <w:rPr>
                    <w:rFonts w:hint="default" w:ascii="Cambria Math" w:hAnsi="Cambria Math"/>
                    <w:i/>
                    <w:color w:val="auto"/>
                    <w:szCs w:val="24"/>
                    <w:lang w:val="en-US" w:eastAsia="zh-CN"/>
                  </w:rPr>
                </m:ctrlPr>
              </m:e>
              <m:e>
                <m:r>
                  <m:rPr/>
                  <w:rPr>
                    <w:rFonts w:hint="default" w:ascii="Cambria Math" w:hAnsi="Cambria Math"/>
                    <w:color w:val="auto"/>
                    <w:szCs w:val="24"/>
                    <w:lang w:val="en-US" w:eastAsia="zh-CN"/>
                  </w:rPr>
                  <m:t>0,                              otherwise</m:t>
                </m:r>
                <m:ctrlPr>
                  <w:rPr>
                    <w:rFonts w:hint="default" w:ascii="Cambria Math" w:hAnsi="Cambria Math"/>
                    <w:i/>
                    <w:color w:val="auto"/>
                    <w:szCs w:val="24"/>
                    <w:lang w:val="en-US" w:eastAsia="zh-CN"/>
                  </w:rPr>
                </m:ctrlPr>
              </m:e>
            </m:eqArr>
            <m:ctrlPr>
              <w:rPr>
                <w:rFonts w:hint="default" w:ascii="Cambria Math" w:hAnsi="Cambria Math"/>
                <w:i/>
                <w:color w:val="auto"/>
                <w:szCs w:val="24"/>
                <w:lang w:val="en-US" w:eastAsia="zh-CN"/>
              </w:rPr>
            </m:ctrlPr>
          </m:e>
        </m:d>
      </m:oMath>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(4)</w:t>
      </w:r>
    </w:p>
    <w:p w14:paraId="57EFD626">
      <w:pPr>
        <w:pStyle w:val="95"/>
        <w:autoSpaceDE w:val="0"/>
        <w:autoSpaceDN w:val="0"/>
        <w:adjustRightInd w:val="0"/>
        <w:ind w:left="0" w:leftChars="0" w:firstLine="0" w:firstLineChars="0"/>
        <w:rPr>
          <w:rFonts w:hint="eastAsia" w:hAnsi="Cambria Math"/>
          <w:i w:val="0"/>
          <w:color w:val="auto"/>
          <w:szCs w:val="24"/>
          <w:lang w:val="en-US" w:eastAsia="zh-CN"/>
        </w:rPr>
      </w:pPr>
      <w:r>
        <w:rPr>
          <w:rFonts w:hint="eastAsia" w:hAnsi="Cambria Math"/>
          <w:i w:val="0"/>
          <w:color w:val="auto"/>
          <w:szCs w:val="24"/>
          <w:lang w:val="en-US" w:eastAsia="zh-CN"/>
        </w:rPr>
        <w:t xml:space="preserve">where </w:t>
      </w:r>
      <m:oMath>
        <m:r>
          <m:rPr/>
          <w:rPr>
            <w:rFonts w:hint="default" w:ascii="Cambria Math" w:hAnsi="Cambria Math"/>
            <w:color w:val="auto"/>
            <w:szCs w:val="24"/>
            <w:lang w:val="en-US" w:eastAsia="zh-CN"/>
          </w:rPr>
          <m:t>d(</m:t>
        </m:r>
        <m:sSub>
          <m:sSubPr>
            <m:ctrlPr>
              <w:rPr>
                <w:rFonts w:hint="default" w:ascii="Cambria Math" w:hAnsi="Cambria Math"/>
                <w:i/>
                <w:color w:val="auto"/>
                <w:szCs w:val="24"/>
                <w:lang w:val="en-US" w:eastAsia="zh-CN"/>
              </w:rPr>
            </m:ctrlPr>
          </m:sSubPr>
          <m:e>
            <m:r>
              <m:rPr/>
              <w:rPr>
                <w:rFonts w:ascii="Cambria Math" w:hAnsi="Cambria Math"/>
                <w:color w:val="auto"/>
                <w:szCs w:val="24"/>
                <w:lang w:val="en-US"/>
              </w:rPr>
              <m:t>α</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 xml:space="preserve">, </m:t>
        </m:r>
        <m:sSub>
          <m:sSubPr>
            <m:ctrlPr>
              <w:rPr>
                <w:rFonts w:hint="default" w:ascii="Cambria Math" w:hAnsi="Cambria Math"/>
                <w:i/>
                <w:color w:val="auto"/>
                <w:szCs w:val="24"/>
                <w:lang w:val="en-US" w:eastAsia="zh-CN"/>
              </w:rPr>
            </m:ctrlPr>
          </m:sSubPr>
          <m:e>
            <m:r>
              <m:rPr/>
              <w:rPr>
                <w:rFonts w:ascii="Cambria Math" w:hAnsi="Cambria Math"/>
                <w:color w:val="auto"/>
                <w:szCs w:val="24"/>
                <w:lang w:val="en-US"/>
              </w:rPr>
              <m:t>α</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j</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oMath>
      <w:r>
        <w:rPr>
          <w:rFonts w:hint="eastAsia" w:hAnsi="Cambria Math"/>
          <w:i w:val="0"/>
          <w:color w:val="auto"/>
          <w:szCs w:val="24"/>
          <w:lang w:val="en-US" w:eastAsia="zh-CN"/>
        </w:rPr>
        <w:t xml:space="preserve"> denotes the shortest path separating joint </w:t>
      </w:r>
      <m:oMath>
        <m:sSub>
          <m:sSubPr>
            <m:ctrlPr>
              <w:rPr>
                <w:rFonts w:hint="default" w:ascii="Cambria Math" w:hAnsi="Cambria Math"/>
                <w:i/>
                <w:color w:val="auto"/>
                <w:szCs w:val="24"/>
                <w:lang w:val="en-US" w:eastAsia="zh-CN"/>
              </w:rPr>
            </m:ctrlPr>
          </m:sSubPr>
          <m:e>
            <m:r>
              <m:rPr/>
              <w:rPr>
                <w:rFonts w:ascii="Cambria Math" w:hAnsi="Cambria Math"/>
                <w:color w:val="auto"/>
                <w:szCs w:val="24"/>
                <w:lang w:val="en-US"/>
              </w:rPr>
              <m:t>α</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m:t>
            </m:r>
            <m:ctrlPr>
              <w:rPr>
                <w:rFonts w:hint="default" w:ascii="Cambria Math" w:hAnsi="Cambria Math"/>
                <w:i/>
                <w:color w:val="auto"/>
                <w:szCs w:val="24"/>
                <w:lang w:val="en-US" w:eastAsia="zh-CN"/>
              </w:rPr>
            </m:ctrlPr>
          </m:sub>
        </m:sSub>
      </m:oMath>
      <w:r>
        <w:rPr>
          <w:rFonts w:hint="eastAsia" w:hAnsi="Cambria Math"/>
          <w:i w:val="0"/>
          <w:color w:val="auto"/>
          <w:szCs w:val="24"/>
          <w:lang w:val="en-US" w:eastAsia="zh-CN"/>
        </w:rPr>
        <w:t xml:space="preserve"> from joint </w:t>
      </w:r>
      <m:oMath>
        <m:sSub>
          <m:sSubPr>
            <m:ctrlPr>
              <w:rPr>
                <w:rFonts w:hint="default" w:ascii="Cambria Math" w:hAnsi="Cambria Math"/>
                <w:i/>
                <w:color w:val="auto"/>
                <w:szCs w:val="24"/>
                <w:lang w:val="en-US" w:eastAsia="zh-CN"/>
              </w:rPr>
            </m:ctrlPr>
          </m:sSubPr>
          <m:e>
            <m:r>
              <m:rPr/>
              <w:rPr>
                <w:rFonts w:ascii="Cambria Math" w:hAnsi="Cambria Math"/>
                <w:color w:val="auto"/>
                <w:szCs w:val="24"/>
                <w:lang w:val="en-US"/>
              </w:rPr>
              <m:t>α</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j</m:t>
            </m:r>
            <m:ctrlPr>
              <w:rPr>
                <w:rFonts w:hint="default" w:ascii="Cambria Math" w:hAnsi="Cambria Math"/>
                <w:i/>
                <w:color w:val="auto"/>
                <w:szCs w:val="24"/>
                <w:lang w:val="en-US" w:eastAsia="zh-CN"/>
              </w:rPr>
            </m:ctrlPr>
          </m:sub>
        </m:sSub>
      </m:oMath>
      <w:r>
        <w:rPr>
          <w:rFonts w:hint="eastAsia" w:hAnsi="Cambria Math"/>
          <w:i w:val="0"/>
          <w:color w:val="auto"/>
          <w:szCs w:val="24"/>
          <w:lang w:val="en-US" w:eastAsia="zh-CN"/>
        </w:rPr>
        <w:t xml:space="preserve">. To aggregate spatial information across diverse receptive fields, we gather these distinct topological scales from 0 up to a maximum neighborhood range </w:t>
      </w:r>
      <m:oMath>
        <m:r>
          <m:rPr/>
          <w:rPr>
            <w:rFonts w:hint="default" w:ascii="Cambria Math" w:hAnsi="Cambria Math"/>
            <w:color w:val="auto"/>
            <w:szCs w:val="24"/>
            <w:lang w:val="en-US" w:eastAsia="zh-CN"/>
          </w:rPr>
          <m:t>K</m:t>
        </m:r>
      </m:oMath>
      <w:r>
        <w:rPr>
          <w:rFonts w:hint="eastAsia" w:hAnsi="Cambria Math"/>
          <w:i w:val="0"/>
          <w:color w:val="auto"/>
          <w:szCs w:val="24"/>
          <w:lang w:val="en-US" w:eastAsia="zh-CN"/>
        </w:rPr>
        <w:t xml:space="preserve"> (</w:t>
      </w:r>
      <m:oMath>
        <m:r>
          <m:rPr/>
          <w:rPr>
            <w:rFonts w:hint="default" w:ascii="Cambria Math" w:hAnsi="Cambria Math"/>
            <w:color w:val="auto"/>
            <w:szCs w:val="24"/>
            <w:lang w:val="en-US" w:eastAsia="zh-CN"/>
          </w:rPr>
          <m:t>K</m:t>
        </m:r>
      </m:oMath>
      <w:r>
        <w:rPr>
          <w:rFonts w:hint="eastAsia" w:hAnsi="Cambria Math"/>
          <w:i w:val="0"/>
          <w:color w:val="auto"/>
          <w:szCs w:val="24"/>
          <w:lang w:val="en-US" w:eastAsia="zh-CN"/>
        </w:rPr>
        <w:t xml:space="preserve">=13). By concatenating these matrices along the secondary dimension (denoted by the operator </w:t>
      </w:r>
      <m:oMath>
        <m:r>
          <m:rPr/>
          <w:rPr>
            <w:rFonts w:hint="default" w:ascii="Cambria Math" w:hAnsi="Cambria Math"/>
            <w:color w:val="auto"/>
            <w:szCs w:val="24"/>
            <w:lang w:val="en-US" w:eastAsia="zh-CN"/>
          </w:rPr>
          <m:t>⊕</m:t>
        </m:r>
      </m:oMath>
      <w:r>
        <w:rPr>
          <w:rFonts w:hint="eastAsia" w:hAnsi="Cambria Math"/>
          <w:i w:val="0"/>
          <w:color w:val="auto"/>
          <w:szCs w:val="24"/>
          <w:lang w:val="en-US" w:eastAsia="zh-CN"/>
        </w:rPr>
        <w:t xml:space="preserve">), we construct a comprehensive multi-scale adjacency representation </w:t>
      </w: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A</m:t>
            </m:r>
            <m:ctrlPr>
              <w:rPr>
                <w:rFonts w:ascii="Cambria Math" w:hAnsi="Cambria Math"/>
                <w:i/>
                <w:color w:val="auto"/>
                <w:szCs w:val="24"/>
                <w:lang w:val="en-US"/>
              </w:rPr>
            </m:ctrlPr>
          </m:e>
          <m:sup>
            <m:r>
              <m:rPr/>
              <w:rPr>
                <w:rFonts w:hint="default" w:ascii="Cambria Math" w:hAnsi="Cambria Math"/>
                <w:color w:val="auto"/>
                <w:szCs w:val="24"/>
                <w:lang w:val="en-US" w:eastAsia="zh-CN"/>
              </w:rPr>
              <m:t>MS</m:t>
            </m:r>
            <m:ctrlPr>
              <w:rPr>
                <w:rFonts w:ascii="Cambria Math" w:hAnsi="Cambria Math"/>
                <w:i/>
                <w:color w:val="auto"/>
                <w:szCs w:val="24"/>
                <w:lang w:val="en-US"/>
              </w:rPr>
            </m:ctrlPr>
          </m:sup>
        </m:sSup>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d>
              <m:dPr>
                <m:begChr m:val="{"/>
                <m:endChr m:val="}"/>
                <m:ctrlPr>
                  <w:rPr>
                    <w:rFonts w:hint="eastAsia" w:ascii="Cambria Math" w:hAnsi="Cambria Math"/>
                    <w:i/>
                    <w:color w:val="auto"/>
                    <w:szCs w:val="24"/>
                    <w:lang w:val="en-US" w:eastAsia="zh-CN"/>
                  </w:rPr>
                </m:ctrlPr>
              </m:dPr>
              <m:e>
                <m:r>
                  <m:rPr/>
                  <w:rPr>
                    <w:rFonts w:hint="default" w:ascii="Cambria Math" w:hAnsi="Cambria Math"/>
                    <w:color w:val="auto"/>
                    <w:szCs w:val="24"/>
                    <w:lang w:val="en-US" w:eastAsia="zh-CN"/>
                  </w:rPr>
                  <m:t>0, 1</m:t>
                </m:r>
                <m:ctrlPr>
                  <w:rPr>
                    <w:rFonts w:hint="eastAsia" w:ascii="Cambria Math" w:hAnsi="Cambria Math"/>
                    <w:i/>
                    <w:color w:val="auto"/>
                    <w:szCs w:val="24"/>
                    <w:lang w:val="en-US" w:eastAsia="zh-CN"/>
                  </w:rPr>
                </m:ctrlPr>
              </m:e>
            </m:d>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 xml:space="preserve">V </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 xml:space="preserve"> KV</m:t>
            </m:r>
            <m:ctrlPr>
              <w:rPr>
                <w:rFonts w:hint="eastAsia" w:ascii="Cambria Math" w:hAnsi="Cambria Math"/>
                <w:i/>
                <w:color w:val="auto"/>
                <w:szCs w:val="24"/>
                <w:lang w:val="en-US" w:eastAsia="zh-CN"/>
              </w:rPr>
            </m:ctrlPr>
          </m:sup>
        </m:sSup>
      </m:oMath>
      <w:r>
        <w:rPr>
          <w:rFonts w:hint="eastAsia" w:hAnsi="Cambria Math"/>
          <w:i w:val="0"/>
          <w:color w:val="auto"/>
          <w:szCs w:val="24"/>
          <w:lang w:val="en-US" w:eastAsia="zh-CN"/>
        </w:rPr>
        <w:t>:</w:t>
      </w:r>
    </w:p>
    <w:p w14:paraId="2F17082C">
      <w:pPr>
        <w:pStyle w:val="95"/>
        <w:autoSpaceDE w:val="0"/>
        <w:autoSpaceDN w:val="0"/>
        <w:adjustRightInd w:val="0"/>
        <w:ind w:left="0" w:leftChars="0" w:firstLine="0" w:firstLineChars="0"/>
        <w:jc w:val="right"/>
        <w:rPr>
          <w:rFonts w:hint="eastAsia" w:hAnsi="Cambria Math"/>
          <w:i w:val="0"/>
          <w:color w:val="auto"/>
          <w:szCs w:val="24"/>
          <w:lang w:val="en-US" w:eastAsia="zh-CN"/>
        </w:rPr>
      </w:pP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A</m:t>
            </m:r>
            <m:ctrlPr>
              <w:rPr>
                <w:rFonts w:ascii="Cambria Math" w:hAnsi="Cambria Math"/>
                <w:i/>
                <w:color w:val="auto"/>
                <w:szCs w:val="24"/>
                <w:lang w:val="en-US"/>
              </w:rPr>
            </m:ctrlPr>
          </m:e>
          <m:sup>
            <m:r>
              <m:rPr/>
              <w:rPr>
                <w:rFonts w:hint="default" w:ascii="Cambria Math" w:hAnsi="Cambria Math"/>
                <w:color w:val="auto"/>
                <w:szCs w:val="24"/>
                <w:lang w:val="en-US" w:eastAsia="zh-CN"/>
              </w:rPr>
              <m:t>MS</m:t>
            </m:r>
            <m:ctrlPr>
              <w:rPr>
                <w:rFonts w:ascii="Cambria Math" w:hAnsi="Cambria Math"/>
                <w:i/>
                <w:color w:val="auto"/>
                <w:szCs w:val="24"/>
                <w:lang w:val="en-US"/>
              </w:rPr>
            </m:ctrlPr>
          </m:sup>
        </m:sSup>
        <m:r>
          <m:rPr/>
          <w:rPr>
            <w:rFonts w:hint="default" w:ascii="Cambria Math" w:hAnsi="Cambria Math"/>
            <w:color w:val="auto"/>
            <w:szCs w:val="24"/>
            <w:lang w:val="en-US" w:eastAsia="zh-CN"/>
          </w:rPr>
          <m:t>=[</m:t>
        </m:r>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m:t>
            </m:r>
            <m:sSup>
              <m:sSupPr>
                <m:ctrlPr>
                  <w:rPr>
                    <w:rFonts w:hint="default" w:ascii="Cambria Math" w:hAnsi="Cambria Math"/>
                    <w:i/>
                    <w:color w:val="auto"/>
                    <w:szCs w:val="24"/>
                    <w:lang w:val="en-US" w:eastAsia="zh-CN"/>
                  </w:rPr>
                </m:ctrlPr>
              </m:sSupPr>
              <m:e>
                <m:acc>
                  <m:accPr>
                    <m:chr m:val="̃"/>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acc>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sup>
            </m:sSup>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m:t>
            </m:r>
            <m:f>
              <m:fPr>
                <m:ctrlPr>
                  <w:rPr>
                    <w:rFonts w:hint="default" w:ascii="Cambria Math" w:hAnsi="Cambria Math"/>
                    <w:i/>
                    <w:color w:val="auto"/>
                    <w:szCs w:val="24"/>
                    <w:lang w:val="en-US" w:eastAsia="zh-CN"/>
                  </w:rPr>
                </m:ctrlPr>
              </m:fPr>
              <m:num>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num>
              <m:den>
                <m:r>
                  <m:rPr/>
                  <w:rPr>
                    <w:rFonts w:hint="default" w:ascii="Cambria Math" w:hAnsi="Cambria Math"/>
                    <w:color w:val="auto"/>
                    <w:szCs w:val="24"/>
                    <w:lang w:val="en-US" w:eastAsia="zh-CN"/>
                  </w:rPr>
                  <m:t>2</m:t>
                </m:r>
                <m:ctrlPr>
                  <w:rPr>
                    <w:rFonts w:hint="default" w:ascii="Cambria Math" w:hAnsi="Cambria Math"/>
                    <w:i/>
                    <w:color w:val="auto"/>
                    <w:szCs w:val="24"/>
                    <w:lang w:val="en-US" w:eastAsia="zh-CN"/>
                  </w:rPr>
                </m:ctrlPr>
              </m:den>
            </m:f>
            <m:ctrlPr>
              <w:rPr>
                <w:rFonts w:hint="default" w:ascii="Cambria Math" w:hAnsi="Cambria Math"/>
                <w:i/>
                <w:color w:val="auto"/>
                <w:szCs w:val="24"/>
                <w:lang w:val="en-US" w:eastAsia="zh-CN"/>
              </w:rPr>
            </m:ctrlPr>
          </m:sup>
        </m:sSup>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A</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sup>
        </m:sSup>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m:t>
            </m:r>
            <m:sSup>
              <m:sSupPr>
                <m:ctrlPr>
                  <w:rPr>
                    <w:rFonts w:hint="default" w:ascii="Cambria Math" w:hAnsi="Cambria Math"/>
                    <w:i/>
                    <w:color w:val="auto"/>
                    <w:szCs w:val="24"/>
                    <w:lang w:val="en-US" w:eastAsia="zh-CN"/>
                  </w:rPr>
                </m:ctrlPr>
              </m:sSupPr>
              <m:e>
                <m:acc>
                  <m:accPr>
                    <m:chr m:val="̃"/>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acc>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sup>
            </m:sSup>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m:t>
            </m:r>
            <m:f>
              <m:fPr>
                <m:ctrlPr>
                  <w:rPr>
                    <w:rFonts w:hint="default" w:ascii="Cambria Math" w:hAnsi="Cambria Math"/>
                    <w:i/>
                    <w:color w:val="auto"/>
                    <w:szCs w:val="24"/>
                    <w:lang w:val="en-US" w:eastAsia="zh-CN"/>
                  </w:rPr>
                </m:ctrlPr>
              </m:fPr>
              <m:num>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num>
              <m:den>
                <m:r>
                  <m:rPr/>
                  <w:rPr>
                    <w:rFonts w:hint="default" w:ascii="Cambria Math" w:hAnsi="Cambria Math"/>
                    <w:color w:val="auto"/>
                    <w:szCs w:val="24"/>
                    <w:lang w:val="en-US" w:eastAsia="zh-CN"/>
                  </w:rPr>
                  <m:t>2</m:t>
                </m:r>
                <m:ctrlPr>
                  <w:rPr>
                    <w:rFonts w:hint="default" w:ascii="Cambria Math" w:hAnsi="Cambria Math"/>
                    <w:i/>
                    <w:color w:val="auto"/>
                    <w:szCs w:val="24"/>
                    <w:lang w:val="en-US" w:eastAsia="zh-CN"/>
                  </w:rPr>
                </m:ctrlPr>
              </m:den>
            </m:f>
            <m:ctrlPr>
              <w:rPr>
                <w:rFonts w:hint="default" w:ascii="Cambria Math" w:hAnsi="Cambria Math"/>
                <w:i/>
                <w:color w:val="auto"/>
                <w:szCs w:val="24"/>
                <w:lang w:val="en-US" w:eastAsia="zh-CN"/>
              </w:rPr>
            </m:ctrlPr>
          </m:sup>
        </m:sSup>
        <m:r>
          <m:rPr/>
          <w:rPr>
            <w:rFonts w:hint="default" w:ascii="Cambria Math" w:hAnsi="Cambria Math"/>
            <w:color w:val="auto"/>
            <w:szCs w:val="24"/>
            <w:lang w:val="en-US" w:eastAsia="zh-CN"/>
          </w:rPr>
          <m:t>]⊕</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m:t>
        </m:r>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m:t>
            </m:r>
            <m:sSup>
              <m:sSupPr>
                <m:ctrlPr>
                  <w:rPr>
                    <w:rFonts w:hint="default" w:ascii="Cambria Math" w:hAnsi="Cambria Math"/>
                    <w:i/>
                    <w:color w:val="auto"/>
                    <w:szCs w:val="24"/>
                    <w:lang w:val="en-US" w:eastAsia="zh-CN"/>
                  </w:rPr>
                </m:ctrlPr>
              </m:sSupPr>
              <m:e>
                <m:acc>
                  <m:accPr>
                    <m:chr m:val="̃"/>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acc>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K</m:t>
                </m:r>
                <m:ctrlPr>
                  <w:rPr>
                    <w:rFonts w:hint="default" w:ascii="Cambria Math" w:hAnsi="Cambria Math"/>
                    <w:i/>
                    <w:color w:val="auto"/>
                    <w:szCs w:val="24"/>
                    <w:lang w:val="en-US" w:eastAsia="zh-CN"/>
                  </w:rPr>
                </m:ctrlPr>
              </m:sup>
            </m:sSup>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m:t>
            </m:r>
            <m:f>
              <m:fPr>
                <m:ctrlPr>
                  <w:rPr>
                    <w:rFonts w:hint="default" w:ascii="Cambria Math" w:hAnsi="Cambria Math"/>
                    <w:i/>
                    <w:color w:val="auto"/>
                    <w:szCs w:val="24"/>
                    <w:lang w:val="en-US" w:eastAsia="zh-CN"/>
                  </w:rPr>
                </m:ctrlPr>
              </m:fPr>
              <m:num>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num>
              <m:den>
                <m:r>
                  <m:rPr/>
                  <w:rPr>
                    <w:rFonts w:hint="default" w:ascii="Cambria Math" w:hAnsi="Cambria Math"/>
                    <w:color w:val="auto"/>
                    <w:szCs w:val="24"/>
                    <w:lang w:val="en-US" w:eastAsia="zh-CN"/>
                  </w:rPr>
                  <m:t>2</m:t>
                </m:r>
                <m:ctrlPr>
                  <w:rPr>
                    <w:rFonts w:hint="default" w:ascii="Cambria Math" w:hAnsi="Cambria Math"/>
                    <w:i/>
                    <w:color w:val="auto"/>
                    <w:szCs w:val="24"/>
                    <w:lang w:val="en-US" w:eastAsia="zh-CN"/>
                  </w:rPr>
                </m:ctrlPr>
              </m:den>
            </m:f>
            <m:ctrlPr>
              <w:rPr>
                <w:rFonts w:hint="default" w:ascii="Cambria Math" w:hAnsi="Cambria Math"/>
                <w:i/>
                <w:color w:val="auto"/>
                <w:szCs w:val="24"/>
                <w:lang w:val="en-US" w:eastAsia="zh-CN"/>
              </w:rPr>
            </m:ctrlPr>
          </m:sup>
        </m:sSup>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A</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K</m:t>
            </m:r>
            <m:ctrlPr>
              <w:rPr>
                <w:rFonts w:hint="default" w:ascii="Cambria Math" w:hAnsi="Cambria Math"/>
                <w:i/>
                <w:color w:val="auto"/>
                <w:szCs w:val="24"/>
                <w:lang w:val="en-US" w:eastAsia="zh-CN"/>
              </w:rPr>
            </m:ctrlPr>
          </m:sup>
        </m:sSup>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m:t>
            </m:r>
            <m:sSup>
              <m:sSupPr>
                <m:ctrlPr>
                  <w:rPr>
                    <w:rFonts w:hint="default" w:ascii="Cambria Math" w:hAnsi="Cambria Math"/>
                    <w:i/>
                    <w:color w:val="auto"/>
                    <w:szCs w:val="24"/>
                    <w:lang w:val="en-US" w:eastAsia="zh-CN"/>
                  </w:rPr>
                </m:ctrlPr>
              </m:sSupPr>
              <m:e>
                <m:acc>
                  <m:accPr>
                    <m:chr m:val="̃"/>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acc>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K</m:t>
                </m:r>
                <m:ctrlPr>
                  <w:rPr>
                    <w:rFonts w:hint="default" w:ascii="Cambria Math" w:hAnsi="Cambria Math"/>
                    <w:i/>
                    <w:color w:val="auto"/>
                    <w:szCs w:val="24"/>
                    <w:lang w:val="en-US" w:eastAsia="zh-CN"/>
                  </w:rPr>
                </m:ctrlPr>
              </m:sup>
            </m:sSup>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m:t>
            </m:r>
            <m:f>
              <m:fPr>
                <m:ctrlPr>
                  <w:rPr>
                    <w:rFonts w:hint="default" w:ascii="Cambria Math" w:hAnsi="Cambria Math"/>
                    <w:i/>
                    <w:color w:val="auto"/>
                    <w:szCs w:val="24"/>
                    <w:lang w:val="en-US" w:eastAsia="zh-CN"/>
                  </w:rPr>
                </m:ctrlPr>
              </m:fPr>
              <m:num>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num>
              <m:den>
                <m:r>
                  <m:rPr/>
                  <w:rPr>
                    <w:rFonts w:hint="default" w:ascii="Cambria Math" w:hAnsi="Cambria Math"/>
                    <w:color w:val="auto"/>
                    <w:szCs w:val="24"/>
                    <w:lang w:val="en-US" w:eastAsia="zh-CN"/>
                  </w:rPr>
                  <m:t>2</m:t>
                </m:r>
                <m:ctrlPr>
                  <w:rPr>
                    <w:rFonts w:hint="default" w:ascii="Cambria Math" w:hAnsi="Cambria Math"/>
                    <w:i/>
                    <w:color w:val="auto"/>
                    <w:szCs w:val="24"/>
                    <w:lang w:val="en-US" w:eastAsia="zh-CN"/>
                  </w:rPr>
                </m:ctrlPr>
              </m:den>
            </m:f>
            <m:ctrlPr>
              <w:rPr>
                <w:rFonts w:hint="default" w:ascii="Cambria Math" w:hAnsi="Cambria Math"/>
                <w:i/>
                <w:color w:val="auto"/>
                <w:szCs w:val="24"/>
                <w:lang w:val="en-US" w:eastAsia="zh-CN"/>
              </w:rPr>
            </m:ctrlPr>
          </m:sup>
        </m:sSup>
        <m:r>
          <m:rPr/>
          <w:rPr>
            <w:rFonts w:hint="default" w:ascii="Cambria Math" w:hAnsi="Cambria Math"/>
            <w:color w:val="auto"/>
            <w:szCs w:val="24"/>
            <w:lang w:val="en-US" w:eastAsia="zh-CN"/>
          </w:rPr>
          <m:t>]</m:t>
        </m:r>
      </m:oMath>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 xml:space="preserve">   (5)</w:t>
      </w:r>
    </w:p>
    <w:p w14:paraId="4F515080">
      <w:pPr>
        <w:pStyle w:val="95"/>
        <w:autoSpaceDE w:val="0"/>
        <w:autoSpaceDN w:val="0"/>
        <w:adjustRightInd w:val="0"/>
        <w:ind w:left="0" w:leftChars="0" w:firstLine="0" w:firstLineChars="0"/>
        <w:jc w:val="both"/>
        <w:rPr>
          <w:rFonts w:hint="default" w:hAnsi="Cambria Math"/>
          <w:i w:val="0"/>
          <w:color w:val="auto"/>
          <w:szCs w:val="24"/>
          <w:lang w:val="en-US" w:eastAsia="zh-CN"/>
        </w:rPr>
      </w:pPr>
      <w:r>
        <w:rPr>
          <w:rFonts w:hint="default" w:hAnsi="Cambria Math"/>
          <w:i w:val="0"/>
          <w:color w:val="auto"/>
          <w:szCs w:val="24"/>
          <w:lang w:val="en-US" w:eastAsia="zh-CN"/>
        </w:rPr>
        <w:t xml:space="preserve">where the normalization matrix </w:t>
      </w:r>
      <m:oMath>
        <m:sSup>
          <m:sSupPr>
            <m:ctrlPr>
              <w:rPr>
                <w:rFonts w:hint="default" w:ascii="Cambria Math" w:hAnsi="Cambria Math"/>
                <w:i/>
                <w:color w:val="auto"/>
                <w:szCs w:val="24"/>
                <w:lang w:val="en-US" w:eastAsia="zh-CN"/>
              </w:rPr>
            </m:ctrlPr>
          </m:sSupPr>
          <m:e>
            <m:acc>
              <m:accPr>
                <m:chr m:val="̃"/>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acc>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k</m:t>
            </m:r>
            <m:ctrlPr>
              <w:rPr>
                <w:rFonts w:hint="default" w:ascii="Cambria Math" w:hAnsi="Cambria Math"/>
                <w:i/>
                <w:color w:val="auto"/>
                <w:szCs w:val="24"/>
                <w:lang w:val="en-US" w:eastAsia="zh-CN"/>
              </w:rPr>
            </m:ctrlPr>
          </m:sup>
        </m:sSup>
      </m:oMath>
      <w:r>
        <w:rPr>
          <w:rFonts w:hint="default" w:hAnsi="Cambria Math"/>
          <w:i w:val="0"/>
          <w:color w:val="auto"/>
          <w:szCs w:val="24"/>
          <w:lang w:val="en-US" w:eastAsia="zh-CN"/>
        </w:rPr>
        <w:t xml:space="preserve"> is a diagonal matrix derived from </w:t>
      </w:r>
      <m:oMath>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A</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k</m:t>
            </m:r>
            <m:ctrlPr>
              <w:rPr>
                <w:rFonts w:hint="default" w:ascii="Cambria Math" w:hAnsi="Cambria Math"/>
                <w:i/>
                <w:color w:val="auto"/>
                <w:szCs w:val="24"/>
                <w:lang w:val="en-US" w:eastAsia="zh-CN"/>
              </w:rPr>
            </m:ctrlPr>
          </m:sup>
        </m:sSup>
      </m:oMath>
      <w:r>
        <w:rPr>
          <w:rFonts w:hint="default" w:hAnsi="Cambria Math"/>
          <w:i w:val="0"/>
          <w:color w:val="auto"/>
          <w:szCs w:val="24"/>
          <w:lang w:val="en-US" w:eastAsia="zh-CN"/>
        </w:rPr>
        <w:t xml:space="preserve">. Its diagonal elements are computed via </w:t>
      </w:r>
      <m:oMath>
        <m:sSubSup>
          <m:sSubSupPr>
            <m:ctrlPr>
              <w:rPr>
                <w:rFonts w:hint="default" w:ascii="Cambria Math" w:hAnsi="Cambria Math"/>
                <w:i/>
                <w:color w:val="auto"/>
                <w:szCs w:val="24"/>
                <w:lang w:val="en-US" w:eastAsia="zh-CN"/>
              </w:rPr>
            </m:ctrlPr>
          </m:sSubSupPr>
          <m:e>
            <m:acc>
              <m:accPr>
                <m:chr m:val="̃"/>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acc>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ii</m:t>
            </m:r>
            <m:ctrlPr>
              <w:rPr>
                <w:rFonts w:hint="default" w:ascii="Cambria Math" w:hAnsi="Cambria Math"/>
                <w:i/>
                <w:color w:val="auto"/>
                <w:szCs w:val="24"/>
                <w:lang w:val="en-US" w:eastAsia="zh-CN"/>
              </w:rPr>
            </m:ctrlPr>
          </m:sub>
          <m:sup>
            <m:r>
              <m:rPr/>
              <w:rPr>
                <w:rFonts w:hint="default" w:ascii="Cambria Math" w:hAnsi="Cambria Math"/>
                <w:color w:val="auto"/>
                <w:szCs w:val="24"/>
                <w:lang w:val="en-US" w:eastAsia="zh-CN"/>
              </w:rPr>
              <m:t>k</m:t>
            </m:r>
            <m:ctrlPr>
              <w:rPr>
                <w:rFonts w:hint="default" w:ascii="Cambria Math" w:hAnsi="Cambria Math"/>
                <w:i/>
                <w:color w:val="auto"/>
                <w:szCs w:val="24"/>
                <w:lang w:val="en-US" w:eastAsia="zh-CN"/>
              </w:rPr>
            </m:ctrlPr>
          </m:sup>
        </m:sSubSup>
        <m:r>
          <m:rPr/>
          <w:rPr>
            <w:rFonts w:hint="default" w:ascii="Cambria Math" w:hAnsi="Cambria Math"/>
            <w:color w:val="auto"/>
            <w:szCs w:val="24"/>
            <w:lang w:val="en-US" w:eastAsia="zh-CN"/>
          </w:rPr>
          <m:t>=</m:t>
        </m:r>
        <m:nary>
          <m:naryPr>
            <m:chr m:val="∑"/>
            <m:limLoc m:val="undOvr"/>
            <m:supHide m:val="1"/>
            <m:ctrlPr>
              <w:rPr>
                <w:rFonts w:hint="default" w:ascii="Cambria Math" w:hAnsi="Cambria Math"/>
                <w:i/>
                <w:color w:val="auto"/>
                <w:szCs w:val="24"/>
                <w:lang w:val="en-US" w:eastAsia="zh-CN"/>
              </w:rPr>
            </m:ctrlPr>
          </m:naryPr>
          <m:sub>
            <m:r>
              <m:rPr/>
              <w:rPr>
                <w:rFonts w:hint="default" w:ascii="Cambria Math" w:hAnsi="Cambria Math"/>
                <w:color w:val="auto"/>
                <w:szCs w:val="24"/>
                <w:lang w:val="en-US" w:eastAsia="zh-CN"/>
              </w:rPr>
              <m:t>j</m:t>
            </m:r>
            <m:ctrlPr>
              <w:rPr>
                <w:rFonts w:hint="default" w:ascii="Cambria Math" w:hAnsi="Cambria Math"/>
                <w:i/>
                <w:color w:val="auto"/>
                <w:szCs w:val="24"/>
                <w:lang w:val="en-US" w:eastAsia="zh-CN"/>
              </w:rPr>
            </m:ctrlPr>
          </m:sub>
          <m:sup>
            <m:ctrlPr>
              <w:rPr>
                <w:rFonts w:hint="default" w:ascii="Cambria Math" w:hAnsi="Cambria Math"/>
                <w:i/>
                <w:color w:val="auto"/>
                <w:szCs w:val="24"/>
                <w:lang w:val="en-US" w:eastAsia="zh-CN"/>
              </w:rPr>
            </m:ctrlPr>
          </m:sup>
          <m:e>
            <m:r>
              <m:rPr/>
              <w:rPr>
                <w:rFonts w:hint="default" w:ascii="Cambria Math" w:hAnsi="Cambria Math"/>
                <w:color w:val="auto"/>
                <w:szCs w:val="24"/>
                <w:lang w:val="en-US" w:eastAsia="zh-CN"/>
              </w:rPr>
              <m:t>(</m:t>
            </m:r>
            <m:sSubSup>
              <m:sSubSupPr>
                <m:ctrlPr>
                  <w:rPr>
                    <w:rFonts w:hint="default" w:ascii="Cambria Math" w:hAnsi="Cambria Math"/>
                    <w:i/>
                    <w:color w:val="auto"/>
                    <w:szCs w:val="24"/>
                    <w:lang w:val="en-US" w:eastAsia="zh-CN"/>
                  </w:rPr>
                </m:ctrlPr>
              </m:sSubSupPr>
              <m:e>
                <m:r>
                  <m:rPr/>
                  <w:rPr>
                    <w:rFonts w:hint="default" w:ascii="Cambria Math" w:hAnsi="Cambria Math"/>
                    <w:color w:val="auto"/>
                    <w:szCs w:val="24"/>
                    <w:lang w:val="en-US" w:eastAsia="zh-CN"/>
                  </w:rPr>
                  <m:t>A</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ij</m:t>
                </m:r>
                <m:ctrlPr>
                  <w:rPr>
                    <w:rFonts w:hint="default" w:ascii="Cambria Math" w:hAnsi="Cambria Math"/>
                    <w:i/>
                    <w:color w:val="auto"/>
                    <w:szCs w:val="24"/>
                    <w:lang w:val="en-US" w:eastAsia="zh-CN"/>
                  </w:rPr>
                </m:ctrlPr>
              </m:sub>
              <m:sup>
                <m:r>
                  <m:rPr/>
                  <w:rPr>
                    <w:rFonts w:hint="default" w:ascii="Cambria Math" w:hAnsi="Cambria Math"/>
                    <w:color w:val="auto"/>
                    <w:szCs w:val="24"/>
                    <w:lang w:val="en-US" w:eastAsia="zh-CN"/>
                  </w:rPr>
                  <m:t>k</m:t>
                </m:r>
                <m:ctrlPr>
                  <w:rPr>
                    <w:rFonts w:hint="default" w:ascii="Cambria Math" w:hAnsi="Cambria Math"/>
                    <w:i/>
                    <w:color w:val="auto"/>
                    <w:szCs w:val="24"/>
                    <w:lang w:val="en-US" w:eastAsia="zh-CN"/>
                  </w:rPr>
                </m:ctrlPr>
              </m:sup>
            </m:sSubSup>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nary>
        <m:r>
          <m:rPr/>
          <w:rPr>
            <w:rFonts w:hint="default" w:ascii="Cambria Math" w:hAnsi="Cambria Math"/>
            <w:color w:val="auto"/>
            <w:szCs w:val="24"/>
            <w:lang w:val="en-US" w:eastAsia="zh-CN"/>
          </w:rPr>
          <m:t>+</m:t>
        </m:r>
        <m:r>
          <m:rPr/>
          <w:rPr>
            <w:rFonts w:hint="default" w:ascii="Cambria Math" w:hAnsi="Cambria Math" w:cs="Cambria Math"/>
            <w:color w:val="auto"/>
            <w:szCs w:val="24"/>
            <w:lang w:val="en-US" w:eastAsia="zh-CN"/>
          </w:rPr>
          <m:t>α</m:t>
        </m:r>
      </m:oMath>
      <w:r>
        <w:rPr>
          <w:rFonts w:hint="default" w:hAnsi="Cambria Math"/>
          <w:i w:val="0"/>
          <w:color w:val="auto"/>
          <w:szCs w:val="24"/>
          <w:lang w:val="en-US" w:eastAsia="zh-CN"/>
        </w:rPr>
        <w:t xml:space="preserve">, wherein a minor regularizer </w:t>
      </w:r>
      <m:oMath>
        <m:r>
          <m:rPr/>
          <w:rPr>
            <w:rFonts w:hint="default" w:ascii="Cambria Math" w:hAnsi="Cambria Math" w:cs="Cambria Math"/>
            <w:color w:val="auto"/>
            <w:szCs w:val="24"/>
            <w:lang w:val="en-US" w:eastAsia="zh-CN"/>
          </w:rPr>
          <m:t>α=0.001</m:t>
        </m:r>
      </m:oMath>
      <w:r>
        <w:rPr>
          <w:rFonts w:hint="default" w:hAnsi="Cambria Math"/>
          <w:i w:val="0"/>
          <w:color w:val="auto"/>
          <w:szCs w:val="24"/>
          <w:lang w:val="en-US" w:eastAsia="zh-CN"/>
        </w:rPr>
        <w:t xml:space="preserve"> is introduced to circumvent potential zero-degree isolation issues.</w:t>
      </w:r>
    </w:p>
    <w:p w14:paraId="7C3656D0">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 xml:space="preserve">For an incoming spatial-temporal sequence denoted as </w:t>
      </w:r>
      <m:oMath>
        <m:r>
          <m:rPr/>
          <w:rPr>
            <w:rFonts w:hint="default" w:ascii="Cambria Math" w:hAnsi="Cambria Math"/>
            <w:color w:val="auto"/>
            <w:szCs w:val="24"/>
            <w:lang w:val="en-US" w:eastAsia="zh-CN"/>
          </w:rPr>
          <m:t>X</m:t>
        </m:r>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C</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0</m:t>
                </m:r>
                <m:ctrlPr>
                  <w:rPr>
                    <w:rFonts w:hint="default" w:ascii="Cambria Math" w:hAnsi="Cambria Math"/>
                    <w:i/>
                    <w:color w:val="auto"/>
                    <w:szCs w:val="24"/>
                    <w:lang w:val="en-US" w:eastAsia="zh-CN"/>
                  </w:rPr>
                </m:ctrlPr>
              </m:sub>
            </m:sSub>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T</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V</m:t>
            </m:r>
            <m:ctrlPr>
              <w:rPr>
                <w:rFonts w:hint="eastAsia" w:ascii="Cambria Math" w:hAnsi="Cambria Math"/>
                <w:i/>
                <w:color w:val="auto"/>
                <w:szCs w:val="24"/>
                <w:lang w:val="en-US" w:eastAsia="zh-CN"/>
              </w:rPr>
            </m:ctrlPr>
          </m:sup>
        </m:sSup>
      </m:oMath>
      <w:r>
        <w:rPr>
          <w:rFonts w:hint="default" w:ascii="Times New Roman" w:hAnsi="Times New Roman" w:eastAsia="宋体" w:cs="Times New Roman"/>
          <w:color w:val="auto"/>
          <w:szCs w:val="24"/>
          <w:lang w:val="en-US" w:eastAsia="zh-CN"/>
        </w:rPr>
        <w:t xml:space="preserve">, the aggregated multi-scale spatial feature map </w:t>
      </w: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F</m:t>
            </m:r>
            <m:ctrlPr>
              <w:rPr>
                <w:rFonts w:ascii="Cambria Math" w:hAnsi="Cambria Math"/>
                <w:i/>
                <w:color w:val="auto"/>
                <w:szCs w:val="24"/>
                <w:lang w:val="en-US"/>
              </w:rPr>
            </m:ctrlPr>
          </m:e>
          <m:sup>
            <m:r>
              <m:rPr/>
              <w:rPr>
                <w:rFonts w:hint="default" w:ascii="Cambria Math" w:hAnsi="Cambria Math"/>
                <w:color w:val="auto"/>
                <w:szCs w:val="24"/>
                <w:lang w:val="en-US" w:eastAsia="zh-CN"/>
              </w:rPr>
              <m:t>g</m:t>
            </m:r>
            <m:ctrlPr>
              <w:rPr>
                <w:rFonts w:ascii="Cambria Math" w:hAnsi="Cambria Math"/>
                <w:i/>
                <w:color w:val="auto"/>
                <w:szCs w:val="24"/>
                <w:lang w:val="en-US"/>
              </w:rPr>
            </m:ctrlPr>
          </m:sup>
        </m:sSup>
      </m:oMath>
      <w:r>
        <w:rPr>
          <w:rFonts w:hint="default" w:ascii="Times New Roman" w:hAnsi="Times New Roman" w:eastAsia="宋体" w:cs="Times New Roman"/>
          <w:color w:val="auto"/>
          <w:szCs w:val="24"/>
          <w:lang w:val="en-US" w:eastAsia="zh-CN"/>
        </w:rPr>
        <w:t xml:space="preserve"> is formulated through the following graph convolutional operation:</w:t>
      </w:r>
    </w:p>
    <w:p w14:paraId="52EB4191">
      <w:pPr>
        <w:pStyle w:val="95"/>
        <w:autoSpaceDE w:val="0"/>
        <w:autoSpaceDN w:val="0"/>
        <w:adjustRightInd w:val="0"/>
        <w:jc w:val="right"/>
        <w:rPr>
          <w:rFonts w:hint="default" w:hAnsi="Cambria Math"/>
          <w:i w:val="0"/>
          <w:color w:val="auto"/>
          <w:szCs w:val="24"/>
          <w:lang w:val="en-US" w:eastAsia="zh-CN"/>
        </w:rPr>
      </w:pPr>
      <w:r>
        <w:rPr>
          <w:rFonts w:hint="eastAsia" w:hAnsi="Cambria Math"/>
          <w:i w:val="0"/>
          <w:color w:val="auto"/>
          <w:szCs w:val="24"/>
          <w:lang w:val="en-US" w:eastAsia="zh-CN"/>
        </w:rPr>
        <w:t xml:space="preserve">  </w:t>
      </w: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F</m:t>
            </m:r>
            <m:ctrlPr>
              <w:rPr>
                <w:rFonts w:ascii="Cambria Math" w:hAnsi="Cambria Math"/>
                <w:i/>
                <w:color w:val="auto"/>
                <w:szCs w:val="24"/>
                <w:lang w:val="en-US"/>
              </w:rPr>
            </m:ctrlPr>
          </m:e>
          <m:sup>
            <m:r>
              <m:rPr/>
              <w:rPr>
                <w:rFonts w:hint="default" w:ascii="Cambria Math" w:hAnsi="Cambria Math"/>
                <w:color w:val="auto"/>
                <w:szCs w:val="24"/>
                <w:lang w:val="en-US" w:eastAsia="zh-CN"/>
              </w:rPr>
              <m:t>g</m:t>
            </m:r>
            <m:ctrlPr>
              <w:rPr>
                <w:rFonts w:ascii="Cambria Math" w:hAnsi="Cambria Math"/>
                <w:i/>
                <w:color w:val="auto"/>
                <w:szCs w:val="24"/>
                <w:lang w:val="en-US"/>
              </w:rPr>
            </m:ctrlPr>
          </m:sup>
        </m:sSup>
        <m:r>
          <m:rPr/>
          <w:rPr>
            <w:rFonts w:hint="default" w:ascii="Cambria Math" w:hAnsi="Cambria Math"/>
            <w:color w:val="auto"/>
            <w:szCs w:val="24"/>
            <w:lang w:val="en-US" w:eastAsia="zh-CN"/>
          </w:rPr>
          <m:t>=ReLU[reshape((</m:t>
        </m:r>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A</m:t>
            </m:r>
            <m:ctrlPr>
              <w:rPr>
                <w:rFonts w:ascii="Cambria Math" w:hAnsi="Cambria Math"/>
                <w:i/>
                <w:color w:val="auto"/>
                <w:szCs w:val="24"/>
                <w:lang w:val="en-US"/>
              </w:rPr>
            </m:ctrlPr>
          </m:e>
          <m:sup>
            <m:r>
              <m:rPr/>
              <w:rPr>
                <w:rFonts w:hint="default" w:ascii="Cambria Math" w:hAnsi="Cambria Math"/>
                <w:color w:val="auto"/>
                <w:szCs w:val="24"/>
                <w:lang w:val="en-US" w:eastAsia="zh-CN"/>
              </w:rPr>
              <m:t>MS</m:t>
            </m:r>
            <m:ctrlPr>
              <w:rPr>
                <w:rFonts w:ascii="Cambria Math" w:hAnsi="Cambria Math"/>
                <w:i/>
                <w:color w:val="auto"/>
                <w:szCs w:val="24"/>
                <w:lang w:val="en-US"/>
              </w:rPr>
            </m:ctrlPr>
          </m:sup>
        </m:sSup>
        <m:r>
          <m:rPr/>
          <w:rPr>
            <w:rFonts w:hint="default" w:ascii="Cambria Math" w:hAnsi="Cambria Math"/>
            <w:color w:val="auto"/>
            <w:szCs w:val="24"/>
            <w:lang w:val="en-US" w:eastAsia="zh-CN"/>
          </w:rPr>
          <m:t>+B)X)</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W</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s</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oMath>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(6)</w:t>
      </w:r>
    </w:p>
    <w:p w14:paraId="79B4DE93">
      <w:pPr>
        <w:pStyle w:val="95"/>
        <w:autoSpaceDE w:val="0"/>
        <w:autoSpaceDN w:val="0"/>
        <w:adjustRightInd w:val="0"/>
        <w:ind w:left="0" w:leftChars="0" w:firstLine="0" w:firstLineChars="0"/>
        <w:rPr>
          <w:rFonts w:hint="default" w:hAnsi="Cambria Math"/>
          <w:i w:val="0"/>
          <w:color w:val="auto"/>
          <w:szCs w:val="24"/>
          <w:lang w:val="en-US" w:eastAsia="zh-CN"/>
        </w:rPr>
      </w:pPr>
      <w:r>
        <w:rPr>
          <w:rFonts w:hint="default" w:hAnsi="Cambria Math"/>
          <w:i w:val="0"/>
          <w:color w:val="auto"/>
          <w:szCs w:val="24"/>
          <w:lang w:val="en-US" w:eastAsia="zh-CN"/>
        </w:rPr>
        <w:t xml:space="preserve">In this formulation, </w:t>
      </w:r>
      <m:oMath>
        <m:r>
          <m:rPr/>
          <w:rPr>
            <w:rFonts w:hint="default" w:ascii="Cambria Math" w:hAnsi="Cambria Math"/>
            <w:color w:val="auto"/>
            <w:szCs w:val="24"/>
            <w:lang w:val="en-US" w:eastAsia="zh-CN"/>
          </w:rPr>
          <m:t>B</m:t>
        </m:r>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 xml:space="preserve">V </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 xml:space="preserve"> KV</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 represents a learnable parameter matrix designed to dynamically inference unconstrained joint dependencies. The function </w:t>
      </w:r>
      <m:oMath>
        <m:r>
          <m:rPr/>
          <w:rPr>
            <w:rFonts w:hint="default" w:ascii="Cambria Math" w:hAnsi="Cambria Math"/>
            <w:color w:val="auto"/>
            <w:szCs w:val="24"/>
            <w:lang w:val="en-US" w:eastAsia="zh-CN"/>
          </w:rPr>
          <m:t>reshape(</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m:t>
        </m:r>
      </m:oMath>
      <w:r>
        <w:rPr>
          <w:rFonts w:hint="default" w:hAnsi="Cambria Math"/>
          <w:i w:val="0"/>
          <w:color w:val="auto"/>
          <w:szCs w:val="24"/>
          <w:lang w:val="en-US" w:eastAsia="zh-CN"/>
        </w:rPr>
        <w:t xml:space="preserve"> rearranges the tensors to project the intermediate features from </w:t>
      </w:r>
      <m:oMath>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C</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0</m:t>
                </m:r>
                <m:ctrlPr>
                  <w:rPr>
                    <w:rFonts w:hint="default" w:ascii="Cambria Math" w:hAnsi="Cambria Math"/>
                    <w:i/>
                    <w:color w:val="auto"/>
                    <w:szCs w:val="24"/>
                    <w:lang w:val="en-US" w:eastAsia="zh-CN"/>
                  </w:rPr>
                </m:ctrlPr>
              </m:sub>
            </m:sSub>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T</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KV</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 into the target space </w:t>
      </w:r>
      <m:oMath>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K</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C</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0</m:t>
                </m:r>
                <m:ctrlPr>
                  <w:rPr>
                    <w:rFonts w:hint="default" w:ascii="Cambria Math" w:hAnsi="Cambria Math"/>
                    <w:i/>
                    <w:color w:val="auto"/>
                    <w:szCs w:val="24"/>
                    <w:lang w:val="en-US" w:eastAsia="zh-CN"/>
                  </w:rPr>
                </m:ctrlPr>
              </m:sub>
            </m:sSub>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T</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V</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 Finally, the transformation matrix </w:t>
      </w:r>
      <m:oMath>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W</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s</m:t>
            </m:r>
            <m:ctrlPr>
              <w:rPr>
                <w:rFonts w:hint="default" w:ascii="Cambria Math" w:hAnsi="Cambria Math"/>
                <w:i/>
                <w:color w:val="auto"/>
                <w:szCs w:val="24"/>
                <w:lang w:val="en-US" w:eastAsia="zh-CN"/>
              </w:rPr>
            </m:ctrlPr>
          </m:sub>
        </m:sSub>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1</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1</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K</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C</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0</m:t>
                </m:r>
                <m:ctrlPr>
                  <w:rPr>
                    <w:rFonts w:hint="default" w:ascii="Cambria Math" w:hAnsi="Cambria Math"/>
                    <w:i/>
                    <w:color w:val="auto"/>
                    <w:szCs w:val="24"/>
                    <w:lang w:val="en-US" w:eastAsia="zh-CN"/>
                  </w:rPr>
                </m:ctrlPr>
              </m:sub>
            </m:sSub>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C</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 functions as a channel-wise adjustment convolution to yield the finalized embedding.</w:t>
      </w:r>
    </w:p>
    <w:p w14:paraId="1251BA19">
      <w:pPr>
        <w:pStyle w:val="92"/>
        <w:autoSpaceDE w:val="0"/>
        <w:autoSpaceDN w:val="0"/>
        <w:adjustRightInd w:val="0"/>
        <w:rPr>
          <w:rFonts w:hint="eastAsia"/>
          <w:color w:val="auto"/>
          <w:szCs w:val="24"/>
        </w:rPr>
      </w:pPr>
      <w:r>
        <w:rPr>
          <w:rFonts w:hint="eastAsia"/>
          <w:color w:val="auto"/>
          <w:szCs w:val="24"/>
          <w:lang w:val="en-US" w:eastAsia="zh-CN"/>
        </w:rPr>
        <w:t>7</w:t>
      </w:r>
      <w:r>
        <w:rPr>
          <w:color w:val="auto"/>
          <w:szCs w:val="24"/>
        </w:rPr>
        <w:t>.</w:t>
      </w:r>
      <w:r>
        <w:rPr>
          <w:rFonts w:hint="eastAsia"/>
          <w:color w:val="auto"/>
          <w:szCs w:val="24"/>
          <w:lang w:val="en-US" w:eastAsia="zh-CN"/>
        </w:rPr>
        <w:t>2</w:t>
      </w:r>
      <w:r>
        <w:rPr>
          <w:color w:val="auto"/>
          <w:szCs w:val="24"/>
        </w:rPr>
        <w:t xml:space="preserve"> </w:t>
      </w:r>
      <w:r>
        <w:rPr>
          <w:rFonts w:hint="eastAsia"/>
          <w:color w:val="auto"/>
          <w:szCs w:val="24"/>
        </w:rPr>
        <w:t>Description of Actions in LDA</w:t>
      </w:r>
    </w:p>
    <w:p w14:paraId="0A97ADFA">
      <w:pPr>
        <w:pStyle w:val="95"/>
        <w:autoSpaceDE w:val="0"/>
        <w:autoSpaceDN w:val="0"/>
        <w:adjustRightInd w:val="0"/>
        <w:ind w:left="0" w:leftChars="0" w:firstLine="0" w:firstLineChars="0"/>
        <w:rPr>
          <w:rFonts w:hint="default" w:hAnsi="Cambria Math"/>
          <w:i w:val="0"/>
          <w:color w:val="auto"/>
          <w:szCs w:val="24"/>
          <w:lang w:val="en-US" w:eastAsia="zh-CN"/>
        </w:rPr>
      </w:pPr>
      <w:r>
        <w:rPr>
          <w:rFonts w:hint="default" w:hAnsi="Cambria Math"/>
          <w:i w:val="0"/>
          <w:color w:val="auto"/>
          <w:szCs w:val="24"/>
          <w:lang w:val="en-US" w:eastAsia="zh-CN"/>
        </w:rPr>
        <w:t xml:space="preserve">As instantiated in Table </w:t>
      </w:r>
      <w:r>
        <w:rPr>
          <w:rFonts w:hint="eastAsia" w:hAnsi="Cambria Math"/>
          <w:i w:val="0"/>
          <w:color w:val="auto"/>
          <w:szCs w:val="24"/>
          <w:lang w:val="en-US" w:eastAsia="zh-CN"/>
        </w:rPr>
        <w:t>5</w:t>
      </w:r>
      <w:r>
        <w:rPr>
          <w:rFonts w:hint="default" w:hAnsi="Cambria Math"/>
          <w:i w:val="0"/>
          <w:color w:val="auto"/>
          <w:szCs w:val="24"/>
          <w:lang w:val="en-US" w:eastAsia="zh-CN"/>
        </w:rPr>
        <w:t xml:space="preserve"> and</w:t>
      </w:r>
      <w:r>
        <w:rPr>
          <w:rFonts w:hint="eastAsia" w:hAnsi="Cambria Math"/>
          <w:i w:val="0"/>
          <w:color w:val="auto"/>
          <w:szCs w:val="24"/>
          <w:lang w:val="en-US" w:eastAsia="zh-CN"/>
        </w:rPr>
        <w:t xml:space="preserve"> 6</w:t>
      </w:r>
      <w:r>
        <w:rPr>
          <w:rFonts w:hint="default" w:hAnsi="Cambria Math"/>
          <w:i w:val="0"/>
          <w:color w:val="auto"/>
          <w:szCs w:val="24"/>
          <w:lang w:val="en-US" w:eastAsia="zh-CN"/>
        </w:rPr>
        <w:t>, the behavioral workflow of the ENP and RJA protocols is structurally decomposed into sequential action phases, each augmented with dense textual descriptions across multiple anatomical dimensions—including the head, arms, and hands. These detailed language archetypes serve as the semantic grounding that guides the pretrained text encoder. By projecting these multi-level textual descriptions into the continuous latent space, the model successfully constructs a topologically meaningful</w:t>
      </w:r>
      <w:r>
        <w:rPr>
          <w:rFonts w:hint="eastAsia" w:hAnsi="Cambria Math"/>
          <w:i w:val="0"/>
          <w:color w:val="auto"/>
          <w:szCs w:val="24"/>
          <w:lang w:val="en-US" w:eastAsia="zh-CN"/>
        </w:rPr>
        <w:t xml:space="preserve"> </w:t>
      </w:r>
      <w:r>
        <w:rPr>
          <w:rFonts w:hint="default" w:ascii="Times New Roman" w:hAnsi="Times New Roman" w:cs="Times New Roman"/>
          <w:i w:val="0"/>
          <w:color w:val="auto"/>
          <w:szCs w:val="24"/>
          <w:lang w:val="en-US" w:eastAsia="zh-CN"/>
        </w:rPr>
        <w:t xml:space="preserve">“semantic map” </w:t>
      </w:r>
      <w:r>
        <w:rPr>
          <w:rFonts w:hint="default" w:hAnsi="Cambria Math"/>
          <w:i w:val="0"/>
          <w:color w:val="auto"/>
          <w:szCs w:val="24"/>
          <w:lang w:val="en-US" w:eastAsia="zh-CN"/>
        </w:rPr>
        <w:t>thereby supervising the skeleton-based feature representations to conform strictly to the intrinsic clinical semantics rather than arbitrary numeric classifications.</w:t>
      </w:r>
    </w:p>
    <w:p w14:paraId="359E62FF">
      <w:pPr>
        <w:pStyle w:val="95"/>
        <w:autoSpaceDE w:val="0"/>
        <w:autoSpaceDN w:val="0"/>
        <w:adjustRightInd w:val="0"/>
        <w:ind w:left="0" w:leftChars="0" w:firstLine="0" w:firstLineChars="0"/>
        <w:rPr>
          <w:rFonts w:hint="default" w:hAnsi="Cambria Math"/>
          <w:i w:val="0"/>
          <w:color w:val="auto"/>
          <w:szCs w:val="24"/>
          <w:lang w:val="en-US" w:eastAsia="zh-CN"/>
        </w:rPr>
      </w:pPr>
    </w:p>
    <w:p w14:paraId="0BEE308C">
      <w:pPr>
        <w:pStyle w:val="95"/>
        <w:autoSpaceDE w:val="0"/>
        <w:autoSpaceDN w:val="0"/>
        <w:adjustRightInd w:val="0"/>
        <w:ind w:left="0" w:leftChars="0" w:firstLine="0" w:firstLineChars="0"/>
        <w:rPr>
          <w:rFonts w:hint="default" w:hAnsi="Cambria Math"/>
          <w:i w:val="0"/>
          <w:color w:val="auto"/>
          <w:szCs w:val="24"/>
          <w:lang w:val="en-US" w:eastAsia="zh-CN"/>
        </w:rPr>
      </w:pPr>
    </w:p>
    <w:p w14:paraId="585C0C57">
      <w:pPr>
        <w:pStyle w:val="95"/>
        <w:autoSpaceDE w:val="0"/>
        <w:autoSpaceDN w:val="0"/>
        <w:adjustRightInd w:val="0"/>
        <w:ind w:left="0" w:leftChars="0" w:firstLine="0" w:firstLineChars="0"/>
        <w:rPr>
          <w:rFonts w:hint="default" w:hAnsi="Cambria Math"/>
          <w:i w:val="0"/>
          <w:color w:val="auto"/>
          <w:szCs w:val="24"/>
          <w:lang w:val="en-US" w:eastAsia="zh-CN"/>
        </w:rPr>
      </w:pPr>
    </w:p>
    <w:p w14:paraId="792A72A5">
      <w:pPr>
        <w:pStyle w:val="95"/>
        <w:autoSpaceDE w:val="0"/>
        <w:autoSpaceDN w:val="0"/>
        <w:adjustRightInd w:val="0"/>
        <w:ind w:left="0" w:leftChars="0" w:firstLine="0" w:firstLineChars="0"/>
        <w:jc w:val="center"/>
        <w:rPr>
          <w:rFonts w:hint="default" w:hAnsi="Cambria Math"/>
          <w:i w:val="0"/>
          <w:color w:val="auto"/>
          <w:sz w:val="18"/>
          <w:szCs w:val="18"/>
          <w:lang w:val="en-US" w:eastAsia="zh-CN"/>
        </w:rPr>
      </w:pPr>
      <w:r>
        <w:rPr>
          <w:rFonts w:hint="default" w:hAnsi="Cambria Math"/>
          <w:i w:val="0"/>
          <w:color w:val="auto"/>
          <w:sz w:val="18"/>
          <w:szCs w:val="18"/>
          <w:lang w:val="en-US" w:eastAsia="zh-CN"/>
        </w:rPr>
        <w:t xml:space="preserve">Table </w:t>
      </w:r>
      <w:r>
        <w:rPr>
          <w:rFonts w:hint="eastAsia" w:hAnsi="Cambria Math"/>
          <w:i w:val="0"/>
          <w:color w:val="auto"/>
          <w:sz w:val="18"/>
          <w:szCs w:val="18"/>
          <w:lang w:val="en-US" w:eastAsia="zh-CN"/>
        </w:rPr>
        <w:t xml:space="preserve">5 </w:t>
      </w:r>
      <w:r>
        <w:rPr>
          <w:rFonts w:hint="default" w:hAnsi="Cambria Math"/>
          <w:i w:val="0"/>
          <w:color w:val="auto"/>
          <w:sz w:val="18"/>
          <w:szCs w:val="18"/>
          <w:lang w:val="en-US" w:eastAsia="zh-CN"/>
        </w:rPr>
        <w:t>The Textual Description of Actions in the ENP Protocol</w:t>
      </w:r>
      <w:r>
        <w:rPr>
          <w:rFonts w:hint="eastAsia" w:hAnsi="Cambria Math"/>
          <w:i w:val="0"/>
          <w:color w:val="auto"/>
          <w:sz w:val="18"/>
          <w:szCs w:val="18"/>
          <w:lang w:val="en-US" w:eastAsia="zh-CN"/>
        </w:rPr>
        <w:t>.</w:t>
      </w:r>
    </w:p>
    <w:tbl>
      <w:tblPr>
        <w:tblStyle w:val="154"/>
        <w:tblW w:w="961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374"/>
        <w:gridCol w:w="1652"/>
        <w:gridCol w:w="1316"/>
        <w:gridCol w:w="1316"/>
        <w:gridCol w:w="1316"/>
        <w:gridCol w:w="1316"/>
        <w:gridCol w:w="1320"/>
      </w:tblGrid>
      <w:tr w14:paraId="2131090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9" w:hRule="atLeast"/>
        </w:trPr>
        <w:tc>
          <w:tcPr>
            <w:tcW w:w="1374" w:type="dxa"/>
            <w:tcBorders>
              <w:top w:val="single" w:color="000000" w:sz="6" w:space="0"/>
            </w:tcBorders>
            <w:vAlign w:val="top"/>
          </w:tcPr>
          <w:p w14:paraId="3C7E76AA">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Action</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Name</w:t>
            </w:r>
          </w:p>
        </w:tc>
        <w:tc>
          <w:tcPr>
            <w:tcW w:w="1652" w:type="dxa"/>
            <w:tcBorders>
              <w:top w:val="single" w:color="000000" w:sz="6" w:space="0"/>
            </w:tcBorders>
            <w:vAlign w:val="top"/>
          </w:tcPr>
          <w:p w14:paraId="1167A339">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Action</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Description</w:t>
            </w:r>
          </w:p>
        </w:tc>
        <w:tc>
          <w:tcPr>
            <w:tcW w:w="1316" w:type="dxa"/>
            <w:tcBorders>
              <w:top w:val="single" w:color="000000" w:sz="6" w:space="0"/>
            </w:tcBorders>
            <w:vAlign w:val="top"/>
          </w:tcPr>
          <w:p w14:paraId="080EFD40">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Head</w:t>
            </w:r>
          </w:p>
        </w:tc>
        <w:tc>
          <w:tcPr>
            <w:tcW w:w="1316" w:type="dxa"/>
            <w:tcBorders>
              <w:top w:val="single" w:color="000000" w:sz="6" w:space="0"/>
            </w:tcBorders>
            <w:vAlign w:val="top"/>
          </w:tcPr>
          <w:p w14:paraId="728B4723">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Left Arm</w:t>
            </w:r>
          </w:p>
        </w:tc>
        <w:tc>
          <w:tcPr>
            <w:tcW w:w="1316" w:type="dxa"/>
            <w:tcBorders>
              <w:top w:val="single" w:color="000000" w:sz="6" w:space="0"/>
            </w:tcBorders>
            <w:vAlign w:val="top"/>
          </w:tcPr>
          <w:p w14:paraId="47A3906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Right</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Arm</w:t>
            </w:r>
          </w:p>
        </w:tc>
        <w:tc>
          <w:tcPr>
            <w:tcW w:w="1316" w:type="dxa"/>
            <w:tcBorders>
              <w:top w:val="single" w:color="000000" w:sz="6" w:space="0"/>
            </w:tcBorders>
            <w:vAlign w:val="top"/>
          </w:tcPr>
          <w:p w14:paraId="1A0C1E45">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Left Hand</w:t>
            </w:r>
          </w:p>
        </w:tc>
        <w:tc>
          <w:tcPr>
            <w:tcW w:w="1320" w:type="dxa"/>
            <w:tcBorders>
              <w:top w:val="single" w:color="000000" w:sz="6" w:space="0"/>
              <w:bottom w:val="single" w:color="000000" w:sz="4" w:space="0"/>
            </w:tcBorders>
            <w:vAlign w:val="top"/>
          </w:tcPr>
          <w:p w14:paraId="4D1BA256">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Right</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Hand</w:t>
            </w:r>
          </w:p>
        </w:tc>
      </w:tr>
      <w:tr w14:paraId="4AD0A8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2" w:hRule="atLeast"/>
        </w:trPr>
        <w:tc>
          <w:tcPr>
            <w:tcW w:w="1374" w:type="dxa"/>
            <w:tcBorders>
              <w:top w:val="single" w:color="000000" w:sz="4" w:space="0"/>
            </w:tcBorders>
            <w:vAlign w:val="top"/>
          </w:tcPr>
          <w:p w14:paraId="51221200">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Background</w:t>
            </w:r>
          </w:p>
        </w:tc>
        <w:tc>
          <w:tcPr>
            <w:tcW w:w="1652" w:type="dxa"/>
            <w:tcBorders>
              <w:top w:val="single" w:color="000000" w:sz="4" w:space="0"/>
            </w:tcBorders>
            <w:vAlign w:val="top"/>
          </w:tcPr>
          <w:p w14:paraId="427B23F8">
            <w:pPr>
              <w:pStyle w:val="95"/>
              <w:autoSpaceDE w:val="0"/>
              <w:autoSpaceDN w:val="0"/>
              <w:adjustRightInd w:val="0"/>
              <w:ind w:left="0" w:leftChars="0" w:firstLine="0" w:firstLineChars="0"/>
              <w:rPr>
                <w:rFonts w:hint="default" w:ascii="Times New Roman" w:hAnsi="Cambria Math" w:eastAsia="宋体" w:cs="Times New Roman"/>
                <w:i w:val="0"/>
                <w:color w:val="auto"/>
                <w:sz w:val="18"/>
                <w:szCs w:val="18"/>
                <w:lang w:val="en-US" w:eastAsia="zh-CN"/>
              </w:rPr>
            </w:pPr>
            <w:r>
              <w:rPr>
                <w:rFonts w:hint="default" w:ascii="Times New Roman" w:hAnsi="Cambria Math" w:eastAsia="宋体" w:cs="Times New Roman"/>
                <w:i w:val="0"/>
                <w:color w:val="auto"/>
                <w:sz w:val="18"/>
                <w:szCs w:val="18"/>
                <w:lang w:val="en-US" w:eastAsia="zh-CN"/>
              </w:rPr>
              <w:t>Without action</w:t>
            </w:r>
          </w:p>
        </w:tc>
        <w:tc>
          <w:tcPr>
            <w:tcW w:w="1316" w:type="dxa"/>
            <w:tcBorders>
              <w:top w:val="single" w:color="000000" w:sz="4" w:space="0"/>
            </w:tcBorders>
            <w:vAlign w:val="top"/>
          </w:tcPr>
          <w:p w14:paraId="4F02D23E">
            <w:pPr>
              <w:pStyle w:val="95"/>
              <w:autoSpaceDE w:val="0"/>
              <w:autoSpaceDN w:val="0"/>
              <w:adjustRightInd w:val="0"/>
              <w:ind w:left="0" w:leftChars="0" w:firstLine="0" w:firstLineChars="0"/>
              <w:rPr>
                <w:rFonts w:hint="default" w:ascii="Times New Roman" w:hAnsi="Cambria Math" w:eastAsia="宋体" w:cs="Times New Roman"/>
                <w:i w:val="0"/>
                <w:color w:val="auto"/>
                <w:sz w:val="18"/>
                <w:szCs w:val="18"/>
                <w:lang w:val="en-US" w:eastAsia="zh-CN"/>
              </w:rPr>
            </w:pPr>
            <w:r>
              <w:rPr>
                <w:rFonts w:hint="default" w:ascii="Times New Roman" w:hAnsi="Cambria Math" w:eastAsia="宋体" w:cs="Times New Roman"/>
                <w:i w:val="0"/>
                <w:color w:val="auto"/>
                <w:sz w:val="18"/>
                <w:szCs w:val="18"/>
                <w:lang w:val="en-US" w:eastAsia="zh-CN"/>
              </w:rPr>
              <w:t>Without action</w:t>
            </w:r>
          </w:p>
        </w:tc>
        <w:tc>
          <w:tcPr>
            <w:tcW w:w="1316" w:type="dxa"/>
            <w:tcBorders>
              <w:top w:val="single" w:color="000000" w:sz="4" w:space="0"/>
            </w:tcBorders>
            <w:vAlign w:val="top"/>
          </w:tcPr>
          <w:p w14:paraId="77A6ACF9">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w:t>
            </w:r>
          </w:p>
        </w:tc>
        <w:tc>
          <w:tcPr>
            <w:tcW w:w="1316" w:type="dxa"/>
            <w:tcBorders>
              <w:top w:val="single" w:color="000000" w:sz="4" w:space="0"/>
            </w:tcBorders>
            <w:vAlign w:val="top"/>
          </w:tcPr>
          <w:p w14:paraId="5FCED1E7">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w:t>
            </w:r>
          </w:p>
        </w:tc>
        <w:tc>
          <w:tcPr>
            <w:tcW w:w="1316" w:type="dxa"/>
            <w:tcBorders>
              <w:top w:val="single" w:color="000000" w:sz="4" w:space="0"/>
            </w:tcBorders>
            <w:vAlign w:val="top"/>
          </w:tcPr>
          <w:p w14:paraId="30924D1A">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w:t>
            </w:r>
            <w:r>
              <w:rPr>
                <w:rFonts w:hint="eastAsia" w:hAnsi="Cambria Math"/>
                <w:i w:val="0"/>
                <w:color w:val="auto"/>
                <w:sz w:val="18"/>
                <w:szCs w:val="18"/>
                <w:lang w:val="en-US" w:eastAsia="zh-CN"/>
              </w:rPr>
              <w:t>c</w:t>
            </w:r>
            <w:r>
              <w:rPr>
                <w:rFonts w:hint="default" w:hAnsi="Cambria Math"/>
                <w:i w:val="0"/>
                <w:color w:val="auto"/>
                <w:sz w:val="18"/>
                <w:szCs w:val="18"/>
                <w:lang w:val="en-US" w:eastAsia="zh-CN"/>
              </w:rPr>
              <w:t>tion</w:t>
            </w:r>
          </w:p>
        </w:tc>
        <w:tc>
          <w:tcPr>
            <w:tcW w:w="1320" w:type="dxa"/>
            <w:tcBorders>
              <w:top w:val="single" w:color="000000" w:sz="4" w:space="0"/>
            </w:tcBorders>
            <w:vAlign w:val="top"/>
          </w:tcPr>
          <w:p w14:paraId="1DCBA6D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w:t>
            </w:r>
          </w:p>
        </w:tc>
      </w:tr>
      <w:tr w14:paraId="5AC427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61" w:hRule="atLeast"/>
        </w:trPr>
        <w:tc>
          <w:tcPr>
            <w:tcW w:w="1374" w:type="dxa"/>
            <w:vAlign w:val="top"/>
          </w:tcPr>
          <w:p w14:paraId="11D17AF8">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Open bubble</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water</w:t>
            </w:r>
          </w:p>
        </w:tc>
        <w:tc>
          <w:tcPr>
            <w:tcW w:w="1652" w:type="dxa"/>
            <w:vAlign w:val="top"/>
          </w:tcPr>
          <w:p w14:paraId="5CB9D1C7">
            <w:pPr>
              <w:pStyle w:val="95"/>
              <w:autoSpaceDE w:val="0"/>
              <w:autoSpaceDN w:val="0"/>
              <w:adjustRightInd w:val="0"/>
              <w:ind w:left="0" w:leftChars="0" w:firstLine="0" w:firstLineChars="0"/>
              <w:rPr>
                <w:rFonts w:hint="default" w:ascii="Times New Roman" w:hAnsi="Cambria Math" w:eastAsia="宋体" w:cs="Times New Roman"/>
                <w:i w:val="0"/>
                <w:color w:val="auto"/>
                <w:sz w:val="18"/>
                <w:szCs w:val="18"/>
                <w:lang w:val="en-US" w:eastAsia="zh-CN"/>
              </w:rPr>
            </w:pPr>
            <w:r>
              <w:rPr>
                <w:rFonts w:hint="default" w:ascii="Times New Roman" w:hAnsi="Cambria Math" w:eastAsia="宋体" w:cs="Times New Roman"/>
                <w:i w:val="0"/>
                <w:color w:val="auto"/>
                <w:sz w:val="18"/>
                <w:szCs w:val="18"/>
                <w:lang w:val="en-US" w:eastAsia="zh-CN"/>
              </w:rPr>
              <w:t>The doctor grasps    the bottle and unscrew the cap</w:t>
            </w:r>
          </w:p>
        </w:tc>
        <w:tc>
          <w:tcPr>
            <w:tcW w:w="1316" w:type="dxa"/>
            <w:vAlign w:val="top"/>
          </w:tcPr>
          <w:p w14:paraId="4756C0B7">
            <w:pPr>
              <w:pStyle w:val="95"/>
              <w:autoSpaceDE w:val="0"/>
              <w:autoSpaceDN w:val="0"/>
              <w:adjustRightInd w:val="0"/>
              <w:ind w:left="0" w:leftChars="0" w:firstLine="0" w:firstLineChars="0"/>
              <w:rPr>
                <w:rFonts w:hint="default" w:ascii="Times New Roman" w:hAnsi="Cambria Math" w:eastAsia="宋体" w:cs="Times New Roman"/>
                <w:i w:val="0"/>
                <w:color w:val="auto"/>
                <w:sz w:val="18"/>
                <w:szCs w:val="18"/>
                <w:lang w:val="en-US" w:eastAsia="zh-CN"/>
              </w:rPr>
            </w:pPr>
            <w:r>
              <w:rPr>
                <w:rFonts w:hint="default" w:ascii="Times New Roman" w:hAnsi="Cambria Math" w:eastAsia="宋体" w:cs="Times New Roman"/>
                <w:i w:val="0"/>
                <w:color w:val="auto"/>
                <w:sz w:val="18"/>
                <w:szCs w:val="18"/>
                <w:lang w:val="en-US" w:eastAsia="zh-CN"/>
              </w:rPr>
              <w:t>Tilt slightly forward</w:t>
            </w:r>
          </w:p>
        </w:tc>
        <w:tc>
          <w:tcPr>
            <w:tcW w:w="1316" w:type="dxa"/>
            <w:vAlign w:val="top"/>
          </w:tcPr>
          <w:p w14:paraId="7A9AB8BA">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elbow,</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positioned in</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front of body</w:t>
            </w:r>
          </w:p>
        </w:tc>
        <w:tc>
          <w:tcPr>
            <w:tcW w:w="1316" w:type="dxa"/>
            <w:vAlign w:val="top"/>
          </w:tcPr>
          <w:p w14:paraId="4BA0ABC5">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elbow, raised      to shoulder</w:t>
            </w:r>
          </w:p>
        </w:tc>
        <w:tc>
          <w:tcPr>
            <w:tcW w:w="1316" w:type="dxa"/>
            <w:vAlign w:val="top"/>
          </w:tcPr>
          <w:p w14:paraId="6C083496">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w:t>
            </w:r>
            <w:r>
              <w:rPr>
                <w:rFonts w:hint="eastAsia" w:hAnsi="Cambria Math"/>
                <w:i w:val="0"/>
                <w:color w:val="auto"/>
                <w:sz w:val="18"/>
                <w:szCs w:val="18"/>
                <w:lang w:val="en-US" w:eastAsia="zh-CN"/>
              </w:rPr>
              <w:t>p</w:t>
            </w:r>
            <w:r>
              <w:rPr>
                <w:rFonts w:hint="default" w:hAnsi="Cambria Math"/>
                <w:i w:val="0"/>
                <w:color w:val="auto"/>
                <w:sz w:val="18"/>
                <w:szCs w:val="18"/>
                <w:lang w:val="en-US" w:eastAsia="zh-CN"/>
              </w:rPr>
              <w:t xml:space="preserve"> th</w:t>
            </w:r>
            <w:r>
              <w:rPr>
                <w:rFonts w:hint="eastAsia" w:hAnsi="Cambria Math"/>
                <w:i w:val="0"/>
                <w:color w:val="auto"/>
                <w:sz w:val="18"/>
                <w:szCs w:val="18"/>
                <w:lang w:val="en-US" w:eastAsia="zh-CN"/>
              </w:rPr>
              <w:t xml:space="preserve">e </w:t>
            </w:r>
            <w:r>
              <w:rPr>
                <w:rFonts w:hint="default" w:hAnsi="Cambria Math"/>
                <w:i w:val="0"/>
                <w:color w:val="auto"/>
                <w:sz w:val="18"/>
                <w:szCs w:val="18"/>
                <w:lang w:val="en-US" w:eastAsia="zh-CN"/>
              </w:rPr>
              <w:t>bottle</w:t>
            </w:r>
          </w:p>
        </w:tc>
        <w:tc>
          <w:tcPr>
            <w:tcW w:w="1320" w:type="dxa"/>
            <w:vAlign w:val="top"/>
          </w:tcPr>
          <w:p w14:paraId="331B56CC">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Unscrew</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the        cap counter</w:t>
            </w:r>
            <w:r>
              <w:rPr>
                <w:rFonts w:hint="eastAsia" w:hAnsi="Cambria Math"/>
                <w:i w:val="0"/>
                <w:color w:val="auto"/>
                <w:sz w:val="18"/>
                <w:szCs w:val="18"/>
                <w:lang w:val="en-US" w:eastAsia="zh-CN"/>
              </w:rPr>
              <w:t>-</w:t>
            </w:r>
            <w:r>
              <w:rPr>
                <w:rFonts w:hint="default" w:hAnsi="Cambria Math"/>
                <w:i w:val="0"/>
                <w:color w:val="auto"/>
                <w:sz w:val="18"/>
                <w:szCs w:val="18"/>
                <w:lang w:val="en-US" w:eastAsia="zh-CN"/>
              </w:rPr>
              <w:t>clockwise</w:t>
            </w:r>
          </w:p>
        </w:tc>
      </w:tr>
      <w:tr w14:paraId="0AFD43D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48" w:hRule="atLeast"/>
        </w:trPr>
        <w:tc>
          <w:tcPr>
            <w:tcW w:w="1374" w:type="dxa"/>
            <w:tcBorders>
              <w:bottom w:val="nil"/>
            </w:tcBorders>
            <w:vAlign w:val="top"/>
          </w:tcPr>
          <w:p w14:paraId="028F8E2F">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Blow bubbles,   interact with</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child</w:t>
            </w:r>
          </w:p>
        </w:tc>
        <w:tc>
          <w:tcPr>
            <w:tcW w:w="1652" w:type="dxa"/>
            <w:vAlign w:val="top"/>
          </w:tcPr>
          <w:p w14:paraId="25A01610">
            <w:pPr>
              <w:pStyle w:val="95"/>
              <w:autoSpaceDE w:val="0"/>
              <w:autoSpaceDN w:val="0"/>
              <w:adjustRightInd w:val="0"/>
              <w:ind w:left="0" w:leftChars="0" w:firstLine="0" w:firstLineChars="0"/>
              <w:rPr>
                <w:rFonts w:hint="default" w:ascii="Times New Roman" w:hAnsi="Cambria Math" w:eastAsia="宋体" w:cs="Times New Roman"/>
                <w:i w:val="0"/>
                <w:color w:val="auto"/>
                <w:sz w:val="18"/>
                <w:szCs w:val="18"/>
                <w:lang w:val="en-US" w:eastAsia="zh-CN"/>
              </w:rPr>
            </w:pPr>
            <w:r>
              <w:rPr>
                <w:rFonts w:hint="default" w:ascii="Times New Roman" w:hAnsi="Cambria Math" w:eastAsia="宋体" w:cs="Times New Roman"/>
                <w:i w:val="0"/>
                <w:color w:val="auto"/>
                <w:sz w:val="18"/>
                <w:szCs w:val="18"/>
                <w:lang w:val="en-US" w:eastAsia="zh-CN"/>
              </w:rPr>
              <w:t>The doctor</w:t>
            </w:r>
            <w:r>
              <w:rPr>
                <w:rFonts w:hint="eastAsia" w:ascii="Times New Roman" w:hAnsi="Cambria Math" w:eastAsia="宋体" w:cs="Times New Roman"/>
                <w:i w:val="0"/>
                <w:color w:val="auto"/>
                <w:sz w:val="18"/>
                <w:szCs w:val="18"/>
                <w:lang w:val="en-US" w:eastAsia="zh-CN"/>
              </w:rPr>
              <w:t xml:space="preserve"> </w:t>
            </w:r>
            <w:r>
              <w:rPr>
                <w:rFonts w:hint="default" w:ascii="Times New Roman" w:hAnsi="Cambria Math" w:eastAsia="宋体" w:cs="Times New Roman"/>
                <w:i w:val="0"/>
                <w:color w:val="auto"/>
                <w:sz w:val="18"/>
                <w:szCs w:val="18"/>
                <w:lang w:val="en-US" w:eastAsia="zh-CN"/>
              </w:rPr>
              <w:t>blows</w:t>
            </w:r>
            <w:r>
              <w:rPr>
                <w:rFonts w:hint="eastAsia" w:ascii="Times New Roman" w:hAnsi="Cambria Math" w:eastAsia="宋体" w:cs="Times New Roman"/>
                <w:i w:val="0"/>
                <w:color w:val="auto"/>
                <w:sz w:val="18"/>
                <w:szCs w:val="18"/>
                <w:lang w:val="en-US" w:eastAsia="zh-CN"/>
              </w:rPr>
              <w:t xml:space="preserve"> </w:t>
            </w:r>
            <w:r>
              <w:rPr>
                <w:rFonts w:hint="default" w:ascii="Times New Roman" w:hAnsi="Cambria Math" w:eastAsia="宋体" w:cs="Times New Roman"/>
                <w:i w:val="0"/>
                <w:color w:val="auto"/>
                <w:sz w:val="18"/>
                <w:szCs w:val="18"/>
                <w:lang w:val="en-US" w:eastAsia="zh-CN"/>
              </w:rPr>
              <w:t>bub</w:t>
            </w:r>
            <w:r>
              <w:rPr>
                <w:rFonts w:hint="eastAsia" w:ascii="Times New Roman" w:hAnsi="Cambria Math" w:eastAsia="宋体" w:cs="Times New Roman"/>
                <w:i w:val="0"/>
                <w:color w:val="auto"/>
                <w:sz w:val="18"/>
                <w:szCs w:val="18"/>
                <w:lang w:val="en-US" w:eastAsia="zh-CN"/>
              </w:rPr>
              <w:t xml:space="preserve">bles </w:t>
            </w:r>
            <w:r>
              <w:rPr>
                <w:rFonts w:hint="default" w:ascii="Times New Roman" w:hAnsi="Cambria Math" w:eastAsia="宋体" w:cs="Times New Roman"/>
                <w:i w:val="0"/>
                <w:color w:val="auto"/>
                <w:sz w:val="18"/>
                <w:szCs w:val="18"/>
                <w:lang w:val="en-US" w:eastAsia="zh-CN"/>
              </w:rPr>
              <w:t xml:space="preserve"> and</w:t>
            </w:r>
            <w:r>
              <w:rPr>
                <w:rFonts w:hint="eastAsia" w:ascii="Times New Roman" w:hAnsi="Cambria Math" w:eastAsia="宋体" w:cs="Times New Roman"/>
                <w:i w:val="0"/>
                <w:color w:val="auto"/>
                <w:sz w:val="18"/>
                <w:szCs w:val="18"/>
                <w:lang w:val="en-US" w:eastAsia="zh-CN"/>
              </w:rPr>
              <w:t xml:space="preserve"> plays</w:t>
            </w:r>
            <w:r>
              <w:rPr>
                <w:rFonts w:hint="default" w:ascii="Times New Roman" w:hAnsi="Cambria Math" w:eastAsia="宋体" w:cs="Times New Roman"/>
                <w:i w:val="0"/>
                <w:color w:val="auto"/>
                <w:sz w:val="18"/>
                <w:szCs w:val="18"/>
                <w:lang w:val="en-US" w:eastAsia="zh-CN"/>
              </w:rPr>
              <w:t xml:space="preserve"> with</w:t>
            </w:r>
            <w:r>
              <w:rPr>
                <w:rFonts w:hint="eastAsia" w:ascii="Times New Roman" w:hAnsi="Cambria Math" w:eastAsia="宋体" w:cs="Times New Roman"/>
                <w:i w:val="0"/>
                <w:color w:val="auto"/>
                <w:sz w:val="18"/>
                <w:szCs w:val="18"/>
                <w:lang w:val="en-US" w:eastAsia="zh-CN"/>
              </w:rPr>
              <w:t xml:space="preserve"> </w:t>
            </w:r>
            <w:r>
              <w:rPr>
                <w:rFonts w:hint="default" w:ascii="Times New Roman" w:hAnsi="Cambria Math" w:eastAsia="宋体" w:cs="Times New Roman"/>
                <w:i w:val="0"/>
                <w:color w:val="auto"/>
                <w:sz w:val="18"/>
                <w:szCs w:val="18"/>
                <w:lang w:val="en-US" w:eastAsia="zh-CN"/>
              </w:rPr>
              <w:t>the child</w:t>
            </w:r>
          </w:p>
        </w:tc>
        <w:tc>
          <w:tcPr>
            <w:tcW w:w="1316" w:type="dxa"/>
            <w:tcBorders>
              <w:bottom w:val="nil"/>
            </w:tcBorders>
            <w:vAlign w:val="top"/>
          </w:tcPr>
          <w:p w14:paraId="2F7E2DB1">
            <w:pPr>
              <w:pStyle w:val="95"/>
              <w:autoSpaceDE w:val="0"/>
              <w:autoSpaceDN w:val="0"/>
              <w:adjustRightInd w:val="0"/>
              <w:ind w:left="0" w:leftChars="0" w:firstLine="0" w:firstLineChars="0"/>
              <w:rPr>
                <w:rFonts w:hint="default" w:ascii="Times New Roman" w:hAnsi="Cambria Math" w:eastAsia="宋体" w:cs="Times New Roman"/>
                <w:i w:val="0"/>
                <w:color w:val="auto"/>
                <w:sz w:val="18"/>
                <w:szCs w:val="18"/>
                <w:lang w:val="en-US" w:eastAsia="zh-CN"/>
              </w:rPr>
            </w:pPr>
            <w:r>
              <w:rPr>
                <w:rFonts w:hint="default" w:ascii="Times New Roman" w:hAnsi="Cambria Math" w:eastAsia="宋体" w:cs="Times New Roman"/>
                <w:i w:val="0"/>
                <w:color w:val="auto"/>
                <w:sz w:val="18"/>
                <w:szCs w:val="18"/>
                <w:lang w:val="en-US" w:eastAsia="zh-CN"/>
              </w:rPr>
              <w:t>Tilt slightly forward</w:t>
            </w:r>
          </w:p>
        </w:tc>
        <w:tc>
          <w:tcPr>
            <w:tcW w:w="1316" w:type="dxa"/>
            <w:tcBorders>
              <w:bottom w:val="nil"/>
            </w:tcBorders>
            <w:vAlign w:val="top"/>
          </w:tcPr>
          <w:p w14:paraId="2F1E00D7">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elbow, without</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action</w:t>
            </w:r>
          </w:p>
        </w:tc>
        <w:tc>
          <w:tcPr>
            <w:tcW w:w="1316" w:type="dxa"/>
            <w:tcBorders>
              <w:bottom w:val="nil"/>
            </w:tcBorders>
            <w:vAlign w:val="top"/>
          </w:tcPr>
          <w:p w14:paraId="50369B63">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Raise to mouth     to blow the</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bubbles</w:t>
            </w:r>
          </w:p>
        </w:tc>
        <w:tc>
          <w:tcPr>
            <w:tcW w:w="1316" w:type="dxa"/>
            <w:tcBorders>
              <w:bottom w:val="nil"/>
            </w:tcBorders>
            <w:vAlign w:val="top"/>
          </w:tcPr>
          <w:p w14:paraId="6AF1B0C6">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Grasp</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the</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bottle</w:t>
            </w:r>
          </w:p>
        </w:tc>
        <w:tc>
          <w:tcPr>
            <w:tcW w:w="1320" w:type="dxa"/>
            <w:tcBorders>
              <w:bottom w:val="nil"/>
            </w:tcBorders>
            <w:vAlign w:val="top"/>
          </w:tcPr>
          <w:p w14:paraId="2C48A059">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Close to the  mouth, or push forward   to play with the child</w:t>
            </w:r>
          </w:p>
        </w:tc>
      </w:tr>
      <w:tr w14:paraId="75AE5C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64" w:hRule="atLeast"/>
        </w:trPr>
        <w:tc>
          <w:tcPr>
            <w:tcW w:w="1374" w:type="dxa"/>
            <w:tcBorders>
              <w:bottom w:val="nil"/>
            </w:tcBorders>
            <w:vAlign w:val="top"/>
          </w:tcPr>
          <w:p w14:paraId="6FD61CCA">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Close and place   bubble water</w:t>
            </w:r>
          </w:p>
        </w:tc>
        <w:tc>
          <w:tcPr>
            <w:tcW w:w="1652" w:type="dxa"/>
            <w:tcBorders>
              <w:bottom w:val="nil"/>
            </w:tcBorders>
            <w:vAlign w:val="top"/>
          </w:tcPr>
          <w:p w14:paraId="5C8B6E30">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The doctor screws the bottle and puts the bottle at a specified position</w:t>
            </w:r>
          </w:p>
        </w:tc>
        <w:tc>
          <w:tcPr>
            <w:tcW w:w="1316" w:type="dxa"/>
            <w:tcBorders>
              <w:bottom w:val="nil"/>
            </w:tcBorders>
            <w:vAlign w:val="top"/>
          </w:tcPr>
          <w:p w14:paraId="2E26E80C">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Tilt slightly forward</w:t>
            </w:r>
          </w:p>
        </w:tc>
        <w:tc>
          <w:tcPr>
            <w:tcW w:w="1316" w:type="dxa"/>
            <w:vAlign w:val="top"/>
          </w:tcPr>
          <w:p w14:paraId="7A86903B">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 elbow to grasp the bottle, and then put the bottle to the specified position</w:t>
            </w:r>
          </w:p>
        </w:tc>
        <w:tc>
          <w:tcPr>
            <w:tcW w:w="1316" w:type="dxa"/>
            <w:tcBorders>
              <w:bottom w:val="nil"/>
            </w:tcBorders>
            <w:vAlign w:val="top"/>
          </w:tcPr>
          <w:p w14:paraId="2F4D8282">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 elbow, raised to shoulder, and then put down</w:t>
            </w:r>
          </w:p>
        </w:tc>
        <w:tc>
          <w:tcPr>
            <w:tcW w:w="1316" w:type="dxa"/>
            <w:tcBorders>
              <w:bottom w:val="nil"/>
            </w:tcBorders>
            <w:vAlign w:val="top"/>
          </w:tcPr>
          <w:p w14:paraId="79BC257A">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Grasp the bottle, then move downward</w:t>
            </w:r>
          </w:p>
        </w:tc>
        <w:tc>
          <w:tcPr>
            <w:tcW w:w="1320" w:type="dxa"/>
            <w:tcBorders>
              <w:bottom w:val="nil"/>
            </w:tcBorders>
            <w:vAlign w:val="top"/>
          </w:tcPr>
          <w:p w14:paraId="4F173050">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Screw the cap on clockwise, then move downward</w:t>
            </w:r>
          </w:p>
        </w:tc>
      </w:tr>
      <w:tr w14:paraId="4240F6A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8" w:hRule="atLeast"/>
        </w:trPr>
        <w:tc>
          <w:tcPr>
            <w:tcW w:w="1374" w:type="dxa"/>
            <w:vAlign w:val="top"/>
          </w:tcPr>
          <w:p w14:paraId="485953EE">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Observe</w:t>
            </w:r>
          </w:p>
        </w:tc>
        <w:tc>
          <w:tcPr>
            <w:tcW w:w="1652" w:type="dxa"/>
            <w:vAlign w:val="top"/>
          </w:tcPr>
          <w:p w14:paraId="328BF9BC">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The doctor sits on the chair and looks at the child</w:t>
            </w:r>
          </w:p>
        </w:tc>
        <w:tc>
          <w:tcPr>
            <w:tcW w:w="1316" w:type="dxa"/>
            <w:vAlign w:val="top"/>
          </w:tcPr>
          <w:p w14:paraId="14EEDA6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Tilt slightly forward</w:t>
            </w:r>
          </w:p>
        </w:tc>
        <w:tc>
          <w:tcPr>
            <w:tcW w:w="1316" w:type="dxa"/>
            <w:vAlign w:val="top"/>
          </w:tcPr>
          <w:p w14:paraId="386F6FAA">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Hang down and don</w:t>
            </w:r>
            <w:r>
              <w:rPr>
                <w:rFonts w:hint="default" w:ascii="Times New Roman" w:hAnsi="Times New Roman" w:cs="Times New Roman"/>
                <w:i w:val="0"/>
                <w:color w:val="auto"/>
                <w:sz w:val="18"/>
                <w:szCs w:val="18"/>
                <w:lang w:val="en-US" w:eastAsia="zh-CN"/>
              </w:rPr>
              <w:t>’t</w:t>
            </w:r>
            <w:r>
              <w:rPr>
                <w:rFonts w:hint="default" w:hAnsi="Cambria Math"/>
                <w:i w:val="0"/>
                <w:color w:val="auto"/>
                <w:sz w:val="18"/>
                <w:szCs w:val="18"/>
                <w:lang w:val="en-US" w:eastAsia="zh-CN"/>
              </w:rPr>
              <w:t xml:space="preserve"> move</w:t>
            </w:r>
          </w:p>
        </w:tc>
        <w:tc>
          <w:tcPr>
            <w:tcW w:w="1316" w:type="dxa"/>
            <w:vAlign w:val="top"/>
          </w:tcPr>
          <w:p w14:paraId="2AD7ED5C">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Hang down and do</w:t>
            </w:r>
            <w:r>
              <w:rPr>
                <w:rFonts w:hint="default" w:ascii="Times New Roman" w:hAnsi="Times New Roman" w:cs="Times New Roman"/>
                <w:i w:val="0"/>
                <w:color w:val="auto"/>
                <w:sz w:val="18"/>
                <w:szCs w:val="18"/>
                <w:lang w:val="en-US" w:eastAsia="zh-CN"/>
              </w:rPr>
              <w:t>n’</w:t>
            </w:r>
            <w:r>
              <w:rPr>
                <w:rFonts w:hint="default" w:hAnsi="Cambria Math"/>
                <w:i w:val="0"/>
                <w:color w:val="auto"/>
                <w:sz w:val="18"/>
                <w:szCs w:val="18"/>
                <w:lang w:val="en-US" w:eastAsia="zh-CN"/>
              </w:rPr>
              <w:t>t move</w:t>
            </w:r>
          </w:p>
        </w:tc>
        <w:tc>
          <w:tcPr>
            <w:tcW w:w="1316" w:type="dxa"/>
            <w:vAlign w:val="top"/>
          </w:tcPr>
          <w:p w14:paraId="73FC0B55">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Do</w:t>
            </w:r>
            <w:r>
              <w:rPr>
                <w:rFonts w:hint="default" w:ascii="Times New Roman" w:hAnsi="Times New Roman" w:cs="Times New Roman"/>
                <w:i w:val="0"/>
                <w:color w:val="auto"/>
                <w:sz w:val="18"/>
                <w:szCs w:val="18"/>
                <w:lang w:val="en-US" w:eastAsia="zh-CN"/>
              </w:rPr>
              <w:t xml:space="preserve">n’t </w:t>
            </w:r>
            <w:r>
              <w:rPr>
                <w:rFonts w:hint="default" w:hAnsi="Cambria Math"/>
                <w:i w:val="0"/>
                <w:color w:val="auto"/>
                <w:sz w:val="18"/>
                <w:szCs w:val="18"/>
                <w:lang w:val="en-US" w:eastAsia="zh-CN"/>
              </w:rPr>
              <w:t>move</w:t>
            </w:r>
          </w:p>
        </w:tc>
        <w:tc>
          <w:tcPr>
            <w:tcW w:w="1320" w:type="dxa"/>
            <w:vAlign w:val="top"/>
          </w:tcPr>
          <w:p w14:paraId="440366CB">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Don</w:t>
            </w:r>
            <w:r>
              <w:rPr>
                <w:rFonts w:hint="default" w:ascii="Times New Roman" w:hAnsi="Times New Roman" w:cs="Times New Roman"/>
                <w:i w:val="0"/>
                <w:color w:val="auto"/>
                <w:sz w:val="18"/>
                <w:szCs w:val="18"/>
                <w:lang w:val="en-US" w:eastAsia="zh-CN"/>
              </w:rPr>
              <w:t xml:space="preserve">’t </w:t>
            </w:r>
            <w:r>
              <w:rPr>
                <w:rFonts w:hint="default" w:hAnsi="Cambria Math"/>
                <w:i w:val="0"/>
                <w:color w:val="auto"/>
                <w:sz w:val="18"/>
                <w:szCs w:val="18"/>
                <w:lang w:val="en-US" w:eastAsia="zh-CN"/>
              </w:rPr>
              <w:t>move</w:t>
            </w:r>
          </w:p>
        </w:tc>
      </w:tr>
      <w:tr w14:paraId="722BF9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02" w:hRule="atLeast"/>
        </w:trPr>
        <w:tc>
          <w:tcPr>
            <w:tcW w:w="1374" w:type="dxa"/>
            <w:tcBorders>
              <w:bottom w:val="nil"/>
            </w:tcBorders>
            <w:vAlign w:val="top"/>
          </w:tcPr>
          <w:p w14:paraId="7AB31611">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Take the ball</w:t>
            </w:r>
          </w:p>
        </w:tc>
        <w:tc>
          <w:tcPr>
            <w:tcW w:w="1652" w:type="dxa"/>
            <w:vAlign w:val="top"/>
          </w:tcPr>
          <w:p w14:paraId="5B72B3C1">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The doctor puts the bottle down and then takes the ball to the table</w:t>
            </w:r>
          </w:p>
        </w:tc>
        <w:tc>
          <w:tcPr>
            <w:tcW w:w="1316" w:type="dxa"/>
            <w:tcBorders>
              <w:bottom w:val="nil"/>
            </w:tcBorders>
            <w:vAlign w:val="top"/>
          </w:tcPr>
          <w:p w14:paraId="6CAC8A7C">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Turn left</w:t>
            </w:r>
          </w:p>
        </w:tc>
        <w:tc>
          <w:tcPr>
            <w:tcW w:w="1316" w:type="dxa"/>
            <w:tcBorders>
              <w:bottom w:val="nil"/>
            </w:tcBorders>
            <w:vAlign w:val="top"/>
          </w:tcPr>
          <w:p w14:paraId="68940EE6">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Reach under the table, then move upward</w:t>
            </w:r>
          </w:p>
        </w:tc>
        <w:tc>
          <w:tcPr>
            <w:tcW w:w="1316" w:type="dxa"/>
            <w:tcBorders>
              <w:bottom w:val="nil"/>
            </w:tcBorders>
            <w:vAlign w:val="top"/>
          </w:tcPr>
          <w:p w14:paraId="62F00BB3">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Turn left and follow left arm</w:t>
            </w:r>
          </w:p>
        </w:tc>
        <w:tc>
          <w:tcPr>
            <w:tcW w:w="1316" w:type="dxa"/>
            <w:vAlign w:val="top"/>
          </w:tcPr>
          <w:p w14:paraId="6B1A793B">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Grasp the bottle and ball</w:t>
            </w:r>
          </w:p>
        </w:tc>
        <w:tc>
          <w:tcPr>
            <w:tcW w:w="1320" w:type="dxa"/>
            <w:tcBorders>
              <w:bottom w:val="nil"/>
            </w:tcBorders>
            <w:vAlign w:val="top"/>
          </w:tcPr>
          <w:p w14:paraId="4DBE1E36">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 then grasp the ball with left hand</w:t>
            </w:r>
          </w:p>
        </w:tc>
      </w:tr>
      <w:tr w14:paraId="6EE420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2" w:hRule="atLeast"/>
        </w:trPr>
        <w:tc>
          <w:tcPr>
            <w:tcW w:w="1374" w:type="dxa"/>
            <w:vAlign w:val="top"/>
          </w:tcPr>
          <w:p w14:paraId="04098528">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Play with the ball</w:t>
            </w:r>
          </w:p>
        </w:tc>
        <w:tc>
          <w:tcPr>
            <w:tcW w:w="1652" w:type="dxa"/>
            <w:vAlign w:val="top"/>
          </w:tcPr>
          <w:p w14:paraId="19A180F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The doctor plays with the ball with the child</w:t>
            </w:r>
          </w:p>
        </w:tc>
        <w:tc>
          <w:tcPr>
            <w:tcW w:w="1316" w:type="dxa"/>
            <w:vAlign w:val="top"/>
          </w:tcPr>
          <w:p w14:paraId="735D387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Tilt slightly forward</w:t>
            </w:r>
          </w:p>
        </w:tc>
        <w:tc>
          <w:tcPr>
            <w:tcW w:w="1316" w:type="dxa"/>
            <w:vAlign w:val="top"/>
          </w:tcPr>
          <w:p w14:paraId="358CA333">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Push the ball or without action</w:t>
            </w:r>
          </w:p>
        </w:tc>
        <w:tc>
          <w:tcPr>
            <w:tcW w:w="1316" w:type="dxa"/>
            <w:vAlign w:val="top"/>
          </w:tcPr>
          <w:p w14:paraId="6C001601">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Play the ball with child or without action</w:t>
            </w:r>
          </w:p>
        </w:tc>
        <w:tc>
          <w:tcPr>
            <w:tcW w:w="1316" w:type="dxa"/>
            <w:vAlign w:val="top"/>
          </w:tcPr>
          <w:p w14:paraId="7B83D1C3">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Grasp the ball or without action</w:t>
            </w:r>
          </w:p>
        </w:tc>
        <w:tc>
          <w:tcPr>
            <w:tcW w:w="1320" w:type="dxa"/>
            <w:vAlign w:val="top"/>
          </w:tcPr>
          <w:p w14:paraId="2D646970">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Grasp the ball or without action</w:t>
            </w:r>
          </w:p>
        </w:tc>
      </w:tr>
      <w:tr w14:paraId="176E3C0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21" w:hRule="atLeast"/>
        </w:trPr>
        <w:tc>
          <w:tcPr>
            <w:tcW w:w="1374" w:type="dxa"/>
            <w:tcBorders>
              <w:bottom w:val="single" w:color="auto" w:sz="4" w:space="0"/>
            </w:tcBorders>
            <w:vAlign w:val="top"/>
          </w:tcPr>
          <w:p w14:paraId="31D82D8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Place the ball</w:t>
            </w:r>
          </w:p>
        </w:tc>
        <w:tc>
          <w:tcPr>
            <w:tcW w:w="1652" w:type="dxa"/>
            <w:tcBorders>
              <w:bottom w:val="single" w:color="auto" w:sz="4" w:space="0"/>
            </w:tcBorders>
            <w:vAlign w:val="top"/>
          </w:tcPr>
          <w:p w14:paraId="73EE3B49">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The doctor shuts down the ball and put the ball at a specified position</w:t>
            </w:r>
          </w:p>
        </w:tc>
        <w:tc>
          <w:tcPr>
            <w:tcW w:w="1316" w:type="dxa"/>
            <w:tcBorders>
              <w:bottom w:val="single" w:color="auto" w:sz="4" w:space="0"/>
            </w:tcBorders>
            <w:vAlign w:val="top"/>
          </w:tcPr>
          <w:p w14:paraId="0BCB4398">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Tilt slightly forward</w:t>
            </w:r>
          </w:p>
        </w:tc>
        <w:tc>
          <w:tcPr>
            <w:tcW w:w="1316" w:type="dxa"/>
            <w:tcBorders>
              <w:bottom w:val="single" w:color="auto" w:sz="4" w:space="0"/>
            </w:tcBorders>
            <w:vAlign w:val="top"/>
          </w:tcPr>
          <w:p w14:paraId="7D8E4666">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 elbow to put the ball to the specified position</w:t>
            </w:r>
          </w:p>
        </w:tc>
        <w:tc>
          <w:tcPr>
            <w:tcW w:w="1316" w:type="dxa"/>
            <w:tcBorders>
              <w:bottom w:val="single" w:color="auto" w:sz="4" w:space="0"/>
            </w:tcBorders>
            <w:vAlign w:val="top"/>
          </w:tcPr>
          <w:p w14:paraId="7735F3CF">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 elbow</w:t>
            </w:r>
          </w:p>
        </w:tc>
        <w:tc>
          <w:tcPr>
            <w:tcW w:w="1316" w:type="dxa"/>
            <w:tcBorders>
              <w:bottom w:val="single" w:color="auto" w:sz="4" w:space="0"/>
            </w:tcBorders>
            <w:vAlign w:val="top"/>
          </w:tcPr>
          <w:p w14:paraId="5D3A511C">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Grasp the ball, then move downward</w:t>
            </w:r>
          </w:p>
        </w:tc>
        <w:tc>
          <w:tcPr>
            <w:tcW w:w="1320" w:type="dxa"/>
            <w:tcBorders>
              <w:bottom w:val="single" w:color="auto" w:sz="4" w:space="0"/>
            </w:tcBorders>
            <w:vAlign w:val="top"/>
          </w:tcPr>
          <w:p w14:paraId="4226C35A">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Grasp the ball, then move downward</w:t>
            </w:r>
          </w:p>
        </w:tc>
      </w:tr>
    </w:tbl>
    <w:p w14:paraId="0ADA2C9B">
      <w:pPr>
        <w:pStyle w:val="95"/>
        <w:autoSpaceDE w:val="0"/>
        <w:autoSpaceDN w:val="0"/>
        <w:adjustRightInd w:val="0"/>
        <w:ind w:left="0" w:leftChars="0" w:firstLine="0" w:firstLineChars="0"/>
        <w:jc w:val="center"/>
        <w:rPr>
          <w:rFonts w:hint="default" w:hAnsi="Cambria Math"/>
          <w:i w:val="0"/>
          <w:color w:val="auto"/>
          <w:sz w:val="18"/>
          <w:szCs w:val="18"/>
          <w:lang w:val="en-US" w:eastAsia="zh-CN"/>
        </w:rPr>
      </w:pPr>
      <w:r>
        <w:rPr>
          <w:rFonts w:hint="default" w:hAnsi="Cambria Math"/>
          <w:i w:val="0"/>
          <w:color w:val="auto"/>
          <w:sz w:val="18"/>
          <w:szCs w:val="18"/>
          <w:lang w:val="en-US" w:eastAsia="zh-CN"/>
        </w:rPr>
        <w:t xml:space="preserve">Table </w:t>
      </w:r>
      <w:r>
        <w:rPr>
          <w:rFonts w:hint="eastAsia" w:hAnsi="Cambria Math"/>
          <w:i w:val="0"/>
          <w:color w:val="auto"/>
          <w:sz w:val="18"/>
          <w:szCs w:val="18"/>
          <w:lang w:val="en-US" w:eastAsia="zh-CN"/>
        </w:rPr>
        <w:t>6</w:t>
      </w:r>
      <w:r>
        <w:rPr>
          <w:rFonts w:hint="default" w:hAnsi="Cambria Math"/>
          <w:i w:val="0"/>
          <w:color w:val="auto"/>
          <w:sz w:val="18"/>
          <w:szCs w:val="18"/>
          <w:lang w:val="en-US" w:eastAsia="zh-CN"/>
        </w:rPr>
        <w:t xml:space="preserve"> The Textual Description of Actions in the RJA Protocol</w:t>
      </w:r>
      <w:r>
        <w:rPr>
          <w:rFonts w:hint="eastAsia" w:hAnsi="Cambria Math"/>
          <w:i w:val="0"/>
          <w:color w:val="auto"/>
          <w:sz w:val="18"/>
          <w:szCs w:val="18"/>
          <w:lang w:val="en-US" w:eastAsia="zh-CN"/>
        </w:rPr>
        <w:t>.</w:t>
      </w:r>
    </w:p>
    <w:tbl>
      <w:tblPr>
        <w:tblStyle w:val="154"/>
        <w:tblW w:w="961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367"/>
        <w:gridCol w:w="1374"/>
        <w:gridCol w:w="1379"/>
        <w:gridCol w:w="1373"/>
        <w:gridCol w:w="1373"/>
        <w:gridCol w:w="1373"/>
        <w:gridCol w:w="1371"/>
      </w:tblGrid>
      <w:tr w14:paraId="26BEDA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21" w:hRule="atLeast"/>
        </w:trPr>
        <w:tc>
          <w:tcPr>
            <w:tcW w:w="1367" w:type="dxa"/>
            <w:vMerge w:val="restart"/>
            <w:tcBorders>
              <w:top w:val="single" w:color="000000" w:sz="6" w:space="0"/>
            </w:tcBorders>
            <w:vAlign w:val="top"/>
          </w:tcPr>
          <w:p w14:paraId="74690A76">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Action</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Name</w:t>
            </w:r>
          </w:p>
        </w:tc>
        <w:tc>
          <w:tcPr>
            <w:tcW w:w="1374" w:type="dxa"/>
            <w:tcBorders>
              <w:top w:val="single" w:color="000000" w:sz="6" w:space="0"/>
            </w:tcBorders>
            <w:vAlign w:val="top"/>
          </w:tcPr>
          <w:p w14:paraId="06994175">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Action</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Description</w:t>
            </w:r>
          </w:p>
        </w:tc>
        <w:tc>
          <w:tcPr>
            <w:tcW w:w="1379" w:type="dxa"/>
            <w:tcBorders>
              <w:top w:val="single" w:color="000000" w:sz="6" w:space="0"/>
            </w:tcBorders>
            <w:vAlign w:val="top"/>
          </w:tcPr>
          <w:p w14:paraId="792DC041">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Head</w:t>
            </w:r>
          </w:p>
        </w:tc>
        <w:tc>
          <w:tcPr>
            <w:tcW w:w="1373" w:type="dxa"/>
            <w:tcBorders>
              <w:top w:val="single" w:color="000000" w:sz="6" w:space="0"/>
            </w:tcBorders>
            <w:vAlign w:val="top"/>
          </w:tcPr>
          <w:p w14:paraId="6BCA2A7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Left Arm</w:t>
            </w:r>
          </w:p>
        </w:tc>
        <w:tc>
          <w:tcPr>
            <w:tcW w:w="1373" w:type="dxa"/>
            <w:tcBorders>
              <w:top w:val="single" w:color="000000" w:sz="6" w:space="0"/>
            </w:tcBorders>
            <w:vAlign w:val="top"/>
          </w:tcPr>
          <w:p w14:paraId="756C419D">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Right</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Arm</w:t>
            </w:r>
          </w:p>
        </w:tc>
        <w:tc>
          <w:tcPr>
            <w:tcW w:w="1373" w:type="dxa"/>
            <w:tcBorders>
              <w:top w:val="single" w:color="000000" w:sz="6" w:space="0"/>
            </w:tcBorders>
            <w:vAlign w:val="top"/>
          </w:tcPr>
          <w:p w14:paraId="2EABDE48">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Left Hand</w:t>
            </w:r>
          </w:p>
        </w:tc>
        <w:tc>
          <w:tcPr>
            <w:tcW w:w="1371" w:type="dxa"/>
            <w:tcBorders>
              <w:top w:val="single" w:color="000000" w:sz="6" w:space="0"/>
              <w:bottom w:val="single" w:color="000000" w:sz="4" w:space="0"/>
            </w:tcBorders>
            <w:vAlign w:val="top"/>
          </w:tcPr>
          <w:p w14:paraId="5B13CB5E">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Right</w:t>
            </w:r>
            <w:r>
              <w:rPr>
                <w:rFonts w:hint="eastAsia" w:hAnsi="Cambria Math"/>
                <w:i w:val="0"/>
                <w:color w:val="auto"/>
                <w:sz w:val="18"/>
                <w:szCs w:val="18"/>
                <w:lang w:val="en-US" w:eastAsia="zh-CN"/>
              </w:rPr>
              <w:t xml:space="preserve"> </w:t>
            </w:r>
            <w:r>
              <w:rPr>
                <w:rFonts w:hint="default" w:hAnsi="Cambria Math"/>
                <w:i w:val="0"/>
                <w:color w:val="auto"/>
                <w:sz w:val="18"/>
                <w:szCs w:val="18"/>
                <w:lang w:val="en-US" w:eastAsia="zh-CN"/>
              </w:rPr>
              <w:t>Hand</w:t>
            </w:r>
          </w:p>
        </w:tc>
      </w:tr>
      <w:tr w14:paraId="327806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5" w:hRule="atLeast"/>
        </w:trPr>
        <w:tc>
          <w:tcPr>
            <w:tcW w:w="1367" w:type="dxa"/>
            <w:tcBorders>
              <w:top w:val="single" w:color="000000" w:sz="4" w:space="0"/>
              <w:bottom w:val="nil"/>
            </w:tcBorders>
            <w:vAlign w:val="top"/>
          </w:tcPr>
          <w:p w14:paraId="28E60A99">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Background</w:t>
            </w:r>
          </w:p>
        </w:tc>
        <w:tc>
          <w:tcPr>
            <w:tcW w:w="1374" w:type="dxa"/>
            <w:tcBorders>
              <w:top w:val="single" w:color="000000" w:sz="4" w:space="0"/>
              <w:bottom w:val="nil"/>
            </w:tcBorders>
            <w:vAlign w:val="top"/>
          </w:tcPr>
          <w:p w14:paraId="184AE201">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ascii="Times New Roman" w:hAnsi="Cambria Math" w:eastAsia="宋体" w:cs="Times New Roman"/>
                <w:i w:val="0"/>
                <w:color w:val="auto"/>
                <w:sz w:val="18"/>
                <w:szCs w:val="18"/>
                <w:lang w:val="en-US" w:eastAsia="zh-CN"/>
              </w:rPr>
              <w:t>Without action</w:t>
            </w:r>
          </w:p>
        </w:tc>
        <w:tc>
          <w:tcPr>
            <w:tcW w:w="1379" w:type="dxa"/>
            <w:tcBorders>
              <w:top w:val="single" w:color="000000" w:sz="4" w:space="0"/>
              <w:bottom w:val="nil"/>
            </w:tcBorders>
            <w:vAlign w:val="top"/>
          </w:tcPr>
          <w:p w14:paraId="11DA163B">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ascii="Times New Roman" w:hAnsi="Cambria Math" w:eastAsia="宋体" w:cs="Times New Roman"/>
                <w:i w:val="0"/>
                <w:color w:val="auto"/>
                <w:sz w:val="18"/>
                <w:szCs w:val="18"/>
                <w:lang w:val="en-US" w:eastAsia="zh-CN"/>
              </w:rPr>
              <w:t>Without action</w:t>
            </w:r>
          </w:p>
        </w:tc>
        <w:tc>
          <w:tcPr>
            <w:tcW w:w="1373" w:type="dxa"/>
            <w:tcBorders>
              <w:top w:val="single" w:color="000000" w:sz="4" w:space="0"/>
              <w:bottom w:val="nil"/>
            </w:tcBorders>
            <w:vAlign w:val="top"/>
          </w:tcPr>
          <w:p w14:paraId="4AACD8D1">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w:t>
            </w:r>
          </w:p>
        </w:tc>
        <w:tc>
          <w:tcPr>
            <w:tcW w:w="1373" w:type="dxa"/>
            <w:tcBorders>
              <w:top w:val="single" w:color="000000" w:sz="4" w:space="0"/>
              <w:bottom w:val="nil"/>
            </w:tcBorders>
            <w:vAlign w:val="top"/>
          </w:tcPr>
          <w:p w14:paraId="4342435B">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w:t>
            </w:r>
          </w:p>
        </w:tc>
        <w:tc>
          <w:tcPr>
            <w:tcW w:w="1373" w:type="dxa"/>
            <w:tcBorders>
              <w:top w:val="single" w:color="000000" w:sz="4" w:space="0"/>
              <w:bottom w:val="nil"/>
            </w:tcBorders>
            <w:vAlign w:val="top"/>
          </w:tcPr>
          <w:p w14:paraId="429E2F77">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w:t>
            </w:r>
            <w:r>
              <w:rPr>
                <w:rFonts w:hint="eastAsia" w:hAnsi="Cambria Math"/>
                <w:i w:val="0"/>
                <w:color w:val="auto"/>
                <w:sz w:val="18"/>
                <w:szCs w:val="18"/>
                <w:lang w:val="en-US" w:eastAsia="zh-CN"/>
              </w:rPr>
              <w:t>c</w:t>
            </w:r>
            <w:r>
              <w:rPr>
                <w:rFonts w:hint="default" w:hAnsi="Cambria Math"/>
                <w:i w:val="0"/>
                <w:color w:val="auto"/>
                <w:sz w:val="18"/>
                <w:szCs w:val="18"/>
                <w:lang w:val="en-US" w:eastAsia="zh-CN"/>
              </w:rPr>
              <w:t>tion</w:t>
            </w:r>
          </w:p>
        </w:tc>
        <w:tc>
          <w:tcPr>
            <w:tcW w:w="1371" w:type="dxa"/>
            <w:tcBorders>
              <w:top w:val="single" w:color="000000" w:sz="4" w:space="0"/>
              <w:bottom w:val="nil"/>
            </w:tcBorders>
            <w:vAlign w:val="top"/>
          </w:tcPr>
          <w:p w14:paraId="33B71991">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w:t>
            </w:r>
          </w:p>
        </w:tc>
      </w:tr>
      <w:tr w14:paraId="79AC3D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47" w:hRule="atLeast"/>
        </w:trPr>
        <w:tc>
          <w:tcPr>
            <w:tcW w:w="1367" w:type="dxa"/>
            <w:tcBorders>
              <w:top w:val="nil"/>
              <w:bottom w:val="single" w:color="auto" w:sz="4" w:space="0"/>
            </w:tcBorders>
            <w:vAlign w:val="top"/>
          </w:tcPr>
          <w:p w14:paraId="2831C649">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Point to target</w:t>
            </w:r>
          </w:p>
        </w:tc>
        <w:tc>
          <w:tcPr>
            <w:tcW w:w="1374" w:type="dxa"/>
            <w:tcBorders>
              <w:top w:val="nil"/>
              <w:bottom w:val="single" w:color="auto" w:sz="4" w:space="0"/>
            </w:tcBorders>
            <w:vAlign w:val="top"/>
          </w:tcPr>
          <w:p w14:paraId="75FA8960">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The doctor points to a specified target object</w:t>
            </w:r>
          </w:p>
        </w:tc>
        <w:tc>
          <w:tcPr>
            <w:tcW w:w="1379" w:type="dxa"/>
            <w:tcBorders>
              <w:top w:val="nil"/>
              <w:bottom w:val="single" w:color="auto" w:sz="4" w:space="0"/>
            </w:tcBorders>
            <w:vAlign w:val="top"/>
          </w:tcPr>
          <w:p w14:paraId="6E3EEFDC">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Turn toward the target object</w:t>
            </w:r>
          </w:p>
        </w:tc>
        <w:tc>
          <w:tcPr>
            <w:tcW w:w="1373" w:type="dxa"/>
            <w:tcBorders>
              <w:top w:val="nil"/>
              <w:bottom w:val="single" w:color="auto" w:sz="4" w:space="0"/>
            </w:tcBorders>
            <w:vAlign w:val="top"/>
          </w:tcPr>
          <w:p w14:paraId="5F653C58">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Extend straight forward toward the target object and maintain</w:t>
            </w:r>
          </w:p>
        </w:tc>
        <w:tc>
          <w:tcPr>
            <w:tcW w:w="1373" w:type="dxa"/>
            <w:tcBorders>
              <w:top w:val="nil"/>
              <w:bottom w:val="single" w:color="auto" w:sz="4" w:space="0"/>
            </w:tcBorders>
            <w:vAlign w:val="top"/>
          </w:tcPr>
          <w:p w14:paraId="2220748F">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Bent at the elbow or rest on the table surface</w:t>
            </w:r>
          </w:p>
        </w:tc>
        <w:tc>
          <w:tcPr>
            <w:tcW w:w="1373" w:type="dxa"/>
            <w:tcBorders>
              <w:top w:val="nil"/>
              <w:bottom w:val="single" w:color="auto" w:sz="4" w:space="0"/>
            </w:tcBorders>
            <w:vAlign w:val="top"/>
          </w:tcPr>
          <w:p w14:paraId="6C09990E">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Extend the index finger pointing directly at the target object</w:t>
            </w:r>
          </w:p>
        </w:tc>
        <w:tc>
          <w:tcPr>
            <w:tcW w:w="1371" w:type="dxa"/>
            <w:tcBorders>
              <w:top w:val="nil"/>
              <w:bottom w:val="single" w:color="auto" w:sz="4" w:space="0"/>
            </w:tcBorders>
            <w:vAlign w:val="top"/>
          </w:tcPr>
          <w:p w14:paraId="52BEA974">
            <w:pPr>
              <w:pStyle w:val="95"/>
              <w:autoSpaceDE w:val="0"/>
              <w:autoSpaceDN w:val="0"/>
              <w:adjustRightInd w:val="0"/>
              <w:ind w:left="0" w:leftChars="0" w:firstLine="0" w:firstLineChars="0"/>
              <w:rPr>
                <w:rFonts w:hint="default" w:hAnsi="Cambria Math"/>
                <w:i w:val="0"/>
                <w:color w:val="auto"/>
                <w:sz w:val="18"/>
                <w:szCs w:val="18"/>
                <w:lang w:val="en-US" w:eastAsia="zh-CN"/>
              </w:rPr>
            </w:pPr>
            <w:r>
              <w:rPr>
                <w:rFonts w:hint="default" w:hAnsi="Cambria Math"/>
                <w:i w:val="0"/>
                <w:color w:val="auto"/>
                <w:sz w:val="18"/>
                <w:szCs w:val="18"/>
                <w:lang w:val="en-US" w:eastAsia="zh-CN"/>
              </w:rPr>
              <w:t>Without action</w:t>
            </w:r>
          </w:p>
        </w:tc>
      </w:tr>
    </w:tbl>
    <w:p w14:paraId="546EEA4A">
      <w:pPr>
        <w:pStyle w:val="92"/>
        <w:autoSpaceDE w:val="0"/>
        <w:autoSpaceDN w:val="0"/>
        <w:adjustRightInd w:val="0"/>
        <w:rPr>
          <w:rFonts w:hint="eastAsia"/>
          <w:color w:val="auto"/>
          <w:szCs w:val="24"/>
        </w:rPr>
      </w:pPr>
      <w:r>
        <w:rPr>
          <w:rFonts w:hint="eastAsia"/>
          <w:color w:val="auto"/>
          <w:szCs w:val="24"/>
          <w:lang w:val="en-US" w:eastAsia="zh-CN"/>
        </w:rPr>
        <w:t>7</w:t>
      </w:r>
      <w:r>
        <w:rPr>
          <w:color w:val="auto"/>
          <w:szCs w:val="24"/>
        </w:rPr>
        <w:t>.</w:t>
      </w:r>
      <w:r>
        <w:rPr>
          <w:rFonts w:hint="eastAsia"/>
          <w:color w:val="auto"/>
          <w:szCs w:val="24"/>
          <w:lang w:val="en-US" w:eastAsia="zh-CN"/>
        </w:rPr>
        <w:t>3</w:t>
      </w:r>
      <w:r>
        <w:rPr>
          <w:color w:val="auto"/>
          <w:szCs w:val="24"/>
        </w:rPr>
        <w:t xml:space="preserve"> </w:t>
      </w:r>
      <w:r>
        <w:rPr>
          <w:rFonts w:hint="eastAsia"/>
          <w:color w:val="auto"/>
          <w:szCs w:val="24"/>
        </w:rPr>
        <w:t>Kullback-Leibler Divergence for Skeleton-Text Alignment</w:t>
      </w:r>
    </w:p>
    <w:p w14:paraId="62E0B6BC">
      <w:pPr>
        <w:pStyle w:val="95"/>
        <w:autoSpaceDE w:val="0"/>
        <w:autoSpaceDN w:val="0"/>
        <w:adjustRightInd w:val="0"/>
        <w:ind w:left="0" w:leftChars="0" w:firstLine="0" w:firstLineChars="0"/>
        <w:rPr>
          <w:rFonts w:hint="default" w:hAnsi="Cambria Math"/>
          <w:i w:val="0"/>
          <w:color w:val="auto"/>
          <w:szCs w:val="24"/>
          <w:lang w:val="en-US" w:eastAsia="zh-CN"/>
        </w:rPr>
      </w:pPr>
      <w:r>
        <w:rPr>
          <w:rFonts w:hint="default" w:hAnsi="Cambria Math"/>
          <w:i w:val="0"/>
          <w:color w:val="auto"/>
          <w:szCs w:val="24"/>
          <w:lang w:val="en-US" w:eastAsia="zh-CN"/>
        </w:rPr>
        <w:t xml:space="preserve">The extracted sequential motion features, including both body-part and whole-body features, </w:t>
      </w:r>
      <m:oMath>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V</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orig</m:t>
            </m:r>
            <m:ctrlPr>
              <w:rPr>
                <w:rFonts w:hint="default" w:ascii="Cambria Math" w:hAnsi="Cambria Math"/>
                <w:i/>
                <w:color w:val="auto"/>
                <w:szCs w:val="24"/>
                <w:lang w:val="en-US" w:eastAsia="zh-CN"/>
              </w:rPr>
            </m:ctrlPr>
          </m:sub>
        </m:sSub>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C</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T</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 are first mapped onto a high-dimensional joint latent space, yielding an enriched representation </w:t>
      </w:r>
      <m:oMath>
        <m:acc>
          <m:accPr>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V</m:t>
            </m:r>
            <m:ctrlPr>
              <w:rPr>
                <w:rFonts w:hint="default" w:ascii="Cambria Math" w:hAnsi="Cambria Math"/>
                <w:i/>
                <w:color w:val="auto"/>
                <w:szCs w:val="24"/>
                <w:lang w:val="en-US" w:eastAsia="zh-CN"/>
              </w:rPr>
            </m:ctrlPr>
          </m:e>
        </m:acc>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d</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T</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 Utilizing the temporal annotations of action boundaries, we partition </w:t>
      </w:r>
      <m:oMath>
        <m:acc>
          <m:accPr>
            <m:ctrlPr>
              <w:rPr>
                <w:rFonts w:hint="default" w:ascii="Cambria Math" w:hAnsi="Cambria Math"/>
                <w:i/>
                <w:color w:val="auto"/>
                <w:szCs w:val="24"/>
                <w:lang w:val="en-US" w:eastAsia="zh-CN"/>
              </w:rPr>
            </m:ctrlPr>
          </m:accPr>
          <m:e>
            <m:r>
              <m:rPr/>
              <w:rPr>
                <w:rFonts w:hint="default" w:ascii="Cambria Math" w:hAnsi="Cambria Math"/>
                <w:color w:val="auto"/>
                <w:szCs w:val="24"/>
                <w:lang w:val="en-US" w:eastAsia="zh-CN"/>
              </w:rPr>
              <m:t>V</m:t>
            </m:r>
            <m:ctrlPr>
              <w:rPr>
                <w:rFonts w:hint="default" w:ascii="Cambria Math" w:hAnsi="Cambria Math"/>
                <w:i/>
                <w:color w:val="auto"/>
                <w:szCs w:val="24"/>
                <w:lang w:val="en-US" w:eastAsia="zh-CN"/>
              </w:rPr>
            </m:ctrlPr>
          </m:e>
        </m:acc>
      </m:oMath>
      <w:r>
        <w:rPr>
          <w:rFonts w:hint="default" w:hAnsi="Cambria Math"/>
          <w:i w:val="0"/>
          <w:color w:val="auto"/>
          <w:szCs w:val="24"/>
          <w:lang w:val="en-US" w:eastAsia="zh-CN"/>
        </w:rPr>
        <w:t xml:space="preserve"> into </w:t>
      </w:r>
      <m:oMath>
        <m:r>
          <m:rPr/>
          <w:rPr>
            <w:rFonts w:hint="default" w:ascii="Cambria Math" w:hAnsi="Cambria Math"/>
            <w:color w:val="auto"/>
            <w:szCs w:val="24"/>
            <w:lang w:val="en-US" w:eastAsia="zh-CN"/>
          </w:rPr>
          <m:t>N</m:t>
        </m:r>
      </m:oMath>
      <w:r>
        <w:rPr>
          <w:rFonts w:hint="default" w:hAnsi="Cambria Math"/>
          <w:i w:val="0"/>
          <w:color w:val="auto"/>
          <w:szCs w:val="24"/>
          <w:lang w:val="en-US" w:eastAsia="zh-CN"/>
        </w:rPr>
        <w:t xml:space="preserve"> distinct behavioral segments. A global temporal pooling operation is subsequently executed within each interval, generating a structured set of video-side action descriptors </w:t>
      </w:r>
      <m:oMath>
        <m:sSup>
          <m:sSupPr>
            <m:ctrlPr>
              <w:rPr>
                <w:rFonts w:ascii="Cambria Math" w:hAnsi="Cambria Math"/>
                <w:i w:val="0"/>
                <w:iCs/>
                <w:color w:val="auto"/>
                <w:szCs w:val="24"/>
                <w:lang w:val="en-US"/>
              </w:rPr>
            </m:ctrlPr>
          </m:sSupPr>
          <m:e>
            <m:r>
              <m:rPr>
                <m:sty m:val="p"/>
              </m:rPr>
              <w:rPr>
                <w:rFonts w:hint="default" w:ascii="Cambria Math" w:hAnsi="Cambria Math"/>
                <w:color w:val="auto"/>
                <w:szCs w:val="24"/>
                <w:lang w:val="en-US"/>
              </w:rPr>
              <m:t>Φ</m:t>
            </m:r>
            <m:ctrlPr>
              <w:rPr>
                <w:rFonts w:ascii="Cambria Math" w:hAnsi="Cambria Math"/>
                <w:i w:val="0"/>
                <w:iCs/>
                <w:color w:val="auto"/>
                <w:szCs w:val="24"/>
                <w:lang w:val="en-US"/>
              </w:rPr>
            </m:ctrlPr>
          </m:e>
          <m:sup>
            <m:r>
              <m:rPr/>
              <w:rPr>
                <w:rFonts w:hint="default" w:ascii="Cambria Math" w:hAnsi="Cambria Math"/>
                <w:color w:val="auto"/>
                <w:szCs w:val="24"/>
                <w:lang w:val="en-US" w:eastAsia="zh-CN"/>
              </w:rPr>
              <m:t>V</m:t>
            </m:r>
            <m:ctrlPr>
              <w:rPr>
                <w:rFonts w:ascii="Cambria Math" w:hAnsi="Cambria Math"/>
                <w:i w:val="0"/>
                <w:iCs/>
                <w:color w:val="auto"/>
                <w:szCs w:val="24"/>
                <w:lang w:val="en-US"/>
              </w:rPr>
            </m:ctrlPr>
          </m:sup>
        </m:sSup>
        <m:r>
          <m:rPr>
            <m:sty m:val="p"/>
          </m:rPr>
          <w:rPr>
            <w:rFonts w:hint="default" w:ascii="Cambria Math" w:hAnsi="Cambria Math"/>
            <w:color w:val="auto"/>
            <w:szCs w:val="24"/>
            <w:lang w:val="en-US" w:eastAsia="zh-CN"/>
          </w:rPr>
          <m:t>=[</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1</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V</m:t>
            </m:r>
            <m:ctrlPr>
              <w:rPr>
                <w:rFonts w:hint="default" w:ascii="Cambria Math" w:hAnsi="Cambria Math"/>
                <w:i/>
                <w:iCs w:val="0"/>
                <w:color w:val="auto"/>
                <w:szCs w:val="24"/>
                <w:lang w:val="en-US" w:eastAsia="zh-CN"/>
              </w:rPr>
            </m:ctrlPr>
          </m:sup>
        </m:sSubSup>
        <m:r>
          <m:rPr>
            <m:sty m:val="p"/>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2</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V</m:t>
            </m:r>
            <m:ctrlPr>
              <w:rPr>
                <w:rFonts w:hint="default" w:ascii="Cambria Math" w:hAnsi="Cambria Math"/>
                <w:i/>
                <w:iCs w:val="0"/>
                <w:color w:val="auto"/>
                <w:szCs w:val="24"/>
                <w:lang w:val="en-US" w:eastAsia="zh-CN"/>
              </w:rPr>
            </m:ctrlPr>
          </m:sup>
        </m:sSubSup>
        <m:r>
          <m:rPr>
            <m:sty m:val="p"/>
          </m:rPr>
          <w:rPr>
            <w:rFonts w:hint="default" w:ascii="Cambria Math" w:hAnsi="Cambria Math"/>
            <w:color w:val="auto"/>
            <w:szCs w:val="24"/>
            <w:lang w:val="en-US" w:eastAsia="zh-CN"/>
          </w:rPr>
          <m:t>,</m:t>
        </m:r>
        <m:r>
          <m:rPr>
            <m:sty m:val="p"/>
          </m:rPr>
          <w:rPr>
            <w:rFonts w:hint="eastAsia" w:ascii="Cambria Math" w:hAnsi="Cambria Math"/>
            <w:color w:val="auto"/>
            <w:szCs w:val="24"/>
            <w:lang w:val="en-US" w:eastAsia="zh-CN"/>
          </w:rPr>
          <m:t>···</m:t>
        </m:r>
        <m:r>
          <m:rPr>
            <m:sty m:val="p"/>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N</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V</m:t>
            </m:r>
            <m:ctrlPr>
              <w:rPr>
                <w:rFonts w:hint="default" w:ascii="Cambria Math" w:hAnsi="Cambria Math"/>
                <w:i/>
                <w:iCs w:val="0"/>
                <w:color w:val="auto"/>
                <w:szCs w:val="24"/>
                <w:lang w:val="en-US" w:eastAsia="zh-CN"/>
              </w:rPr>
            </m:ctrlPr>
          </m:sup>
        </m:sSubSup>
        <m:r>
          <m:rPr>
            <m:sty m:val="p"/>
          </m:rPr>
          <w:rPr>
            <w:rFonts w:hint="default" w:ascii="Cambria Math" w:hAnsi="Cambria Math"/>
            <w:color w:val="auto"/>
            <w:szCs w:val="24"/>
            <w:lang w:val="en-US" w:eastAsia="zh-CN"/>
          </w:rPr>
          <m:t>]</m:t>
        </m:r>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d</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T</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 Concurrently, let </w:t>
      </w:r>
      <m:oMath>
        <m:sSup>
          <m:sSupPr>
            <m:ctrlPr>
              <w:rPr>
                <w:rFonts w:ascii="Cambria Math" w:hAnsi="Cambria Math"/>
                <w:i/>
                <w:iCs w:val="0"/>
                <w:color w:val="auto"/>
                <w:szCs w:val="24"/>
                <w:lang w:val="en-US"/>
              </w:rPr>
            </m:ctrlPr>
          </m:sSupPr>
          <m:e>
            <m:r>
              <m:rPr>
                <m:sty m:val="p"/>
              </m:rPr>
              <w:rPr>
                <w:rFonts w:hint="default" w:ascii="Cambria Math" w:hAnsi="Cambria Math"/>
                <w:color w:val="auto"/>
                <w:szCs w:val="24"/>
                <w:lang w:val="en-US"/>
              </w:rPr>
              <m:t>ψ</m:t>
            </m:r>
            <m:ctrlPr>
              <w:rPr>
                <w:rFonts w:ascii="Cambria Math" w:hAnsi="Cambria Math"/>
                <w:i/>
                <w:iCs w:val="0"/>
                <w:color w:val="auto"/>
                <w:szCs w:val="24"/>
                <w:lang w:val="en-US"/>
              </w:rPr>
            </m:ctrlPr>
          </m:e>
          <m:sup>
            <m:r>
              <m:rPr/>
              <w:rPr>
                <w:rFonts w:hint="default" w:ascii="Cambria Math" w:hAnsi="Cambria Math"/>
                <w:color w:val="auto"/>
                <w:szCs w:val="24"/>
                <w:lang w:val="en-US" w:eastAsia="zh-CN"/>
              </w:rPr>
              <m:t>T</m:t>
            </m:r>
            <m:ctrlPr>
              <w:rPr>
                <w:rFonts w:ascii="Cambria Math" w:hAnsi="Cambria Math"/>
                <w:i/>
                <w:iCs w:val="0"/>
                <w:color w:val="auto"/>
                <w:szCs w:val="24"/>
                <w:lang w:val="en-US"/>
              </w:rPr>
            </m:ctrlPr>
          </m:sup>
        </m:sSup>
      </m:oMath>
      <w:r>
        <w:rPr>
          <w:rFonts w:hint="default" w:hAnsi="Cambria Math"/>
          <w:i w:val="0"/>
          <w:color w:val="auto"/>
          <w:szCs w:val="24"/>
          <w:lang w:val="en-US" w:eastAsia="zh-CN"/>
        </w:rPr>
        <w:t xml:space="preserve"> </w:t>
      </w:r>
      <m:oMath>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d</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Q</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xml:space="preserve">denote the matrix containing the linguistic prior embeddings extracted across all </w:t>
      </w:r>
      <m:oMath>
        <m:r>
          <m:rPr/>
          <w:rPr>
            <w:rFonts w:hint="default" w:ascii="Cambria Math" w:hAnsi="Cambria Math"/>
            <w:color w:val="auto"/>
            <w:szCs w:val="24"/>
            <w:lang w:val="en-US" w:eastAsia="zh-CN"/>
          </w:rPr>
          <m:t>Q</m:t>
        </m:r>
      </m:oMath>
      <w:r>
        <w:rPr>
          <w:rFonts w:hint="default" w:hAnsi="Cambria Math"/>
          <w:i w:val="0"/>
          <w:color w:val="auto"/>
          <w:szCs w:val="24"/>
          <w:lang w:val="en-US" w:eastAsia="zh-CN"/>
        </w:rPr>
        <w:t xml:space="preserve"> protocol action categories. By indexing the specific categorical label assigned to each of the </w:t>
      </w:r>
      <m:oMath>
        <m:r>
          <m:rPr/>
          <w:rPr>
            <w:rFonts w:hint="default" w:ascii="Cambria Math" w:hAnsi="Cambria Math"/>
            <w:color w:val="auto"/>
            <w:szCs w:val="24"/>
            <w:lang w:val="en-US" w:eastAsia="zh-CN"/>
          </w:rPr>
          <m:t>N</m:t>
        </m:r>
      </m:oMath>
      <w:r>
        <w:rPr>
          <w:rFonts w:hint="default" w:hAnsi="Cambria Math"/>
          <w:i w:val="0"/>
          <w:color w:val="auto"/>
          <w:szCs w:val="24"/>
          <w:lang w:val="en-US" w:eastAsia="zh-CN"/>
        </w:rPr>
        <w:t xml:space="preserve"> segmented samples, we assemble the target text-side embedding matrix </w:t>
      </w:r>
      <m:oMath>
        <m:sSup>
          <m:sSupPr>
            <m:ctrlPr>
              <w:rPr>
                <w:rFonts w:ascii="Cambria Math" w:hAnsi="Cambria Math"/>
                <w:i w:val="0"/>
                <w:iCs/>
                <w:color w:val="auto"/>
                <w:szCs w:val="24"/>
                <w:lang w:val="en-US"/>
              </w:rPr>
            </m:ctrlPr>
          </m:sSupPr>
          <m:e>
            <m:r>
              <m:rPr>
                <m:sty m:val="p"/>
              </m:rPr>
              <w:rPr>
                <w:rFonts w:hint="default" w:ascii="Cambria Math" w:hAnsi="Cambria Math"/>
                <w:color w:val="auto"/>
                <w:szCs w:val="24"/>
                <w:lang w:val="en-US"/>
              </w:rPr>
              <m:t>Φ</m:t>
            </m:r>
            <m:ctrlPr>
              <w:rPr>
                <w:rFonts w:ascii="Cambria Math" w:hAnsi="Cambria Math"/>
                <w:i w:val="0"/>
                <w:iCs/>
                <w:color w:val="auto"/>
                <w:szCs w:val="24"/>
                <w:lang w:val="en-US"/>
              </w:rPr>
            </m:ctrlPr>
          </m:e>
          <m:sup>
            <m:r>
              <m:rPr/>
              <w:rPr>
                <w:rFonts w:hint="default" w:ascii="Cambria Math" w:hAnsi="Cambria Math"/>
                <w:color w:val="auto"/>
                <w:szCs w:val="24"/>
                <w:lang w:val="en-US" w:eastAsia="zh-CN"/>
              </w:rPr>
              <m:t>T</m:t>
            </m:r>
            <m:ctrlPr>
              <w:rPr>
                <w:rFonts w:ascii="Cambria Math" w:hAnsi="Cambria Math"/>
                <w:i w:val="0"/>
                <w:iCs/>
                <w:color w:val="auto"/>
                <w:szCs w:val="24"/>
                <w:lang w:val="en-US"/>
              </w:rPr>
            </m:ctrlPr>
          </m:sup>
        </m:sSup>
        <m:r>
          <m:rPr>
            <m:sty m:val="p"/>
          </m:rPr>
          <w:rPr>
            <w:rFonts w:hint="default" w:ascii="Cambria Math" w:hAnsi="Cambria Math"/>
            <w:color w:val="auto"/>
            <w:szCs w:val="24"/>
            <w:lang w:val="en-US" w:eastAsia="zh-CN"/>
          </w:rPr>
          <m:t>=[</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1</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T</m:t>
            </m:r>
            <m:ctrlPr>
              <w:rPr>
                <w:rFonts w:hint="default" w:ascii="Cambria Math" w:hAnsi="Cambria Math"/>
                <w:i/>
                <w:iCs w:val="0"/>
                <w:color w:val="auto"/>
                <w:szCs w:val="24"/>
                <w:lang w:val="en-US" w:eastAsia="zh-CN"/>
              </w:rPr>
            </m:ctrlPr>
          </m:sup>
        </m:sSubSup>
        <m:r>
          <m:rPr>
            <m:sty m:val="p"/>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2</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T</m:t>
            </m:r>
            <m:ctrlPr>
              <w:rPr>
                <w:rFonts w:hint="default" w:ascii="Cambria Math" w:hAnsi="Cambria Math"/>
                <w:i/>
                <w:iCs w:val="0"/>
                <w:color w:val="auto"/>
                <w:szCs w:val="24"/>
                <w:lang w:val="en-US" w:eastAsia="zh-CN"/>
              </w:rPr>
            </m:ctrlPr>
          </m:sup>
        </m:sSubSup>
        <m:r>
          <m:rPr>
            <m:sty m:val="p"/>
          </m:rPr>
          <w:rPr>
            <w:rFonts w:hint="default" w:ascii="Cambria Math" w:hAnsi="Cambria Math"/>
            <w:color w:val="auto"/>
            <w:szCs w:val="24"/>
            <w:lang w:val="en-US" w:eastAsia="zh-CN"/>
          </w:rPr>
          <m:t>,</m:t>
        </m:r>
        <m:r>
          <m:rPr>
            <m:sty m:val="p"/>
          </m:rPr>
          <w:rPr>
            <w:rFonts w:hint="eastAsia" w:ascii="Cambria Math" w:hAnsi="Cambria Math"/>
            <w:color w:val="auto"/>
            <w:szCs w:val="24"/>
            <w:lang w:val="en-US" w:eastAsia="zh-CN"/>
          </w:rPr>
          <m:t>···</m:t>
        </m:r>
        <m:r>
          <m:rPr>
            <m:sty m:val="p"/>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N</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T</m:t>
            </m:r>
            <m:ctrlPr>
              <w:rPr>
                <w:rFonts w:hint="default" w:ascii="Cambria Math" w:hAnsi="Cambria Math"/>
                <w:i/>
                <w:iCs w:val="0"/>
                <w:color w:val="auto"/>
                <w:szCs w:val="24"/>
                <w:lang w:val="en-US" w:eastAsia="zh-CN"/>
              </w:rPr>
            </m:ctrlPr>
          </m:sup>
        </m:sSubSup>
        <m:r>
          <m:rPr>
            <m:sty m:val="p"/>
          </m:rPr>
          <w:rPr>
            <w:rFonts w:hint="default" w:ascii="Cambria Math" w:hAnsi="Cambria Math"/>
            <w:color w:val="auto"/>
            <w:szCs w:val="24"/>
            <w:lang w:val="en-US" w:eastAsia="zh-CN"/>
          </w:rPr>
          <m:t>]</m:t>
        </m:r>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d</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T</m:t>
            </m:r>
            <m:ctrlPr>
              <w:rPr>
                <w:rFonts w:hint="eastAsia" w:ascii="Cambria Math" w:hAnsi="Cambria Math"/>
                <w:i/>
                <w:color w:val="auto"/>
                <w:szCs w:val="24"/>
                <w:lang w:val="en-US" w:eastAsia="zh-CN"/>
              </w:rPr>
            </m:ctrlPr>
          </m:sup>
        </m:sSup>
      </m:oMath>
      <w:r>
        <w:rPr>
          <w:rFonts w:hint="default" w:hAnsi="Cambria Math"/>
          <w:i w:val="0"/>
          <w:color w:val="auto"/>
          <w:szCs w:val="24"/>
          <w:lang w:val="en-US" w:eastAsia="zh-CN"/>
        </w:rPr>
        <w:t>. A cross-modal contrastive learning paradigm is then established between</w:t>
      </w:r>
      <w:r>
        <w:rPr>
          <w:rFonts w:hint="eastAsia" w:hAnsi="Cambria Math"/>
          <w:i w:val="0"/>
          <w:color w:val="auto"/>
          <w:szCs w:val="24"/>
          <w:lang w:val="en-US" w:eastAsia="zh-CN"/>
        </w:rPr>
        <w:t xml:space="preserve"> </w:t>
      </w:r>
      <m:oMath>
        <m:sSup>
          <m:sSupPr>
            <m:ctrlPr>
              <w:rPr>
                <w:rFonts w:ascii="Cambria Math" w:hAnsi="Cambria Math"/>
                <w:i w:val="0"/>
                <w:iCs/>
                <w:color w:val="auto"/>
                <w:szCs w:val="24"/>
                <w:lang w:val="en-US"/>
              </w:rPr>
            </m:ctrlPr>
          </m:sSupPr>
          <m:e>
            <m:r>
              <m:rPr>
                <m:sty m:val="p"/>
              </m:rPr>
              <w:rPr>
                <w:rFonts w:hint="default" w:ascii="Cambria Math" w:hAnsi="Cambria Math"/>
                <w:color w:val="auto"/>
                <w:szCs w:val="24"/>
                <w:lang w:val="en-US"/>
              </w:rPr>
              <m:t>Φ</m:t>
            </m:r>
            <m:ctrlPr>
              <w:rPr>
                <w:rFonts w:ascii="Cambria Math" w:hAnsi="Cambria Math"/>
                <w:i w:val="0"/>
                <w:iCs/>
                <w:color w:val="auto"/>
                <w:szCs w:val="24"/>
                <w:lang w:val="en-US"/>
              </w:rPr>
            </m:ctrlPr>
          </m:e>
          <m:sup>
            <m:r>
              <m:rPr/>
              <w:rPr>
                <w:rFonts w:hint="default" w:ascii="Cambria Math" w:hAnsi="Cambria Math"/>
                <w:color w:val="auto"/>
                <w:szCs w:val="24"/>
                <w:lang w:val="en-US" w:eastAsia="zh-CN"/>
              </w:rPr>
              <m:t>V</m:t>
            </m:r>
            <m:ctrlPr>
              <w:rPr>
                <w:rFonts w:ascii="Cambria Math" w:hAnsi="Cambria Math"/>
                <w:i w:val="0"/>
                <w:iCs/>
                <w:color w:val="auto"/>
                <w:szCs w:val="24"/>
                <w:lang w:val="en-US"/>
              </w:rPr>
            </m:ctrlPr>
          </m:sup>
        </m:sSup>
      </m:oMath>
      <w:r>
        <w:rPr>
          <w:rFonts w:hint="default" w:hAnsi="Cambria Math"/>
          <w:i w:val="0"/>
          <w:color w:val="auto"/>
          <w:szCs w:val="24"/>
          <w:lang w:val="en-US" w:eastAsia="zh-CN"/>
        </w:rPr>
        <w:t xml:space="preserve"> and </w:t>
      </w:r>
      <m:oMath>
        <m:sSup>
          <m:sSupPr>
            <m:ctrlPr>
              <w:rPr>
                <w:rFonts w:ascii="Cambria Math" w:hAnsi="Cambria Math"/>
                <w:i w:val="0"/>
                <w:iCs/>
                <w:color w:val="auto"/>
                <w:szCs w:val="24"/>
                <w:lang w:val="en-US"/>
              </w:rPr>
            </m:ctrlPr>
          </m:sSupPr>
          <m:e>
            <m:r>
              <m:rPr>
                <m:sty m:val="p"/>
              </m:rPr>
              <w:rPr>
                <w:rFonts w:hint="default" w:ascii="Cambria Math" w:hAnsi="Cambria Math"/>
                <w:color w:val="auto"/>
                <w:szCs w:val="24"/>
                <w:lang w:val="en-US"/>
              </w:rPr>
              <m:t>Φ</m:t>
            </m:r>
            <m:ctrlPr>
              <w:rPr>
                <w:rFonts w:ascii="Cambria Math" w:hAnsi="Cambria Math"/>
                <w:i w:val="0"/>
                <w:iCs/>
                <w:color w:val="auto"/>
                <w:szCs w:val="24"/>
                <w:lang w:val="en-US"/>
              </w:rPr>
            </m:ctrlPr>
          </m:e>
          <m:sup>
            <m:r>
              <m:rPr/>
              <w:rPr>
                <w:rFonts w:hint="default" w:ascii="Cambria Math" w:hAnsi="Cambria Math"/>
                <w:color w:val="auto"/>
                <w:szCs w:val="24"/>
                <w:lang w:val="en-US" w:eastAsia="zh-CN"/>
              </w:rPr>
              <m:t>T</m:t>
            </m:r>
            <m:ctrlPr>
              <w:rPr>
                <w:rFonts w:ascii="Cambria Math" w:hAnsi="Cambria Math"/>
                <w:i w:val="0"/>
                <w:iCs/>
                <w:color w:val="auto"/>
                <w:szCs w:val="24"/>
                <w:lang w:val="en-US"/>
              </w:rPr>
            </m:ctrlPr>
          </m:sup>
        </m:sSup>
      </m:oMath>
      <w:r>
        <w:rPr>
          <w:rFonts w:hint="default" w:hAnsi="Cambria Math"/>
          <w:i w:val="0"/>
          <w:color w:val="auto"/>
          <w:szCs w:val="24"/>
          <w:lang w:val="en-US" w:eastAsia="zh-CN"/>
        </w:rPr>
        <w:t xml:space="preserve"> to regulate the topological distribution of skeleton features according to textual logical boundaries.</w:t>
      </w:r>
    </w:p>
    <w:p w14:paraId="6200C672">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 xml:space="preserve">Quantitatively, the semantic affinity between the motion segment descriptors and linguistic embeddings is measured via a frame-wise cosine similarity function, formulating a correlation matrix </w:t>
      </w: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M</m:t>
            </m:r>
            <m:ctrlPr>
              <w:rPr>
                <w:rFonts w:ascii="Cambria Math" w:hAnsi="Cambria Math"/>
                <w:i/>
                <w:color w:val="auto"/>
                <w:szCs w:val="24"/>
                <w:lang w:val="en-US"/>
              </w:rPr>
            </m:ctrlPr>
          </m:e>
          <m:sup>
            <m:r>
              <m:rPr/>
              <w:rPr>
                <w:rFonts w:hint="default" w:ascii="Cambria Math" w:hAnsi="Cambria Math"/>
                <w:color w:val="auto"/>
                <w:szCs w:val="24"/>
                <w:lang w:val="en-US" w:eastAsia="zh-CN"/>
              </w:rPr>
              <m:t>sim</m:t>
            </m:r>
            <m:ctrlPr>
              <w:rPr>
                <w:rFonts w:ascii="Cambria Math" w:hAnsi="Cambria Math"/>
                <w:i/>
                <w:color w:val="auto"/>
                <w:szCs w:val="24"/>
                <w:lang w:val="en-US"/>
              </w:rPr>
            </m:ctrlPr>
          </m:sup>
        </m:sSup>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N</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N</m:t>
            </m:r>
            <m:ctrlPr>
              <w:rPr>
                <w:rFonts w:hint="eastAsia" w:ascii="Cambria Math" w:hAnsi="Cambria Math"/>
                <w:i/>
                <w:color w:val="auto"/>
                <w:szCs w:val="24"/>
                <w:lang w:val="en-US" w:eastAsia="zh-CN"/>
              </w:rPr>
            </m:ctrlPr>
          </m:sup>
        </m:sSup>
      </m:oMath>
      <w:r>
        <w:rPr>
          <w:rFonts w:hint="default" w:ascii="Times New Roman" w:hAnsi="Times New Roman" w:eastAsia="宋体" w:cs="Times New Roman"/>
          <w:color w:val="auto"/>
          <w:szCs w:val="24"/>
          <w:lang w:val="en-US" w:eastAsia="zh-CN"/>
        </w:rPr>
        <w:t>:</w:t>
      </w:r>
    </w:p>
    <w:p w14:paraId="09BC3E3F">
      <w:pPr>
        <w:pStyle w:val="95"/>
        <w:autoSpaceDE w:val="0"/>
        <w:autoSpaceDN w:val="0"/>
        <w:adjustRightInd w:val="0"/>
        <w:jc w:val="right"/>
        <w:rPr>
          <w:rFonts w:hint="eastAsia" w:hAnsi="Cambria Math"/>
          <w:i w:val="0"/>
          <w:color w:val="auto"/>
          <w:szCs w:val="24"/>
          <w:lang w:val="en-US" w:eastAsia="zh-CN"/>
        </w:rPr>
      </w:pPr>
      <w:r>
        <w:rPr>
          <w:rFonts w:hint="eastAsia" w:hAnsi="Cambria Math"/>
          <w:i w:val="0"/>
          <w:color w:val="auto"/>
          <w:szCs w:val="24"/>
          <w:lang w:val="en-US" w:eastAsia="zh-CN"/>
        </w:rPr>
        <w:t xml:space="preserve">                   </w:t>
      </w: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M</m:t>
            </m:r>
            <m:ctrlPr>
              <w:rPr>
                <w:rFonts w:ascii="Cambria Math" w:hAnsi="Cambria Math"/>
                <w:i/>
                <w:color w:val="auto"/>
                <w:szCs w:val="24"/>
                <w:lang w:val="en-US"/>
              </w:rPr>
            </m:ctrlPr>
          </m:e>
          <m:sup>
            <m:r>
              <m:rPr/>
              <w:rPr>
                <w:rFonts w:hint="default" w:ascii="Cambria Math" w:hAnsi="Cambria Math"/>
                <w:color w:val="auto"/>
                <w:szCs w:val="24"/>
                <w:lang w:val="en-US" w:eastAsia="zh-CN"/>
              </w:rPr>
              <m:t>sim</m:t>
            </m:r>
            <m:ctrlPr>
              <w:rPr>
                <w:rFonts w:ascii="Cambria Math" w:hAnsi="Cambria Math"/>
                <w:i/>
                <w:color w:val="auto"/>
                <w:szCs w:val="24"/>
                <w:lang w:val="en-US"/>
              </w:rPr>
            </m:ctrlPr>
          </m:sup>
        </m:sSup>
        <m:r>
          <m:rPr/>
          <w:rPr>
            <w:rFonts w:hint="default" w:ascii="Cambria Math" w:hAnsi="Cambria Math"/>
            <w:color w:val="auto"/>
            <w:szCs w:val="24"/>
            <w:lang w:val="en-US" w:eastAsia="zh-CN"/>
          </w:rPr>
          <m:t>=</m:t>
        </m:r>
        <m:d>
          <m:dPr>
            <m:begChr m:val="["/>
            <m:endChr m:val="]"/>
            <m:ctrlPr>
              <w:rPr>
                <w:rFonts w:hint="default" w:ascii="Cambria Math" w:hAnsi="Cambria Math"/>
                <w:i/>
                <w:color w:val="auto"/>
                <w:szCs w:val="24"/>
                <w:lang w:val="en-US" w:eastAsia="zh-CN"/>
              </w:rPr>
            </m:ctrlPr>
          </m:dPr>
          <m:e>
            <m:eqArr>
              <m:eqArrPr>
                <m:ctrlPr>
                  <w:rPr>
                    <w:rFonts w:hint="default" w:ascii="Cambria Math" w:hAnsi="Cambria Math"/>
                    <w:i/>
                    <w:color w:val="auto"/>
                    <w:szCs w:val="24"/>
                    <w:lang w:val="en-US" w:eastAsia="zh-CN"/>
                  </w:rPr>
                </m:ctrlPr>
              </m:eqArrPr>
              <m:e>
                <m:r>
                  <m:rPr/>
                  <w:rPr>
                    <w:rFonts w:hint="default" w:ascii="Cambria Math" w:hAnsi="Cambria Math"/>
                    <w:color w:val="auto"/>
                    <w:szCs w:val="24"/>
                    <w:lang w:val="en-US" w:eastAsia="zh-CN"/>
                  </w:rPr>
                  <m:t>S(</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1</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V</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1</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T</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 xml:space="preserve">) </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 xml:space="preserve"> S(</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1</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V</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N</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T</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e>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 xml:space="preserve">        </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 xml:space="preserve">        </m:t>
                </m:r>
                <m:r>
                  <m:rPr/>
                  <w:rPr>
                    <w:rFonts w:hint="eastAsia" w:ascii="Cambria Math" w:hAnsi="Cambria Math"/>
                    <w:color w:val="auto"/>
                    <w:szCs w:val="24"/>
                    <w:lang w:val="en-US" w:eastAsia="zh-CN"/>
                  </w:rPr>
                  <m:t>···</m:t>
                </m:r>
                <m:ctrlPr>
                  <w:rPr>
                    <w:rFonts w:hint="default" w:ascii="Cambria Math" w:hAnsi="Cambria Math"/>
                    <w:i/>
                    <w:color w:val="auto"/>
                    <w:szCs w:val="24"/>
                    <w:lang w:val="en-US" w:eastAsia="zh-CN"/>
                  </w:rPr>
                </m:ctrlPr>
              </m:e>
              <m:e>
                <m:r>
                  <m:rPr/>
                  <w:rPr>
                    <w:rFonts w:hint="default" w:ascii="Cambria Math" w:hAnsi="Cambria Math"/>
                    <w:color w:val="auto"/>
                    <w:szCs w:val="24"/>
                    <w:lang w:val="en-US" w:eastAsia="zh-CN"/>
                  </w:rPr>
                  <m:t>S(</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N</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V</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1</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T</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 xml:space="preserve">) </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 xml:space="preserve"> S(</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N</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V</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 xml:space="preserve">, </m:t>
                </m:r>
                <m:sSubSup>
                  <m:sSubSupPr>
                    <m:ctrlPr>
                      <w:rPr>
                        <w:rFonts w:hint="default" w:ascii="Cambria Math" w:hAnsi="Cambria Math"/>
                        <w:i/>
                        <w:iCs w:val="0"/>
                        <w:color w:val="auto"/>
                        <w:szCs w:val="24"/>
                        <w:lang w:val="en-US" w:eastAsia="zh-CN"/>
                      </w:rPr>
                    </m:ctrlPr>
                  </m:sSubSupPr>
                  <m:e>
                    <m:r>
                      <m:rPr/>
                      <w:rPr>
                        <w:rFonts w:hint="default" w:ascii="Cambria Math" w:hAnsi="Cambria Math"/>
                        <w:color w:val="auto"/>
                        <w:szCs w:val="24"/>
                        <w:lang w:val="en-US"/>
                      </w:rPr>
                      <m:t>φ</m:t>
                    </m:r>
                    <m:ctrlPr>
                      <w:rPr>
                        <w:rFonts w:hint="default" w:ascii="Cambria Math" w:hAnsi="Cambria Math"/>
                        <w:i/>
                        <w:iCs w:val="0"/>
                        <w:color w:val="auto"/>
                        <w:szCs w:val="24"/>
                        <w:lang w:val="en-US" w:eastAsia="zh-CN"/>
                      </w:rPr>
                    </m:ctrlPr>
                  </m:e>
                  <m:sub>
                    <m:r>
                      <m:rPr/>
                      <w:rPr>
                        <w:rFonts w:hint="default" w:ascii="Cambria Math" w:hAnsi="Cambria Math"/>
                        <w:color w:val="auto"/>
                        <w:szCs w:val="24"/>
                        <w:lang w:val="en-US" w:eastAsia="zh-CN"/>
                      </w:rPr>
                      <m:t>N</m:t>
                    </m:r>
                    <m:ctrlPr>
                      <w:rPr>
                        <w:rFonts w:hint="default" w:ascii="Cambria Math" w:hAnsi="Cambria Math"/>
                        <w:i/>
                        <w:iCs w:val="0"/>
                        <w:color w:val="auto"/>
                        <w:szCs w:val="24"/>
                        <w:lang w:val="en-US" w:eastAsia="zh-CN"/>
                      </w:rPr>
                    </m:ctrlPr>
                  </m:sub>
                  <m:sup>
                    <m:r>
                      <m:rPr/>
                      <w:rPr>
                        <w:rFonts w:hint="default" w:ascii="Cambria Math" w:hAnsi="Cambria Math"/>
                        <w:color w:val="auto"/>
                        <w:szCs w:val="24"/>
                        <w:lang w:val="en-US" w:eastAsia="zh-CN"/>
                      </w:rPr>
                      <m:t>T</m:t>
                    </m:r>
                    <m:ctrlPr>
                      <w:rPr>
                        <w:rFonts w:hint="default" w:ascii="Cambria Math" w:hAnsi="Cambria Math"/>
                        <w:i/>
                        <w:iCs w:val="0"/>
                        <w:color w:val="auto"/>
                        <w:szCs w:val="24"/>
                        <w:lang w:val="en-US" w:eastAsia="zh-CN"/>
                      </w:rPr>
                    </m:ctrlPr>
                  </m:sup>
                </m:sSubSup>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eqArr>
            <m:ctrlPr>
              <w:rPr>
                <w:rFonts w:hint="default" w:ascii="Cambria Math" w:hAnsi="Cambria Math"/>
                <w:i/>
                <w:color w:val="auto"/>
                <w:szCs w:val="24"/>
                <w:lang w:val="en-US" w:eastAsia="zh-CN"/>
              </w:rPr>
            </m:ctrlPr>
          </m:e>
        </m:d>
      </m:oMath>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(7)</w:t>
      </w:r>
    </w:p>
    <w:p w14:paraId="7A245DC2">
      <w:pPr>
        <w:pStyle w:val="95"/>
        <w:autoSpaceDE w:val="0"/>
        <w:autoSpaceDN w:val="0"/>
        <w:adjustRightInd w:val="0"/>
        <w:ind w:left="0" w:leftChars="0" w:firstLine="0" w:firstLineChars="0"/>
        <w:jc w:val="both"/>
        <w:rPr>
          <w:rFonts w:hint="eastAsia" w:hAnsi="Cambria Math"/>
          <w:i w:val="0"/>
          <w:color w:val="auto"/>
          <w:szCs w:val="24"/>
          <w:lang w:val="en-US" w:eastAsia="zh-CN"/>
        </w:rPr>
      </w:pPr>
      <w:r>
        <w:rPr>
          <w:rFonts w:hint="eastAsia" w:hAnsi="Cambria Math"/>
          <w:i w:val="0"/>
          <w:color w:val="auto"/>
          <w:szCs w:val="24"/>
          <w:lang w:val="en-US" w:eastAsia="zh-CN"/>
        </w:rPr>
        <w:t xml:space="preserve">where the similarity operator is defined as </w:t>
      </w:r>
      <m:oMath>
        <m:r>
          <m:rPr/>
          <w:rPr>
            <w:rFonts w:hint="default" w:ascii="Cambria Math" w:hAnsi="Cambria Math"/>
            <w:color w:val="auto"/>
            <w:szCs w:val="24"/>
            <w:lang w:val="en-US" w:eastAsia="zh-CN"/>
          </w:rPr>
          <m:t>S(</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z</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 xml:space="preserve">, </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z</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j</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z</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m:t>
            </m:r>
            <m:ctrlPr>
              <w:rPr>
                <w:rFonts w:hint="default" w:ascii="Cambria Math" w:hAnsi="Cambria Math"/>
                <w:i/>
                <w:color w:val="auto"/>
                <w:szCs w:val="24"/>
                <w:lang w:val="en-US" w:eastAsia="zh-CN"/>
              </w:rPr>
            </m:ctrlPr>
          </m:sub>
        </m:sSub>
        <m:r>
          <m:rPr/>
          <w:rPr>
            <w:rFonts w:hint="eastAsia" w:ascii="Cambria Math" w:hAnsi="Cambria Math"/>
            <w:color w:val="auto"/>
            <w:szCs w:val="24"/>
            <w:lang w:val="en-US" w:eastAsia="zh-CN"/>
          </w:rPr>
          <m:t>·</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z</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j</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z</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 ||</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z</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j</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oMath>
      <w:r>
        <w:rPr>
          <w:rFonts w:hint="eastAsia" w:hAnsi="Cambria Math"/>
          <w:i w:val="0"/>
          <w:color w:val="auto"/>
          <w:szCs w:val="24"/>
          <w:lang w:val="en-US" w:eastAsia="zh-CN"/>
        </w:rPr>
        <w:t xml:space="preserve">. To capture bidirectional associations, </w:t>
      </w: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M</m:t>
            </m:r>
            <m:ctrlPr>
              <w:rPr>
                <w:rFonts w:ascii="Cambria Math" w:hAnsi="Cambria Math"/>
                <w:i/>
                <w:color w:val="auto"/>
                <w:szCs w:val="24"/>
                <w:lang w:val="en-US"/>
              </w:rPr>
            </m:ctrlPr>
          </m:e>
          <m:sup>
            <m:r>
              <m:rPr/>
              <w:rPr>
                <w:rFonts w:hint="default" w:ascii="Cambria Math" w:hAnsi="Cambria Math"/>
                <w:color w:val="auto"/>
                <w:szCs w:val="24"/>
                <w:lang w:val="en-US" w:eastAsia="zh-CN"/>
              </w:rPr>
              <m:t>sim</m:t>
            </m:r>
            <m:ctrlPr>
              <w:rPr>
                <w:rFonts w:ascii="Cambria Math" w:hAnsi="Cambria Math"/>
                <w:i/>
                <w:color w:val="auto"/>
                <w:szCs w:val="24"/>
                <w:lang w:val="en-US"/>
              </w:rPr>
            </m:ctrlPr>
          </m:sup>
        </m:sSup>
      </m:oMath>
      <w:r>
        <w:rPr>
          <w:rFonts w:hint="eastAsia" w:hAnsi="Cambria Math"/>
          <w:i w:val="0"/>
          <w:color w:val="auto"/>
          <w:szCs w:val="24"/>
          <w:lang w:val="en-US" w:eastAsia="zh-CN"/>
        </w:rPr>
        <w:t xml:space="preserve"> undergoes Softmax normalization across both rows and columns independently, yielding the vision-normalized instance distribution </w:t>
      </w:r>
      <m:oMath>
        <m:sSubSup>
          <m:sSubSupPr>
            <m:ctrlPr>
              <w:rPr>
                <w:rFonts w:ascii="Cambria Math" w:hAnsi="Cambria Math"/>
                <w:i/>
                <w:color w:val="auto"/>
                <w:szCs w:val="24"/>
                <w:lang w:val="en-US"/>
              </w:rPr>
            </m:ctrlPr>
          </m:sSubSupPr>
          <m:e>
            <m:r>
              <m:rPr/>
              <w:rPr>
                <w:rFonts w:hint="default" w:ascii="Cambria Math" w:hAnsi="Cambria Math"/>
                <w:color w:val="auto"/>
                <w:szCs w:val="24"/>
                <w:lang w:val="en-US" w:eastAsia="zh-CN"/>
              </w:rPr>
              <m:t>M</m:t>
            </m:r>
            <m:ctrlPr>
              <w:rPr>
                <w:rFonts w:ascii="Cambria Math" w:hAnsi="Cambria Math"/>
                <w:i/>
                <w:color w:val="auto"/>
                <w:szCs w:val="24"/>
                <w:lang w:val="en-US"/>
              </w:rPr>
            </m:ctrlPr>
          </m:e>
          <m:sub>
            <m:r>
              <m:rPr/>
              <w:rPr>
                <w:rFonts w:hint="default" w:ascii="Cambria Math" w:hAnsi="Cambria Math"/>
                <w:color w:val="auto"/>
                <w:szCs w:val="24"/>
                <w:lang w:val="en-US" w:eastAsia="zh-CN"/>
              </w:rPr>
              <m:t>V</m:t>
            </m:r>
            <m:ctrlPr>
              <w:rPr>
                <w:rFonts w:ascii="Cambria Math" w:hAnsi="Cambria Math"/>
                <w:i/>
                <w:color w:val="auto"/>
                <w:szCs w:val="24"/>
                <w:lang w:val="en-US"/>
              </w:rPr>
            </m:ctrlPr>
          </m:sub>
          <m:sup>
            <m:r>
              <m:rPr/>
              <w:rPr>
                <w:rFonts w:hint="default" w:ascii="Cambria Math" w:hAnsi="Cambria Math"/>
                <w:color w:val="auto"/>
                <w:szCs w:val="24"/>
                <w:lang w:val="en-US" w:eastAsia="zh-CN"/>
              </w:rPr>
              <m:t>sim</m:t>
            </m:r>
            <m:ctrlPr>
              <w:rPr>
                <w:rFonts w:ascii="Cambria Math" w:hAnsi="Cambria Math"/>
                <w:i/>
                <w:color w:val="auto"/>
                <w:szCs w:val="24"/>
                <w:lang w:val="en-US"/>
              </w:rPr>
            </m:ctrlPr>
          </m:sup>
        </m:sSubSup>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N</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N</m:t>
            </m:r>
            <m:ctrlPr>
              <w:rPr>
                <w:rFonts w:hint="eastAsia" w:ascii="Cambria Math" w:hAnsi="Cambria Math"/>
                <w:i/>
                <w:color w:val="auto"/>
                <w:szCs w:val="24"/>
                <w:lang w:val="en-US" w:eastAsia="zh-CN"/>
              </w:rPr>
            </m:ctrlPr>
          </m:sup>
        </m:sSup>
      </m:oMath>
      <w:r>
        <w:rPr>
          <w:rFonts w:hint="eastAsia" w:hAnsi="Cambria Math"/>
          <w:i w:val="0"/>
          <w:color w:val="auto"/>
          <w:szCs w:val="24"/>
          <w:lang w:val="en-US" w:eastAsia="zh-CN"/>
        </w:rPr>
        <w:t xml:space="preserve"> and the text-normalized instance distribution </w:t>
      </w:r>
      <m:oMath>
        <m:sSubSup>
          <m:sSubSupPr>
            <m:ctrlPr>
              <w:rPr>
                <w:rFonts w:ascii="Cambria Math" w:hAnsi="Cambria Math"/>
                <w:i/>
                <w:color w:val="auto"/>
                <w:szCs w:val="24"/>
                <w:lang w:val="en-US"/>
              </w:rPr>
            </m:ctrlPr>
          </m:sSubSupPr>
          <m:e>
            <m:r>
              <m:rPr/>
              <w:rPr>
                <w:rFonts w:hint="default" w:ascii="Cambria Math" w:hAnsi="Cambria Math"/>
                <w:color w:val="auto"/>
                <w:szCs w:val="24"/>
                <w:lang w:val="en-US" w:eastAsia="zh-CN"/>
              </w:rPr>
              <m:t>M</m:t>
            </m:r>
            <m:ctrlPr>
              <w:rPr>
                <w:rFonts w:ascii="Cambria Math" w:hAnsi="Cambria Math"/>
                <w:i/>
                <w:color w:val="auto"/>
                <w:szCs w:val="24"/>
                <w:lang w:val="en-US"/>
              </w:rPr>
            </m:ctrlPr>
          </m:e>
          <m:sub>
            <m:r>
              <m:rPr/>
              <w:rPr>
                <w:rFonts w:hint="default" w:ascii="Cambria Math" w:hAnsi="Cambria Math"/>
                <w:color w:val="auto"/>
                <w:szCs w:val="24"/>
                <w:lang w:val="en-US" w:eastAsia="zh-CN"/>
              </w:rPr>
              <m:t>T</m:t>
            </m:r>
            <m:ctrlPr>
              <w:rPr>
                <w:rFonts w:ascii="Cambria Math" w:hAnsi="Cambria Math"/>
                <w:i/>
                <w:color w:val="auto"/>
                <w:szCs w:val="24"/>
                <w:lang w:val="en-US"/>
              </w:rPr>
            </m:ctrlPr>
          </m:sub>
          <m:sup>
            <m:r>
              <m:rPr/>
              <w:rPr>
                <w:rFonts w:hint="default" w:ascii="Cambria Math" w:hAnsi="Cambria Math"/>
                <w:color w:val="auto"/>
                <w:szCs w:val="24"/>
                <w:lang w:val="en-US" w:eastAsia="zh-CN"/>
              </w:rPr>
              <m:t>sim</m:t>
            </m:r>
            <m:ctrlPr>
              <w:rPr>
                <w:rFonts w:ascii="Cambria Math" w:hAnsi="Cambria Math"/>
                <w:i/>
                <w:color w:val="auto"/>
                <w:szCs w:val="24"/>
                <w:lang w:val="en-US"/>
              </w:rPr>
            </m:ctrlPr>
          </m:sup>
        </m:sSubSup>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R</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N</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N</m:t>
            </m:r>
            <m:ctrlPr>
              <w:rPr>
                <w:rFonts w:hint="eastAsia" w:ascii="Cambria Math" w:hAnsi="Cambria Math"/>
                <w:i/>
                <w:color w:val="auto"/>
                <w:szCs w:val="24"/>
                <w:lang w:val="en-US" w:eastAsia="zh-CN"/>
              </w:rPr>
            </m:ctrlPr>
          </m:sup>
        </m:sSup>
      </m:oMath>
      <w:r>
        <w:rPr>
          <w:rFonts w:hint="eastAsia" w:hAnsi="Cambria Math"/>
          <w:i w:val="0"/>
          <w:color w:val="auto"/>
          <w:szCs w:val="24"/>
          <w:lang w:val="en-US" w:eastAsia="zh-CN"/>
        </w:rPr>
        <w:t xml:space="preserve">. Let </w:t>
      </w:r>
      <m:oMath>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M</m:t>
            </m:r>
            <m:ctrlPr>
              <w:rPr>
                <w:rFonts w:ascii="Cambria Math" w:hAnsi="Cambria Math"/>
                <w:i/>
                <w:color w:val="auto"/>
                <w:szCs w:val="24"/>
                <w:lang w:val="en-US"/>
              </w:rPr>
            </m:ctrlPr>
          </m:e>
          <m:sup>
            <m:r>
              <m:rPr/>
              <w:rPr>
                <w:rFonts w:hint="default" w:ascii="Cambria Math" w:hAnsi="Cambria Math"/>
                <w:color w:val="auto"/>
                <w:szCs w:val="24"/>
                <w:lang w:val="en-US" w:eastAsia="zh-CN"/>
              </w:rPr>
              <m:t>GT</m:t>
            </m:r>
            <m:ctrlPr>
              <w:rPr>
                <w:rFonts w:ascii="Cambria Math" w:hAnsi="Cambria Math"/>
                <w:i/>
                <w:color w:val="auto"/>
                <w:szCs w:val="24"/>
                <w:lang w:val="en-US"/>
              </w:rPr>
            </m:ctrlPr>
          </m:sup>
        </m:sSup>
        <m:r>
          <m:rPr/>
          <w:rPr>
            <w:rFonts w:hint="eastAsia" w:ascii="Cambria Math" w:hAnsi="Cambria Math"/>
            <w:color w:val="auto"/>
            <w:szCs w:val="24"/>
            <w:lang w:val="en-US" w:eastAsia="zh-CN"/>
          </w:rPr>
          <m:t>∈</m:t>
        </m:r>
        <m:sSup>
          <m:sSupPr>
            <m:ctrlPr>
              <w:rPr>
                <w:rFonts w:hint="eastAsia" w:ascii="Cambria Math" w:hAnsi="Cambria Math"/>
                <w:i/>
                <w:color w:val="auto"/>
                <w:szCs w:val="24"/>
                <w:lang w:val="en-US" w:eastAsia="zh-CN"/>
              </w:rPr>
            </m:ctrlPr>
          </m:sSupPr>
          <m:e>
            <m:r>
              <m:rPr/>
              <w:rPr>
                <w:rFonts w:hint="default" w:ascii="Cambria Math" w:hAnsi="Cambria Math"/>
                <w:color w:val="auto"/>
                <w:szCs w:val="24"/>
                <w:lang w:val="en-US" w:eastAsia="zh-CN"/>
              </w:rPr>
              <m:t>{0, 1}</m:t>
            </m:r>
            <m:ctrlPr>
              <w:rPr>
                <w:rFonts w:hint="eastAsia" w:ascii="Cambria Math" w:hAnsi="Cambria Math"/>
                <w:i/>
                <w:color w:val="auto"/>
                <w:szCs w:val="24"/>
                <w:lang w:val="en-US" w:eastAsia="zh-CN"/>
              </w:rPr>
            </m:ctrlPr>
          </m:e>
          <m:sup>
            <m:r>
              <m:rPr/>
              <w:rPr>
                <w:rFonts w:hint="default" w:ascii="Cambria Math" w:hAnsi="Cambria Math"/>
                <w:color w:val="auto"/>
                <w:szCs w:val="24"/>
                <w:lang w:val="en-US" w:eastAsia="zh-CN"/>
              </w:rPr>
              <m:t>N</m:t>
            </m:r>
            <m:r>
              <m:rPr/>
              <w:rPr>
                <w:rFonts w:hint="eastAsia" w:ascii="Cambria Math" w:hAnsi="Cambria Math"/>
                <w:color w:val="auto"/>
                <w:szCs w:val="24"/>
                <w:lang w:val="en-US" w:eastAsia="zh-CN"/>
              </w:rPr>
              <m:t>×</m:t>
            </m:r>
            <m:r>
              <m:rPr/>
              <w:rPr>
                <w:rFonts w:hint="default" w:ascii="Cambria Math" w:hAnsi="Cambria Math"/>
                <w:color w:val="auto"/>
                <w:szCs w:val="24"/>
                <w:lang w:val="en-US" w:eastAsia="zh-CN"/>
              </w:rPr>
              <m:t>N</m:t>
            </m:r>
            <m:ctrlPr>
              <w:rPr>
                <w:rFonts w:hint="eastAsia" w:ascii="Cambria Math" w:hAnsi="Cambria Math"/>
                <w:i/>
                <w:color w:val="auto"/>
                <w:szCs w:val="24"/>
                <w:lang w:val="en-US" w:eastAsia="zh-CN"/>
              </w:rPr>
            </m:ctrlPr>
          </m:sup>
        </m:sSup>
      </m:oMath>
      <w:r>
        <w:rPr>
          <w:rFonts w:hint="eastAsia" w:hAnsi="Cambria Math"/>
          <w:i w:val="0"/>
          <w:color w:val="auto"/>
          <w:szCs w:val="24"/>
          <w:lang w:val="en-US" w:eastAsia="zh-CN"/>
        </w:rPr>
        <w:t xml:space="preserve"> serve as the supervising ground-truth matrix, where </w:t>
      </w:r>
      <m:oMath>
        <m:sSubSup>
          <m:sSubSupPr>
            <m:ctrlPr>
              <w:rPr>
                <w:rFonts w:ascii="Cambria Math" w:hAnsi="Cambria Math"/>
                <w:i/>
                <w:color w:val="auto"/>
                <w:szCs w:val="24"/>
                <w:lang w:val="en-US"/>
              </w:rPr>
            </m:ctrlPr>
          </m:sSubSupPr>
          <m:e>
            <m:r>
              <m:rPr/>
              <w:rPr>
                <w:rFonts w:hint="default" w:ascii="Cambria Math" w:hAnsi="Cambria Math"/>
                <w:color w:val="auto"/>
                <w:szCs w:val="24"/>
                <w:lang w:val="en-US" w:eastAsia="zh-CN"/>
              </w:rPr>
              <m:t>M</m:t>
            </m:r>
            <m:ctrlPr>
              <w:rPr>
                <w:rFonts w:ascii="Cambria Math" w:hAnsi="Cambria Math"/>
                <w:i/>
                <w:color w:val="auto"/>
                <w:szCs w:val="24"/>
                <w:lang w:val="en-US"/>
              </w:rPr>
            </m:ctrlPr>
          </m:e>
          <m:sub>
            <m:r>
              <m:rPr/>
              <w:rPr>
                <w:rFonts w:hint="default" w:ascii="Cambria Math" w:hAnsi="Cambria Math"/>
                <w:color w:val="auto"/>
                <w:szCs w:val="24"/>
                <w:lang w:val="en-US" w:eastAsia="zh-CN"/>
              </w:rPr>
              <m:t>ij</m:t>
            </m:r>
            <m:ctrlPr>
              <w:rPr>
                <w:rFonts w:ascii="Cambria Math" w:hAnsi="Cambria Math"/>
                <w:i/>
                <w:color w:val="auto"/>
                <w:szCs w:val="24"/>
                <w:lang w:val="en-US"/>
              </w:rPr>
            </m:ctrlPr>
          </m:sub>
          <m:sup>
            <m:r>
              <m:rPr/>
              <w:rPr>
                <w:rFonts w:hint="default" w:ascii="Cambria Math" w:hAnsi="Cambria Math"/>
                <w:color w:val="auto"/>
                <w:szCs w:val="24"/>
                <w:lang w:val="en-US" w:eastAsia="zh-CN"/>
              </w:rPr>
              <m:t>GT</m:t>
            </m:r>
            <m:ctrlPr>
              <w:rPr>
                <w:rFonts w:ascii="Cambria Math" w:hAnsi="Cambria Math"/>
                <w:i/>
                <w:color w:val="auto"/>
                <w:szCs w:val="24"/>
                <w:lang w:val="en-US"/>
              </w:rPr>
            </m:ctrlPr>
          </m:sup>
        </m:sSubSup>
        <m:r>
          <m:rPr/>
          <w:rPr>
            <w:rFonts w:hint="default" w:ascii="Cambria Math" w:hAnsi="Cambria Math"/>
            <w:color w:val="auto"/>
            <w:szCs w:val="24"/>
            <w:lang w:val="en-US" w:eastAsia="zh-CN"/>
          </w:rPr>
          <m:t>=1</m:t>
        </m:r>
      </m:oMath>
      <w:r>
        <w:rPr>
          <w:rFonts w:hint="eastAsia" w:hAnsi="Cambria Math"/>
          <w:i w:val="0"/>
          <w:color w:val="auto"/>
          <w:szCs w:val="24"/>
          <w:lang w:val="en-US" w:eastAsia="zh-CN"/>
        </w:rPr>
        <w:t xml:space="preserve"> indicates that the </w:t>
      </w:r>
      <m:oMath>
        <m:r>
          <m:rPr/>
          <w:rPr>
            <w:rFonts w:hint="default" w:ascii="Cambria Math" w:hAnsi="Cambria Math"/>
            <w:color w:val="auto"/>
            <w:szCs w:val="24"/>
            <w:lang w:val="en-US" w:eastAsia="zh-CN"/>
          </w:rPr>
          <m:t>i</m:t>
        </m:r>
      </m:oMath>
      <w:r>
        <w:rPr>
          <w:rFonts w:hint="eastAsia" w:hAnsi="Cambria Math"/>
          <w:i w:val="0"/>
          <w:color w:val="auto"/>
          <w:szCs w:val="24"/>
          <w:lang w:val="en-US" w:eastAsia="zh-CN"/>
        </w:rPr>
        <w:t xml:space="preserve">-th skeleton segment and the </w:t>
      </w:r>
      <m:oMath>
        <m:r>
          <m:rPr/>
          <w:rPr>
            <w:rFonts w:hint="default" w:ascii="Cambria Math" w:hAnsi="Cambria Math"/>
            <w:color w:val="auto"/>
            <w:szCs w:val="24"/>
            <w:lang w:val="en-US" w:eastAsia="zh-CN"/>
          </w:rPr>
          <m:t>j</m:t>
        </m:r>
      </m:oMath>
      <w:r>
        <w:rPr>
          <w:rFonts w:hint="eastAsia" w:hAnsi="Cambria Math"/>
          <w:i w:val="0"/>
          <w:color w:val="auto"/>
          <w:szCs w:val="24"/>
          <w:lang w:val="en-US" w:eastAsia="zh-CN"/>
        </w:rPr>
        <w:t>-th text embedding share identical clinical labels (positive pairs), and 0 otherwise. The alignment optimization is driven by minimizing the multi-modal Kullback-Leibler (KL) divergence, forcing the networ</w:t>
      </w:r>
      <w:r>
        <w:rPr>
          <w:rFonts w:hint="default" w:ascii="Times New Roman" w:hAnsi="Times New Roman" w:cs="Times New Roman"/>
          <w:i w:val="0"/>
          <w:color w:val="auto"/>
          <w:szCs w:val="24"/>
          <w:lang w:val="en-US" w:eastAsia="zh-CN"/>
        </w:rPr>
        <w:t>k’</w:t>
      </w:r>
      <w:r>
        <w:rPr>
          <w:rFonts w:hint="eastAsia" w:hAnsi="Cambria Math"/>
          <w:i w:val="0"/>
          <w:color w:val="auto"/>
          <w:szCs w:val="24"/>
          <w:lang w:val="en-US" w:eastAsia="zh-CN"/>
        </w:rPr>
        <w:t>s relational map to match the empirical target layout:</w:t>
      </w:r>
    </w:p>
    <w:p w14:paraId="034B02D6">
      <w:pPr>
        <w:pStyle w:val="95"/>
        <w:autoSpaceDE w:val="0"/>
        <w:autoSpaceDN w:val="0"/>
        <w:adjustRightInd w:val="0"/>
        <w:ind w:left="0" w:leftChars="0" w:firstLine="0" w:firstLineChars="0"/>
        <w:jc w:val="right"/>
        <w:rPr>
          <w:rFonts w:hint="eastAsia" w:hAnsi="Cambria Math"/>
          <w:i w:val="0"/>
          <w:color w:val="auto"/>
          <w:szCs w:val="24"/>
          <w:lang w:val="en-US" w:eastAsia="zh-CN"/>
        </w:rPr>
      </w:pPr>
      <m:oMath>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KL</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(P||Q)=</m:t>
        </m:r>
        <m:f>
          <m:fPr>
            <m:ctrlPr>
              <w:rPr>
                <w:rFonts w:hint="default" w:ascii="Cambria Math" w:hAnsi="Cambria Math"/>
                <w:i/>
                <w:color w:val="auto"/>
                <w:szCs w:val="24"/>
                <w:lang w:val="en-US" w:eastAsia="zh-CN"/>
              </w:rPr>
            </m:ctrlPr>
          </m:fPr>
          <m:num>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num>
          <m:den>
            <m:sSup>
              <m:sSupPr>
                <m:ctrlPr>
                  <w:rPr>
                    <w:rFonts w:hint="default" w:ascii="Cambria Math" w:hAnsi="Cambria Math"/>
                    <w:i/>
                    <w:color w:val="auto"/>
                    <w:szCs w:val="24"/>
                    <w:lang w:val="en-US" w:eastAsia="zh-CN"/>
                  </w:rPr>
                </m:ctrlPr>
              </m:sSupPr>
              <m:e>
                <m:r>
                  <m:rPr/>
                  <w:rPr>
                    <w:rFonts w:hint="default" w:ascii="Cambria Math" w:hAnsi="Cambria Math"/>
                    <w:color w:val="auto"/>
                    <w:szCs w:val="24"/>
                    <w:lang w:val="en-US" w:eastAsia="zh-CN"/>
                  </w:rPr>
                  <m:t>N</m:t>
                </m:r>
                <m:ctrlPr>
                  <w:rPr>
                    <w:rFonts w:hint="default" w:ascii="Cambria Math" w:hAnsi="Cambria Math"/>
                    <w:i/>
                    <w:color w:val="auto"/>
                    <w:szCs w:val="24"/>
                    <w:lang w:val="en-US" w:eastAsia="zh-CN"/>
                  </w:rPr>
                </m:ctrlPr>
              </m:e>
              <m:sup>
                <m:r>
                  <m:rPr/>
                  <w:rPr>
                    <w:rFonts w:hint="default" w:ascii="Cambria Math" w:hAnsi="Cambria Math"/>
                    <w:color w:val="auto"/>
                    <w:szCs w:val="24"/>
                    <w:lang w:val="en-US" w:eastAsia="zh-CN"/>
                  </w:rPr>
                  <m:t>2</m:t>
                </m:r>
                <m:ctrlPr>
                  <w:rPr>
                    <w:rFonts w:hint="default" w:ascii="Cambria Math" w:hAnsi="Cambria Math"/>
                    <w:i/>
                    <w:color w:val="auto"/>
                    <w:szCs w:val="24"/>
                    <w:lang w:val="en-US" w:eastAsia="zh-CN"/>
                  </w:rPr>
                </m:ctrlPr>
              </m:sup>
            </m:sSup>
            <m:ctrlPr>
              <w:rPr>
                <w:rFonts w:hint="default" w:ascii="Cambria Math" w:hAnsi="Cambria Math"/>
                <w:i/>
                <w:color w:val="auto"/>
                <w:szCs w:val="24"/>
                <w:lang w:val="en-US" w:eastAsia="zh-CN"/>
              </w:rPr>
            </m:ctrlPr>
          </m:den>
        </m:f>
        <m:nary>
          <m:naryPr>
            <m:chr m:val="∑"/>
            <m:limLoc m:val="undOvr"/>
            <m:ctrlPr>
              <w:rPr>
                <w:rFonts w:hint="default" w:ascii="Cambria Math" w:hAnsi="Cambria Math"/>
                <w:i/>
                <w:color w:val="auto"/>
                <w:szCs w:val="24"/>
                <w:lang w:val="en-US" w:eastAsia="zh-CN"/>
              </w:rPr>
            </m:ctrlPr>
          </m:naryPr>
          <m:sub>
            <m:r>
              <m:rPr/>
              <w:rPr>
                <w:rFonts w:hint="default" w:ascii="Cambria Math" w:hAnsi="Cambria Math"/>
                <w:color w:val="auto"/>
                <w:szCs w:val="24"/>
                <w:lang w:val="en-US" w:eastAsia="zh-CN"/>
              </w:rPr>
              <m:t>i=1</m:t>
            </m:r>
            <m:ctrlPr>
              <w:rPr>
                <w:rFonts w:hint="default" w:ascii="Cambria Math" w:hAnsi="Cambria Math"/>
                <w:i/>
                <w:color w:val="auto"/>
                <w:szCs w:val="24"/>
                <w:lang w:val="en-US" w:eastAsia="zh-CN"/>
              </w:rPr>
            </m:ctrlPr>
          </m:sub>
          <m:sup>
            <m:r>
              <m:rPr/>
              <w:rPr>
                <w:rFonts w:hint="default" w:ascii="Cambria Math" w:hAnsi="Cambria Math"/>
                <w:color w:val="auto"/>
                <w:szCs w:val="24"/>
                <w:lang w:val="en-US" w:eastAsia="zh-CN"/>
              </w:rPr>
              <m:t>N</m:t>
            </m:r>
            <m:ctrlPr>
              <w:rPr>
                <w:rFonts w:hint="default" w:ascii="Cambria Math" w:hAnsi="Cambria Math"/>
                <w:i/>
                <w:color w:val="auto"/>
                <w:szCs w:val="24"/>
                <w:lang w:val="en-US" w:eastAsia="zh-CN"/>
              </w:rPr>
            </m:ctrlPr>
          </m:sup>
          <m:e>
            <m:nary>
              <m:naryPr>
                <m:chr m:val="∑"/>
                <m:limLoc m:val="undOvr"/>
                <m:ctrlPr>
                  <w:rPr>
                    <w:rFonts w:hint="default" w:ascii="Cambria Math" w:hAnsi="Cambria Math"/>
                    <w:i/>
                    <w:color w:val="auto"/>
                    <w:szCs w:val="24"/>
                    <w:lang w:val="en-US" w:eastAsia="zh-CN"/>
                  </w:rPr>
                </m:ctrlPr>
              </m:naryPr>
              <m:sub>
                <m:r>
                  <m:rPr/>
                  <w:rPr>
                    <w:rFonts w:hint="default" w:ascii="Cambria Math" w:hAnsi="Cambria Math"/>
                    <w:color w:val="auto"/>
                    <w:szCs w:val="24"/>
                    <w:lang w:val="en-US" w:eastAsia="zh-CN"/>
                  </w:rPr>
                  <m:t>j=1</m:t>
                </m:r>
                <m:ctrlPr>
                  <w:rPr>
                    <w:rFonts w:hint="default" w:ascii="Cambria Math" w:hAnsi="Cambria Math"/>
                    <w:i/>
                    <w:color w:val="auto"/>
                    <w:szCs w:val="24"/>
                    <w:lang w:val="en-US" w:eastAsia="zh-CN"/>
                  </w:rPr>
                </m:ctrlPr>
              </m:sub>
              <m:sup>
                <m:r>
                  <m:rPr/>
                  <w:rPr>
                    <w:rFonts w:hint="default" w:ascii="Cambria Math" w:hAnsi="Cambria Math"/>
                    <w:color w:val="auto"/>
                    <w:szCs w:val="24"/>
                    <w:lang w:val="en-US" w:eastAsia="zh-CN"/>
                  </w:rPr>
                  <m:t>N</m:t>
                </m:r>
                <m:ctrlPr>
                  <w:rPr>
                    <w:rFonts w:hint="default" w:ascii="Cambria Math" w:hAnsi="Cambria Math"/>
                    <w:i/>
                    <w:color w:val="auto"/>
                    <w:szCs w:val="24"/>
                    <w:lang w:val="en-US" w:eastAsia="zh-CN"/>
                  </w:rPr>
                </m:ctrlPr>
              </m:sup>
              <m:e>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P</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ij</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log(</m:t>
                </m:r>
                <m:f>
                  <m:fPr>
                    <m:ctrlPr>
                      <w:rPr>
                        <w:rFonts w:hint="default" w:ascii="Cambria Math" w:hAnsi="Cambria Math"/>
                        <w:i/>
                        <w:color w:val="auto"/>
                        <w:szCs w:val="24"/>
                        <w:lang w:val="en-US" w:eastAsia="zh-CN"/>
                      </w:rPr>
                    </m:ctrlPr>
                  </m:fPr>
                  <m:num>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P</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ij</m:t>
                        </m:r>
                        <m:ctrlPr>
                          <w:rPr>
                            <w:rFonts w:hint="default" w:ascii="Cambria Math" w:hAnsi="Cambria Math"/>
                            <w:i/>
                            <w:color w:val="auto"/>
                            <w:szCs w:val="24"/>
                            <w:lang w:val="en-US" w:eastAsia="zh-CN"/>
                          </w:rPr>
                        </m:ctrlPr>
                      </m:sub>
                    </m:sSub>
                    <m:ctrlPr>
                      <w:rPr>
                        <w:rFonts w:hint="default" w:ascii="Cambria Math" w:hAnsi="Cambria Math"/>
                        <w:i/>
                        <w:color w:val="auto"/>
                        <w:szCs w:val="24"/>
                        <w:lang w:val="en-US" w:eastAsia="zh-CN"/>
                      </w:rPr>
                    </m:ctrlPr>
                  </m:num>
                  <m:den>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Q</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ij</m:t>
                        </m:r>
                        <m:ctrlPr>
                          <w:rPr>
                            <w:rFonts w:hint="default" w:ascii="Cambria Math" w:hAnsi="Cambria Math"/>
                            <w:i/>
                            <w:color w:val="auto"/>
                            <w:szCs w:val="24"/>
                            <w:lang w:val="en-US" w:eastAsia="zh-CN"/>
                          </w:rPr>
                        </m:ctrlPr>
                      </m:sub>
                    </m:sSub>
                    <m:ctrlPr>
                      <w:rPr>
                        <w:rFonts w:hint="default" w:ascii="Cambria Math" w:hAnsi="Cambria Math"/>
                        <w:i/>
                        <w:color w:val="auto"/>
                        <w:szCs w:val="24"/>
                        <w:lang w:val="en-US" w:eastAsia="zh-CN"/>
                      </w:rPr>
                    </m:ctrlPr>
                  </m:den>
                </m:f>
                <m:r>
                  <m:rPr/>
                  <w:rPr>
                    <w:rFonts w:hint="default" w:ascii="Cambria Math" w:hAnsi="Cambria Math"/>
                    <w:color w:val="auto"/>
                    <w:szCs w:val="24"/>
                    <w:lang w:val="en-US" w:eastAsia="zh-CN"/>
                  </w:rPr>
                  <m:t>)</m:t>
                </m:r>
                <m:ctrlPr>
                  <w:rPr>
                    <w:rFonts w:hint="default" w:ascii="Cambria Math" w:hAnsi="Cambria Math"/>
                    <w:i/>
                    <w:color w:val="auto"/>
                    <w:szCs w:val="24"/>
                    <w:lang w:val="en-US" w:eastAsia="zh-CN"/>
                  </w:rPr>
                </m:ctrlPr>
              </m:e>
            </m:nary>
            <m:ctrlPr>
              <w:rPr>
                <w:rFonts w:hint="default" w:ascii="Cambria Math" w:hAnsi="Cambria Math"/>
                <w:i/>
                <w:color w:val="auto"/>
                <w:szCs w:val="24"/>
                <w:lang w:val="en-US" w:eastAsia="zh-CN"/>
              </w:rPr>
            </m:ctrlPr>
          </m:e>
        </m:nary>
      </m:oMath>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 xml:space="preserve">      (8)</w:t>
      </w:r>
    </w:p>
    <w:p w14:paraId="62FAFACA">
      <w:pPr>
        <w:pStyle w:val="95"/>
        <w:autoSpaceDE w:val="0"/>
        <w:autoSpaceDN w:val="0"/>
        <w:adjustRightInd w:val="0"/>
        <w:ind w:left="0" w:leftChars="0" w:firstLine="0" w:firstLineChars="0"/>
        <w:jc w:val="both"/>
        <w:rPr>
          <w:rFonts w:hint="default" w:hAnsi="Cambria Math"/>
          <w:i w:val="0"/>
          <w:color w:val="auto"/>
          <w:szCs w:val="24"/>
          <w:lang w:val="en-US" w:eastAsia="zh-CN"/>
        </w:rPr>
      </w:pPr>
      <w:r>
        <w:rPr>
          <w:rFonts w:hint="eastAsia" w:hAnsi="Cambria Math"/>
          <w:i w:val="0"/>
          <w:color w:val="auto"/>
          <w:szCs w:val="24"/>
          <w:lang w:val="en-US" w:eastAsia="zh-CN"/>
        </w:rPr>
        <w:t>w</w:t>
      </w:r>
      <w:r>
        <w:rPr>
          <w:rFonts w:hint="default" w:hAnsi="Cambria Math"/>
          <w:i w:val="0"/>
          <w:color w:val="auto"/>
          <w:szCs w:val="24"/>
          <w:lang w:val="en-US" w:eastAsia="zh-CN"/>
        </w:rPr>
        <w:t>here</w:t>
      </w:r>
      <w:r>
        <w:rPr>
          <w:rFonts w:hint="eastAsia" w:hAnsi="Cambria Math"/>
          <w:i w:val="0"/>
          <w:color w:val="auto"/>
          <w:szCs w:val="24"/>
          <w:lang w:val="en-US" w:eastAsia="zh-CN"/>
        </w:rPr>
        <w:t xml:space="preserve"> </w:t>
      </w:r>
      <m:oMath>
        <m:r>
          <m:rPr/>
          <w:rPr>
            <w:rFonts w:hint="default" w:ascii="Cambria Math" w:hAnsi="Cambria Math"/>
            <w:color w:val="auto"/>
            <w:szCs w:val="24"/>
            <w:lang w:val="en-US" w:eastAsia="zh-CN"/>
          </w:rPr>
          <m:t>P</m:t>
        </m:r>
      </m:oMath>
      <w:r>
        <w:rPr>
          <w:rFonts w:hint="eastAsia" w:hAnsi="Cambria Math"/>
          <w:i w:val="0"/>
          <w:color w:val="auto"/>
          <w:szCs w:val="24"/>
          <w:lang w:val="en-US" w:eastAsia="zh-CN"/>
        </w:rPr>
        <w:t xml:space="preserve"> </w:t>
      </w:r>
      <w:r>
        <w:rPr>
          <w:rFonts w:hint="default" w:hAnsi="Cambria Math"/>
          <w:i w:val="0"/>
          <w:color w:val="auto"/>
          <w:szCs w:val="24"/>
          <w:lang w:val="en-US" w:eastAsia="zh-CN"/>
        </w:rPr>
        <w:t xml:space="preserve">and </w:t>
      </w:r>
      <m:oMath>
        <m:r>
          <m:rPr/>
          <w:rPr>
            <w:rFonts w:hint="default" w:ascii="Cambria Math" w:hAnsi="Cambria Math"/>
            <w:color w:val="auto"/>
            <w:szCs w:val="24"/>
            <w:lang w:val="en-US" w:eastAsia="zh-CN"/>
          </w:rPr>
          <m:t>Q</m:t>
        </m:r>
      </m:oMath>
      <w:r>
        <w:rPr>
          <w:rFonts w:hint="default" w:hAnsi="Cambria Math"/>
          <w:i w:val="0"/>
          <w:color w:val="auto"/>
          <w:szCs w:val="24"/>
          <w:lang w:val="en-US" w:eastAsia="zh-CN"/>
        </w:rPr>
        <w:t xml:space="preserve">represent the idealized ground-truth distribution and the empirical normalized similarity matrices, respectively. The </w:t>
      </w:r>
      <m:oMath>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L</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aln</m:t>
            </m:r>
            <m:ctrlPr>
              <w:rPr>
                <w:rFonts w:hint="default" w:ascii="Cambria Math" w:hAnsi="Cambria Math"/>
                <w:i/>
                <w:color w:val="auto"/>
                <w:szCs w:val="24"/>
                <w:lang w:val="en-US" w:eastAsia="zh-CN"/>
              </w:rPr>
            </m:ctrlPr>
          </m:sub>
        </m:sSub>
      </m:oMath>
      <w:r>
        <w:rPr>
          <w:rFonts w:hint="default" w:hAnsi="Cambria Math"/>
          <w:i w:val="0"/>
          <w:color w:val="auto"/>
          <w:szCs w:val="24"/>
          <w:lang w:val="en-US" w:eastAsia="zh-CN"/>
        </w:rPr>
        <w:t xml:space="preserve"> is defined as:</w:t>
      </w:r>
    </w:p>
    <w:p w14:paraId="040B3EA3">
      <w:pPr>
        <w:pStyle w:val="95"/>
        <w:autoSpaceDE w:val="0"/>
        <w:autoSpaceDN w:val="0"/>
        <w:adjustRightInd w:val="0"/>
        <w:ind w:left="0" w:leftChars="0" w:firstLine="0" w:firstLineChars="0"/>
        <w:jc w:val="right"/>
        <w:rPr>
          <w:rFonts w:hint="default" w:hAnsi="Cambria Math"/>
          <w:i w:val="0"/>
          <w:color w:val="auto"/>
          <w:szCs w:val="24"/>
          <w:lang w:val="en-US" w:eastAsia="zh-CN"/>
        </w:rPr>
      </w:pPr>
      <w:r>
        <w:rPr>
          <w:rFonts w:hint="eastAsia" w:hAnsi="Cambria Math"/>
          <w:i w:val="0"/>
          <w:color w:val="auto"/>
          <w:szCs w:val="24"/>
          <w:lang w:val="en-US" w:eastAsia="zh-CN"/>
        </w:rPr>
        <w:t xml:space="preserve">   </w:t>
      </w:r>
      <m:oMath>
        <m:r>
          <m:rPr>
            <m:sty m:val="p"/>
          </m:rPr>
          <w:rPr>
            <w:rFonts w:hint="default" w:hAnsi="Cambria Math"/>
            <w:color w:val="auto"/>
            <w:szCs w:val="24"/>
            <w:lang w:val="en-US" w:eastAsia="zh-CN"/>
          </w:rPr>
          <m:t xml:space="preserve"> </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L</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aln</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f>
          <m:fPr>
            <m:ctrlPr>
              <w:rPr>
                <w:rFonts w:hint="default" w:ascii="Cambria Math" w:hAnsi="Cambria Math"/>
                <w:i/>
                <w:color w:val="auto"/>
                <w:szCs w:val="24"/>
                <w:lang w:val="en-US" w:eastAsia="zh-CN"/>
              </w:rPr>
            </m:ctrlPr>
          </m:fPr>
          <m:num>
            <m:r>
              <m:rPr/>
              <w:rPr>
                <w:rFonts w:hint="default" w:ascii="Cambria Math" w:hAnsi="Cambria Math"/>
                <w:color w:val="auto"/>
                <w:szCs w:val="24"/>
                <w:lang w:val="en-US" w:eastAsia="zh-CN"/>
              </w:rPr>
              <m:t>1</m:t>
            </m:r>
            <m:ctrlPr>
              <w:rPr>
                <w:rFonts w:hint="default" w:ascii="Cambria Math" w:hAnsi="Cambria Math"/>
                <w:i/>
                <w:color w:val="auto"/>
                <w:szCs w:val="24"/>
                <w:lang w:val="en-US" w:eastAsia="zh-CN"/>
              </w:rPr>
            </m:ctrlPr>
          </m:num>
          <m:den>
            <m:r>
              <m:rPr/>
              <w:rPr>
                <w:rFonts w:hint="default" w:ascii="Cambria Math" w:hAnsi="Cambria Math"/>
                <w:color w:val="auto"/>
                <w:szCs w:val="24"/>
                <w:lang w:val="en-US" w:eastAsia="zh-CN"/>
              </w:rPr>
              <m:t>2</m:t>
            </m:r>
            <m:ctrlPr>
              <w:rPr>
                <w:rFonts w:hint="default" w:ascii="Cambria Math" w:hAnsi="Cambria Math"/>
                <w:i/>
                <w:color w:val="auto"/>
                <w:szCs w:val="24"/>
                <w:lang w:val="en-US" w:eastAsia="zh-CN"/>
              </w:rPr>
            </m:ctrlPr>
          </m:den>
        </m:f>
        <m:r>
          <m:rPr/>
          <w:rPr>
            <w:rFonts w:hint="default" w:ascii="Cambria Math" w:hAnsi="Cambria Math"/>
            <w:color w:val="auto"/>
            <w:szCs w:val="24"/>
            <w:lang w:val="en-US" w:eastAsia="zh-CN"/>
          </w:rPr>
          <m:t>[</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KL</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sSubSup>
          <m:sSubSupPr>
            <m:ctrlPr>
              <w:rPr>
                <w:rFonts w:hint="default" w:ascii="Cambria Math" w:hAnsi="Cambria Math"/>
                <w:i/>
                <w:color w:val="auto"/>
                <w:szCs w:val="24"/>
                <w:lang w:val="en-US" w:eastAsia="zh-CN"/>
              </w:rPr>
            </m:ctrlPr>
          </m:sSubSupPr>
          <m:e>
            <m:r>
              <m:rPr/>
              <w:rPr>
                <w:rFonts w:hint="default" w:ascii="Cambria Math" w:hAnsi="Cambria Math"/>
                <w:color w:val="auto"/>
                <w:szCs w:val="24"/>
                <w:lang w:val="en-US" w:eastAsia="zh-CN"/>
              </w:rPr>
              <m:t>M</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T</m:t>
            </m:r>
            <m:ctrlPr>
              <w:rPr>
                <w:rFonts w:hint="default" w:ascii="Cambria Math" w:hAnsi="Cambria Math"/>
                <w:i/>
                <w:color w:val="auto"/>
                <w:szCs w:val="24"/>
                <w:lang w:val="en-US" w:eastAsia="zh-CN"/>
              </w:rPr>
            </m:ctrlPr>
          </m:sub>
          <m:sup>
            <m:r>
              <m:rPr/>
              <w:rPr>
                <w:rFonts w:hint="default" w:ascii="Cambria Math" w:hAnsi="Cambria Math"/>
                <w:color w:val="auto"/>
                <w:szCs w:val="24"/>
                <w:lang w:val="en-US" w:eastAsia="zh-CN"/>
              </w:rPr>
              <m:t>sim</m:t>
            </m:r>
            <m:ctrlPr>
              <w:rPr>
                <w:rFonts w:hint="default" w:ascii="Cambria Math" w:hAnsi="Cambria Math"/>
                <w:i/>
                <w:color w:val="auto"/>
                <w:szCs w:val="24"/>
                <w:lang w:val="en-US" w:eastAsia="zh-CN"/>
              </w:rPr>
            </m:ctrlPr>
          </m:sup>
        </m:sSubSup>
        <m:r>
          <m:rPr/>
          <w:rPr>
            <w:rFonts w:hint="default" w:ascii="Cambria Math" w:hAnsi="Cambria Math"/>
            <w:color w:val="auto"/>
            <w:szCs w:val="24"/>
            <w:lang w:val="en-US" w:eastAsia="zh-CN"/>
          </w:rPr>
          <m:t>||</m:t>
        </m:r>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M</m:t>
            </m:r>
            <m:ctrlPr>
              <w:rPr>
                <w:rFonts w:ascii="Cambria Math" w:hAnsi="Cambria Math"/>
                <w:i/>
                <w:color w:val="auto"/>
                <w:szCs w:val="24"/>
                <w:lang w:val="en-US"/>
              </w:rPr>
            </m:ctrlPr>
          </m:e>
          <m:sup>
            <m:r>
              <m:rPr/>
              <w:rPr>
                <w:rFonts w:hint="default" w:ascii="Cambria Math" w:hAnsi="Cambria Math"/>
                <w:color w:val="auto"/>
                <w:szCs w:val="24"/>
                <w:lang w:val="en-US" w:eastAsia="zh-CN"/>
              </w:rPr>
              <m:t>GT</m:t>
            </m:r>
            <m:ctrlPr>
              <w:rPr>
                <w:rFonts w:ascii="Cambria Math" w:hAnsi="Cambria Math"/>
                <w:i/>
                <w:color w:val="auto"/>
                <w:szCs w:val="24"/>
                <w:lang w:val="en-US"/>
              </w:rPr>
            </m:ctrlPr>
          </m:sup>
        </m:sSup>
        <m:r>
          <m:rPr/>
          <w:rPr>
            <w:rFonts w:hint="default" w:ascii="Cambria Math" w:hAnsi="Cambria Math"/>
            <w:color w:val="auto"/>
            <w:szCs w:val="24"/>
            <w:lang w:val="en-US" w:eastAsia="zh-CN"/>
          </w:rPr>
          <m:t>)+</m:t>
        </m:r>
        <m:sSub>
          <m:sSubPr>
            <m:ctrlPr>
              <w:rPr>
                <w:rFonts w:hint="default" w:ascii="Cambria Math" w:hAnsi="Cambria Math"/>
                <w:i/>
                <w:color w:val="auto"/>
                <w:szCs w:val="24"/>
                <w:lang w:val="en-US" w:eastAsia="zh-CN"/>
              </w:rPr>
            </m:ctrlPr>
          </m:sSubPr>
          <m:e>
            <m:r>
              <m:rPr/>
              <w:rPr>
                <w:rFonts w:hint="default" w:ascii="Cambria Math" w:hAnsi="Cambria Math"/>
                <w:color w:val="auto"/>
                <w:szCs w:val="24"/>
                <w:lang w:val="en-US" w:eastAsia="zh-CN"/>
              </w:rPr>
              <m:t>D</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KL</m:t>
            </m:r>
            <m:ctrlPr>
              <w:rPr>
                <w:rFonts w:hint="default" w:ascii="Cambria Math" w:hAnsi="Cambria Math"/>
                <w:i/>
                <w:color w:val="auto"/>
                <w:szCs w:val="24"/>
                <w:lang w:val="en-US" w:eastAsia="zh-CN"/>
              </w:rPr>
            </m:ctrlPr>
          </m:sub>
        </m:sSub>
        <m:r>
          <m:rPr/>
          <w:rPr>
            <w:rFonts w:hint="default" w:ascii="Cambria Math" w:hAnsi="Cambria Math"/>
            <w:color w:val="auto"/>
            <w:szCs w:val="24"/>
            <w:lang w:val="en-US" w:eastAsia="zh-CN"/>
          </w:rPr>
          <m:t>(</m:t>
        </m:r>
        <m:sSubSup>
          <m:sSubSupPr>
            <m:ctrlPr>
              <w:rPr>
                <w:rFonts w:hint="default" w:ascii="Cambria Math" w:hAnsi="Cambria Math"/>
                <w:i/>
                <w:color w:val="auto"/>
                <w:szCs w:val="24"/>
                <w:lang w:val="en-US" w:eastAsia="zh-CN"/>
              </w:rPr>
            </m:ctrlPr>
          </m:sSubSupPr>
          <m:e>
            <m:r>
              <m:rPr/>
              <w:rPr>
                <w:rFonts w:hint="default" w:ascii="Cambria Math" w:hAnsi="Cambria Math"/>
                <w:color w:val="auto"/>
                <w:szCs w:val="24"/>
                <w:lang w:val="en-US" w:eastAsia="zh-CN"/>
              </w:rPr>
              <m:t>M</m:t>
            </m:r>
            <m:ctrlPr>
              <w:rPr>
                <w:rFonts w:hint="default" w:ascii="Cambria Math" w:hAnsi="Cambria Math"/>
                <w:i/>
                <w:color w:val="auto"/>
                <w:szCs w:val="24"/>
                <w:lang w:val="en-US" w:eastAsia="zh-CN"/>
              </w:rPr>
            </m:ctrlPr>
          </m:e>
          <m:sub>
            <m:r>
              <m:rPr/>
              <w:rPr>
                <w:rFonts w:hint="default" w:ascii="Cambria Math" w:hAnsi="Cambria Math"/>
                <w:color w:val="auto"/>
                <w:szCs w:val="24"/>
                <w:lang w:val="en-US" w:eastAsia="zh-CN"/>
              </w:rPr>
              <m:t>V</m:t>
            </m:r>
            <m:ctrlPr>
              <w:rPr>
                <w:rFonts w:hint="default" w:ascii="Cambria Math" w:hAnsi="Cambria Math"/>
                <w:i/>
                <w:color w:val="auto"/>
                <w:szCs w:val="24"/>
                <w:lang w:val="en-US" w:eastAsia="zh-CN"/>
              </w:rPr>
            </m:ctrlPr>
          </m:sub>
          <m:sup>
            <m:r>
              <m:rPr/>
              <w:rPr>
                <w:rFonts w:hint="default" w:ascii="Cambria Math" w:hAnsi="Cambria Math"/>
                <w:color w:val="auto"/>
                <w:szCs w:val="24"/>
                <w:lang w:val="en-US" w:eastAsia="zh-CN"/>
              </w:rPr>
              <m:t>sim</m:t>
            </m:r>
            <m:ctrlPr>
              <w:rPr>
                <w:rFonts w:hint="default" w:ascii="Cambria Math" w:hAnsi="Cambria Math"/>
                <w:i/>
                <w:color w:val="auto"/>
                <w:szCs w:val="24"/>
                <w:lang w:val="en-US" w:eastAsia="zh-CN"/>
              </w:rPr>
            </m:ctrlPr>
          </m:sup>
        </m:sSubSup>
        <m:r>
          <m:rPr/>
          <w:rPr>
            <w:rFonts w:hint="default" w:ascii="Cambria Math" w:hAnsi="Cambria Math"/>
            <w:color w:val="auto"/>
            <w:szCs w:val="24"/>
            <w:lang w:val="en-US" w:eastAsia="zh-CN"/>
          </w:rPr>
          <m:t>||</m:t>
        </m:r>
        <m:sSup>
          <m:sSupPr>
            <m:ctrlPr>
              <w:rPr>
                <w:rFonts w:ascii="Cambria Math" w:hAnsi="Cambria Math"/>
                <w:i/>
                <w:color w:val="auto"/>
                <w:szCs w:val="24"/>
                <w:lang w:val="en-US"/>
              </w:rPr>
            </m:ctrlPr>
          </m:sSupPr>
          <m:e>
            <m:r>
              <m:rPr/>
              <w:rPr>
                <w:rFonts w:hint="default" w:ascii="Cambria Math" w:hAnsi="Cambria Math"/>
                <w:color w:val="auto"/>
                <w:szCs w:val="24"/>
                <w:lang w:val="en-US" w:eastAsia="zh-CN"/>
              </w:rPr>
              <m:t>M</m:t>
            </m:r>
            <m:ctrlPr>
              <w:rPr>
                <w:rFonts w:ascii="Cambria Math" w:hAnsi="Cambria Math"/>
                <w:i/>
                <w:color w:val="auto"/>
                <w:szCs w:val="24"/>
                <w:lang w:val="en-US"/>
              </w:rPr>
            </m:ctrlPr>
          </m:e>
          <m:sup>
            <m:r>
              <m:rPr/>
              <w:rPr>
                <w:rFonts w:hint="default" w:ascii="Cambria Math" w:hAnsi="Cambria Math"/>
                <w:color w:val="auto"/>
                <w:szCs w:val="24"/>
                <w:lang w:val="en-US" w:eastAsia="zh-CN"/>
              </w:rPr>
              <m:t>GT</m:t>
            </m:r>
            <m:ctrlPr>
              <w:rPr>
                <w:rFonts w:ascii="Cambria Math" w:hAnsi="Cambria Math"/>
                <w:i/>
                <w:color w:val="auto"/>
                <w:szCs w:val="24"/>
                <w:lang w:val="en-US"/>
              </w:rPr>
            </m:ctrlPr>
          </m:sup>
        </m:sSup>
        <m:r>
          <m:rPr/>
          <w:rPr>
            <w:rFonts w:hint="default" w:ascii="Cambria Math" w:hAnsi="Cambria Math"/>
            <w:color w:val="auto"/>
            <w:szCs w:val="24"/>
            <w:lang w:val="en-US" w:eastAsia="zh-CN"/>
          </w:rPr>
          <m:t>]</m:t>
        </m:r>
      </m:oMath>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ab/>
      </w:r>
      <w:r>
        <w:rPr>
          <w:rFonts w:hint="eastAsia" w:hAnsi="Cambria Math"/>
          <w:i w:val="0"/>
          <w:color w:val="auto"/>
          <w:szCs w:val="24"/>
          <w:lang w:val="en-US" w:eastAsia="zh-CN"/>
        </w:rPr>
        <w:t>(10)</w:t>
      </w:r>
    </w:p>
    <w:p w14:paraId="2EE6487F">
      <w:pPr>
        <w:pStyle w:val="92"/>
        <w:autoSpaceDE w:val="0"/>
        <w:autoSpaceDN w:val="0"/>
        <w:adjustRightInd w:val="0"/>
        <w:rPr>
          <w:rFonts w:hint="eastAsia"/>
          <w:color w:val="auto"/>
          <w:szCs w:val="24"/>
        </w:rPr>
      </w:pPr>
      <w:r>
        <w:rPr>
          <w:rFonts w:hint="eastAsia"/>
          <w:color w:val="auto"/>
          <w:szCs w:val="24"/>
          <w:lang w:val="en-US" w:eastAsia="zh-CN"/>
        </w:rPr>
        <w:t>7</w:t>
      </w:r>
      <w:r>
        <w:rPr>
          <w:color w:val="auto"/>
          <w:szCs w:val="24"/>
        </w:rPr>
        <w:t>.</w:t>
      </w:r>
      <w:r>
        <w:rPr>
          <w:rFonts w:hint="eastAsia"/>
          <w:color w:val="auto"/>
          <w:szCs w:val="24"/>
          <w:lang w:val="en-US" w:eastAsia="zh-CN"/>
        </w:rPr>
        <w:t>4</w:t>
      </w:r>
      <w:r>
        <w:rPr>
          <w:color w:val="auto"/>
          <w:szCs w:val="24"/>
        </w:rPr>
        <w:t xml:space="preserve"> </w:t>
      </w:r>
      <w:r>
        <w:rPr>
          <w:rFonts w:hint="eastAsia"/>
          <w:color w:val="auto"/>
          <w:szCs w:val="24"/>
        </w:rPr>
        <w:t>Skeleton Extraction</w:t>
      </w:r>
    </w:p>
    <w:p w14:paraId="2FBBD35F">
      <w:pPr>
        <w:pStyle w:val="95"/>
        <w:autoSpaceDE w:val="0"/>
        <w:autoSpaceDN w:val="0"/>
        <w:adjustRightInd w:val="0"/>
        <w:ind w:left="0" w:leftChars="0" w:firstLine="0" w:firstLineChars="0"/>
        <w:rPr>
          <w:rFonts w:hint="eastAsia" w:ascii="Times New Roman" w:hAnsi="Cambria Math" w:eastAsia="宋体" w:cs="Times New Roman"/>
          <w:i w:val="0"/>
          <w:color w:val="auto"/>
          <w:szCs w:val="24"/>
          <w:lang w:val="en-US" w:eastAsia="zh-CN"/>
        </w:rPr>
      </w:pPr>
      <w:r>
        <w:rPr>
          <w:rFonts w:hint="eastAsia" w:ascii="Times New Roman" w:hAnsi="Cambria Math" w:eastAsia="宋体" w:cs="Times New Roman"/>
          <w:i w:val="0"/>
          <w:color w:val="auto"/>
          <w:szCs w:val="24"/>
          <w:lang w:val="en-US" w:eastAsia="zh-CN"/>
        </w:rPr>
        <w:t>We perform 2D human pose estimation using the RTMPose</w:t>
      </w:r>
      <w:r>
        <w:rPr>
          <w:rFonts w:hint="eastAsia" w:hAnsi="Cambria Math" w:cs="Times New Roman"/>
          <w:i w:val="0"/>
          <w:color w:val="auto"/>
          <w:szCs w:val="24"/>
          <w:lang w:val="en-US" w:eastAsia="zh-CN"/>
        </w:rPr>
        <w:t xml:space="preserve"> [1]</w:t>
      </w:r>
      <w:r>
        <w:rPr>
          <w:rFonts w:hint="eastAsia" w:ascii="Times New Roman" w:hAnsi="Cambria Math" w:eastAsia="宋体" w:cs="Times New Roman"/>
          <w:i w:val="0"/>
          <w:color w:val="auto"/>
          <w:szCs w:val="24"/>
          <w:lang w:val="en-US" w:eastAsia="zh-CN"/>
        </w:rPr>
        <w:t xml:space="preserve"> framework provided by the OpenMMLab MMpose toolbox. Specifically, we adopt the RTMPose model pre-trained on the COCO-WholeBody dataset, which originally predicts 133 keypoints per subject. </w:t>
      </w:r>
    </w:p>
    <w:p w14:paraId="3C8116ED">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However, under the constrained camera viewpoint in clinical settings, clinicians are often only partially visible (typically displaying the upper body and head). To eliminate redundant keypoint predictions and reduce feature dimensionality, we design a selective filtering mechanism to retain 53 essential keypoints for pose estimation input:</w:t>
      </w:r>
    </w:p>
    <w:p w14:paraId="40DB6DF0">
      <w:pPr>
        <w:pStyle w:val="95"/>
        <w:autoSpaceDE w:val="0"/>
        <w:autoSpaceDN w:val="0"/>
        <w:adjustRightInd w:val="0"/>
        <w:ind w:firstLine="210" w:firstLineChars="0"/>
        <w:rPr>
          <w:rFonts w:hint="eastAsia" w:ascii="Times New Roman" w:hAnsi="Times New Roman" w:eastAsia="宋体" w:cs="Times New Roman"/>
          <w:color w:val="auto"/>
          <w:szCs w:val="24"/>
          <w:lang w:val="en-US" w:eastAsia="zh-CN"/>
        </w:rPr>
      </w:pPr>
      <w:r>
        <w:rPr>
          <w:rFonts w:hint="eastAsia" w:ascii="Times New Roman" w:hAnsi="Times New Roman" w:eastAsia="宋体" w:cs="Times New Roman"/>
          <w:b/>
          <w:bCs/>
          <w:color w:val="auto"/>
          <w:szCs w:val="24"/>
          <w:lang w:val="en-US" w:eastAsia="zh-CN"/>
        </w:rPr>
        <w:t>·</w:t>
      </w:r>
      <w:r>
        <w:rPr>
          <w:rFonts w:hint="default" w:ascii="Times New Roman" w:hAnsi="Times New Roman" w:eastAsia="宋体" w:cs="Times New Roman"/>
          <w:b/>
          <w:bCs/>
          <w:color w:val="auto"/>
          <w:szCs w:val="24"/>
          <w:lang w:val="en-US" w:eastAsia="zh-CN"/>
        </w:rPr>
        <w:t>Hand Keypoints (42 keypoints)</w:t>
      </w:r>
      <w:r>
        <w:rPr>
          <w:rFonts w:hint="default" w:ascii="Times New Roman" w:hAnsi="Times New Roman" w:eastAsia="宋体" w:cs="Times New Roman"/>
          <w:color w:val="auto"/>
          <w:szCs w:val="24"/>
          <w:lang w:val="en-US" w:eastAsia="zh-CN"/>
        </w:rPr>
        <w:t>:</w:t>
      </w:r>
      <w:r>
        <w:rPr>
          <w:rFonts w:hint="eastAsia" w:ascii="Times New Roman" w:hAnsi="Times New Roman" w:eastAsia="宋体" w:cs="Times New Roman"/>
          <w:color w:val="auto"/>
          <w:szCs w:val="24"/>
          <w:lang w:val="en-US" w:eastAsia="zh-CN"/>
        </w:rPr>
        <w:t xml:space="preserve"> Consisting of 21 keypoints for each hand, which encompass 1 wrist keypoint and 4 keypoints per finger across 5 digits.</w:t>
      </w:r>
    </w:p>
    <w:p w14:paraId="7723EE9A">
      <w:pPr>
        <w:pStyle w:val="95"/>
        <w:autoSpaceDE w:val="0"/>
        <w:autoSpaceDN w:val="0"/>
        <w:adjustRightInd w:val="0"/>
        <w:ind w:firstLine="210" w:firstLineChars="0"/>
        <w:rPr>
          <w:rFonts w:hint="eastAsia" w:ascii="Times New Roman" w:hAnsi="Times New Roman" w:eastAsia="宋体" w:cs="Times New Roman"/>
          <w:color w:val="auto"/>
          <w:szCs w:val="24"/>
          <w:lang w:val="en-US" w:eastAsia="zh-CN"/>
        </w:rPr>
      </w:pPr>
      <w:r>
        <w:rPr>
          <w:rFonts w:hint="eastAsia" w:ascii="Times New Roman" w:hAnsi="Times New Roman" w:eastAsia="宋体" w:cs="Times New Roman"/>
          <w:b/>
          <w:bCs/>
          <w:color w:val="auto"/>
          <w:szCs w:val="24"/>
          <w:lang w:val="en-US" w:eastAsia="zh-CN"/>
        </w:rPr>
        <w:t>·</w:t>
      </w:r>
      <w:r>
        <w:rPr>
          <w:rFonts w:hint="default" w:ascii="Times New Roman" w:hAnsi="Times New Roman" w:eastAsia="宋体" w:cs="Times New Roman"/>
          <w:b/>
          <w:bCs/>
          <w:color w:val="auto"/>
          <w:szCs w:val="24"/>
          <w:lang w:val="en-US" w:eastAsia="zh-CN"/>
        </w:rPr>
        <w:t>Head Keypoints (5 keypoints)</w:t>
      </w:r>
      <w:r>
        <w:rPr>
          <w:rFonts w:hint="default" w:ascii="Times New Roman" w:hAnsi="Times New Roman" w:eastAsia="宋体" w:cs="Times New Roman"/>
          <w:color w:val="auto"/>
          <w:szCs w:val="24"/>
          <w:lang w:val="en-US" w:eastAsia="zh-CN"/>
        </w:rPr>
        <w:t>:</w:t>
      </w:r>
      <w:r>
        <w:rPr>
          <w:rFonts w:hint="eastAsia" w:ascii="Times New Roman" w:hAnsi="Times New Roman" w:eastAsia="宋体" w:cs="Times New Roman"/>
          <w:color w:val="auto"/>
          <w:szCs w:val="24"/>
          <w:lang w:val="en-US" w:eastAsia="zh-CN"/>
        </w:rPr>
        <w:t xml:space="preserve"> Comprising the nose, left/right eyes, and left/right ears.</w:t>
      </w:r>
    </w:p>
    <w:p w14:paraId="0590F203">
      <w:pPr>
        <w:pStyle w:val="95"/>
        <w:autoSpaceDE w:val="0"/>
        <w:autoSpaceDN w:val="0"/>
        <w:adjustRightInd w:val="0"/>
        <w:ind w:firstLine="210" w:firstLineChars="0"/>
        <w:rPr>
          <w:rFonts w:hint="eastAsia" w:ascii="Times New Roman" w:hAnsi="Times New Roman" w:eastAsia="宋体" w:cs="Times New Roman"/>
          <w:color w:val="auto"/>
          <w:szCs w:val="24"/>
          <w:lang w:val="en-US" w:eastAsia="zh-CN"/>
        </w:rPr>
      </w:pPr>
      <w:r>
        <w:rPr>
          <w:rFonts w:hint="eastAsia" w:ascii="Times New Roman" w:hAnsi="Times New Roman" w:eastAsia="宋体" w:cs="Times New Roman"/>
          <w:b/>
          <w:bCs/>
          <w:color w:val="auto"/>
          <w:szCs w:val="24"/>
          <w:lang w:val="en-US" w:eastAsia="zh-CN"/>
        </w:rPr>
        <w:t>·</w:t>
      </w:r>
      <w:r>
        <w:rPr>
          <w:rFonts w:hint="default" w:ascii="Times New Roman" w:hAnsi="Times New Roman" w:eastAsia="宋体" w:cs="Times New Roman"/>
          <w:b/>
          <w:bCs/>
          <w:color w:val="auto"/>
          <w:szCs w:val="24"/>
          <w:lang w:val="en-US" w:eastAsia="zh-CN"/>
        </w:rPr>
        <w:t>Arm Keypoints (6 keypoints)</w:t>
      </w:r>
      <w:r>
        <w:rPr>
          <w:rFonts w:hint="default" w:ascii="Times New Roman" w:hAnsi="Times New Roman" w:eastAsia="宋体" w:cs="Times New Roman"/>
          <w:color w:val="auto"/>
          <w:szCs w:val="24"/>
          <w:lang w:val="en-US" w:eastAsia="zh-CN"/>
        </w:rPr>
        <w:t>:</w:t>
      </w:r>
      <w:r>
        <w:rPr>
          <w:rFonts w:hint="eastAsia" w:ascii="Times New Roman" w:hAnsi="Times New Roman" w:eastAsia="宋体" w:cs="Times New Roman"/>
          <w:color w:val="auto"/>
          <w:szCs w:val="24"/>
          <w:lang w:val="en-US" w:eastAsia="zh-CN"/>
        </w:rPr>
        <w:t xml:space="preserve"> Formed by the left and right shoulders, elbows, and wrists (3 keypoints per arm).</w:t>
      </w:r>
    </w:p>
    <w:p w14:paraId="6FAF9DCA">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By focusing on these 53 informative keypoints, the proposed extraction pipeline effectively suppresses background keypoint noise while preserving fine-grained gesture and upper-body dynamic cues for subsequent behavioral modeling.</w:t>
      </w:r>
    </w:p>
    <w:p w14:paraId="172E06B6">
      <w:pPr>
        <w:pStyle w:val="92"/>
        <w:autoSpaceDE w:val="0"/>
        <w:autoSpaceDN w:val="0"/>
        <w:adjustRightInd w:val="0"/>
        <w:rPr>
          <w:rFonts w:hint="eastAsia"/>
          <w:color w:val="auto"/>
          <w:szCs w:val="24"/>
        </w:rPr>
      </w:pPr>
      <w:r>
        <w:rPr>
          <w:rFonts w:hint="eastAsia"/>
          <w:color w:val="auto"/>
          <w:szCs w:val="24"/>
          <w:lang w:val="en-US" w:eastAsia="zh-CN"/>
        </w:rPr>
        <w:t>7</w:t>
      </w:r>
      <w:r>
        <w:rPr>
          <w:color w:val="auto"/>
          <w:szCs w:val="24"/>
        </w:rPr>
        <w:t>.</w:t>
      </w:r>
      <w:r>
        <w:rPr>
          <w:rFonts w:hint="eastAsia"/>
          <w:color w:val="auto"/>
          <w:szCs w:val="24"/>
          <w:lang w:val="en-US" w:eastAsia="zh-CN"/>
        </w:rPr>
        <w:t>5</w:t>
      </w:r>
      <w:r>
        <w:rPr>
          <w:color w:val="auto"/>
          <w:szCs w:val="24"/>
        </w:rPr>
        <w:t xml:space="preserve"> </w:t>
      </w:r>
      <w:r>
        <w:rPr>
          <w:rFonts w:hint="eastAsia"/>
          <w:color w:val="auto"/>
          <w:szCs w:val="24"/>
        </w:rPr>
        <w:t>Threshold Definition and Protocol Design</w:t>
      </w:r>
    </w:p>
    <w:p w14:paraId="0EC1C46F">
      <w:pPr>
        <w:pStyle w:val="95"/>
        <w:autoSpaceDE w:val="0"/>
        <w:autoSpaceDN w:val="0"/>
        <w:adjustRightInd w:val="0"/>
        <w:ind w:left="0" w:leftChars="0" w:firstLine="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The operational thresholds for task completion and response latencies in our experimental paradigms are defined based on established clinical screening protocols. Specifically, the design and threshold selection for the ENP paradigm follow the protocol formulated by Wang et al.</w:t>
      </w:r>
      <w:r>
        <w:rPr>
          <w:rFonts w:hint="eastAsia" w:cs="Times New Roman"/>
          <w:color w:val="auto"/>
          <w:szCs w:val="24"/>
          <w:lang w:val="en-US" w:eastAsia="zh-CN"/>
        </w:rPr>
        <w:t xml:space="preserve"> [2]</w:t>
      </w:r>
      <w:r>
        <w:rPr>
          <w:rFonts w:hint="default" w:ascii="Times New Roman" w:hAnsi="Times New Roman" w:eastAsia="宋体" w:cs="Times New Roman"/>
          <w:color w:val="auto"/>
          <w:szCs w:val="24"/>
          <w:lang w:val="en-US" w:eastAsia="zh-CN"/>
        </w:rPr>
        <w:t>, where temporal boundaries for pointing gestures and behavioral initiative are calibrated to distinguish autistic toddlers from neurotypical peers. Similarly, the threshold criteria for the RJA paradigm are followed from the joint attention cycle modeling introduced by Liu et al.</w:t>
      </w:r>
      <w:r>
        <w:rPr>
          <w:rFonts w:hint="eastAsia" w:cs="Times New Roman"/>
          <w:color w:val="auto"/>
          <w:szCs w:val="24"/>
          <w:lang w:val="en-US" w:eastAsia="zh-CN"/>
        </w:rPr>
        <w:t xml:space="preserve"> [3]</w:t>
      </w:r>
      <w:r>
        <w:rPr>
          <w:rFonts w:hint="default" w:ascii="Times New Roman" w:hAnsi="Times New Roman" w:eastAsia="宋体" w:cs="Times New Roman"/>
          <w:color w:val="auto"/>
          <w:szCs w:val="24"/>
          <w:lang w:val="en-US" w:eastAsia="zh-CN"/>
        </w:rPr>
        <w:t xml:space="preserve">. </w:t>
      </w:r>
      <w:r>
        <w:rPr>
          <w:rFonts w:hint="default" w:ascii="Times New Roman" w:hAnsi="Times New Roman" w:eastAsia="宋体" w:cs="Times New Roman"/>
          <w:b/>
          <w:bCs/>
          <w:color w:val="auto"/>
          <w:szCs w:val="24"/>
          <w:lang w:val="en-US" w:eastAsia="zh-CN"/>
        </w:rPr>
        <w:t>It is worth clarifying that these threshold values are strictly grounded in literature-backed clinical guidelines rather than defined subjectively.</w:t>
      </w:r>
    </w:p>
    <w:p w14:paraId="7C308926">
      <w:pPr>
        <w:pStyle w:val="91"/>
        <w:autoSpaceDE w:val="0"/>
        <w:autoSpaceDN w:val="0"/>
        <w:adjustRightInd w:val="0"/>
        <w:rPr>
          <w:color w:val="auto"/>
          <w:szCs w:val="24"/>
        </w:rPr>
      </w:pPr>
      <w:r>
        <w:rPr>
          <w:rFonts w:hint="eastAsia"/>
          <w:color w:val="auto"/>
          <w:szCs w:val="24"/>
          <w:lang w:val="en-US" w:eastAsia="zh-CN"/>
        </w:rPr>
        <w:t>8</w:t>
      </w:r>
      <w:r>
        <w:rPr>
          <w:color w:val="auto"/>
          <w:szCs w:val="24"/>
        </w:rPr>
        <w:t xml:space="preserve"> </w:t>
      </w:r>
      <w:r>
        <w:rPr>
          <w:rFonts w:hint="eastAsia"/>
          <w:color w:val="auto"/>
          <w:szCs w:val="24"/>
        </w:rPr>
        <w:t>Experiments Supplement</w:t>
      </w:r>
    </w:p>
    <w:p w14:paraId="4E2E0831">
      <w:pPr>
        <w:pStyle w:val="92"/>
        <w:autoSpaceDE w:val="0"/>
        <w:autoSpaceDN w:val="0"/>
        <w:adjustRightInd w:val="0"/>
        <w:rPr>
          <w:color w:val="auto"/>
          <w:szCs w:val="24"/>
        </w:rPr>
      </w:pPr>
      <w:r>
        <w:rPr>
          <w:rFonts w:hint="eastAsia"/>
          <w:color w:val="auto"/>
          <w:szCs w:val="24"/>
          <w:lang w:val="en-US" w:eastAsia="zh-CN"/>
        </w:rPr>
        <w:t>8</w:t>
      </w:r>
      <w:r>
        <w:rPr>
          <w:color w:val="auto"/>
          <w:szCs w:val="24"/>
        </w:rPr>
        <w:t xml:space="preserve">.1 </w:t>
      </w:r>
      <w:r>
        <w:rPr>
          <w:rFonts w:hint="eastAsia"/>
          <w:color w:val="auto"/>
          <w:szCs w:val="24"/>
        </w:rPr>
        <w:t>Definition of Action Boundaries</w:t>
      </w:r>
    </w:p>
    <w:p w14:paraId="67A17355">
      <w:pPr>
        <w:pStyle w:val="94"/>
        <w:autoSpaceDE w:val="0"/>
        <w:autoSpaceDN w:val="0"/>
        <w:adjustRightInd w:val="0"/>
        <w:rPr>
          <w:rFonts w:hint="eastAsia" w:ascii="Times New Roman" w:hAnsi="Times New Roman" w:eastAsia="宋体" w:cs="Times New Roman"/>
          <w:color w:val="auto"/>
          <w:szCs w:val="24"/>
          <w:lang w:val="en-US" w:eastAsia="zh-CN"/>
        </w:rPr>
      </w:pPr>
      <w:r>
        <w:rPr>
          <w:rFonts w:hint="eastAsia"/>
          <w:color w:val="auto"/>
          <w:szCs w:val="24"/>
        </w:rPr>
        <w:t>The action definitions and precise temporal boundary criteria for both ENP and RJA protocols are systematically detailed in Table</w:t>
      </w:r>
      <w:r>
        <w:rPr>
          <w:rFonts w:hint="eastAsia"/>
          <w:color w:val="auto"/>
          <w:szCs w:val="24"/>
          <w:lang w:val="en-US" w:eastAsia="zh-CN"/>
        </w:rPr>
        <w:t xml:space="preserve"> 7.</w:t>
      </w:r>
    </w:p>
    <w:p w14:paraId="31A2A449">
      <w:pPr>
        <w:pStyle w:val="94"/>
        <w:autoSpaceDE w:val="0"/>
        <w:autoSpaceDN w:val="0"/>
        <w:adjustRightInd w:val="0"/>
        <w:jc w:val="center"/>
        <w:rPr>
          <w:rFonts w:hint="eastAsia"/>
          <w:color w:val="auto"/>
          <w:sz w:val="18"/>
          <w:szCs w:val="18"/>
          <w:lang w:val="en-US" w:eastAsia="zh-CN"/>
        </w:rPr>
      </w:pPr>
      <w:bookmarkStart w:id="0" w:name="bookmark1"/>
      <w:bookmarkEnd w:id="0"/>
      <w:r>
        <w:rPr>
          <w:rFonts w:hint="eastAsia"/>
          <w:color w:val="auto"/>
          <w:sz w:val="18"/>
          <w:szCs w:val="18"/>
          <w:lang w:val="en-US" w:eastAsia="zh-CN"/>
        </w:rPr>
        <w:t>Table 7: Action definitions and temporal boundary rules for ENP and RJA protocols.</w:t>
      </w:r>
    </w:p>
    <w:tbl>
      <w:tblPr>
        <w:tblStyle w:val="154"/>
        <w:tblW w:w="7974" w:type="dxa"/>
        <w:tblInd w:w="5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96"/>
        <w:gridCol w:w="442"/>
        <w:gridCol w:w="2399"/>
        <w:gridCol w:w="1892"/>
        <w:gridCol w:w="2145"/>
      </w:tblGrid>
      <w:tr w14:paraId="1B3804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45" w:hRule="atLeast"/>
        </w:trPr>
        <w:tc>
          <w:tcPr>
            <w:tcW w:w="1096" w:type="dxa"/>
            <w:tcBorders>
              <w:top w:val="single" w:color="000000" w:sz="6" w:space="0"/>
              <w:bottom w:val="single" w:color="000000" w:sz="4" w:space="0"/>
            </w:tcBorders>
            <w:vAlign w:val="top"/>
          </w:tcPr>
          <w:p w14:paraId="7A09E6FA">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Protocol</w:t>
            </w:r>
          </w:p>
        </w:tc>
        <w:tc>
          <w:tcPr>
            <w:tcW w:w="442" w:type="dxa"/>
            <w:tcBorders>
              <w:top w:val="single" w:color="000000" w:sz="6" w:space="0"/>
              <w:bottom w:val="single" w:color="000000" w:sz="4" w:space="0"/>
            </w:tcBorders>
            <w:vAlign w:val="top"/>
          </w:tcPr>
          <w:p w14:paraId="7E3BBC5C">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ID</w:t>
            </w:r>
          </w:p>
        </w:tc>
        <w:tc>
          <w:tcPr>
            <w:tcW w:w="2399" w:type="dxa"/>
            <w:tcBorders>
              <w:top w:val="single" w:color="000000" w:sz="6" w:space="0"/>
              <w:bottom w:val="single" w:color="000000" w:sz="4" w:space="0"/>
            </w:tcBorders>
            <w:vAlign w:val="top"/>
          </w:tcPr>
          <w:p w14:paraId="7FE5E68E">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Action Definition</w:t>
            </w:r>
          </w:p>
        </w:tc>
        <w:tc>
          <w:tcPr>
            <w:tcW w:w="1892" w:type="dxa"/>
            <w:tcBorders>
              <w:top w:val="single" w:color="000000" w:sz="6" w:space="0"/>
              <w:bottom w:val="single" w:color="000000" w:sz="4" w:space="0"/>
            </w:tcBorders>
            <w:vAlign w:val="top"/>
          </w:tcPr>
          <w:p w14:paraId="17C15BDD">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Start Frame Criteria</w:t>
            </w:r>
          </w:p>
        </w:tc>
        <w:tc>
          <w:tcPr>
            <w:tcW w:w="2145" w:type="dxa"/>
            <w:tcBorders>
              <w:top w:val="single" w:color="000000" w:sz="6" w:space="0"/>
              <w:bottom w:val="single" w:color="000000" w:sz="4" w:space="0"/>
            </w:tcBorders>
            <w:vAlign w:val="top"/>
          </w:tcPr>
          <w:p w14:paraId="36D98E62">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End Frame Criteria</w:t>
            </w:r>
          </w:p>
        </w:tc>
      </w:tr>
      <w:tr w14:paraId="2BE526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tcBorders>
              <w:top w:val="single" w:color="000000" w:sz="4" w:space="0"/>
            </w:tcBorders>
            <w:vAlign w:val="top"/>
          </w:tcPr>
          <w:p w14:paraId="161CC7CA">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ENP</w:t>
            </w:r>
          </w:p>
        </w:tc>
        <w:tc>
          <w:tcPr>
            <w:tcW w:w="442" w:type="dxa"/>
            <w:tcBorders>
              <w:top w:val="single" w:color="000000" w:sz="4" w:space="0"/>
            </w:tcBorders>
            <w:vAlign w:val="top"/>
          </w:tcPr>
          <w:p w14:paraId="7D45DEFB">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0</w:t>
            </w:r>
          </w:p>
        </w:tc>
        <w:tc>
          <w:tcPr>
            <w:tcW w:w="2399" w:type="dxa"/>
            <w:tcBorders>
              <w:top w:val="single" w:color="000000" w:sz="4" w:space="0"/>
            </w:tcBorders>
            <w:vAlign w:val="top"/>
          </w:tcPr>
          <w:p w14:paraId="2412009F">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Background</w:t>
            </w:r>
          </w:p>
        </w:tc>
        <w:tc>
          <w:tcPr>
            <w:tcW w:w="1892" w:type="dxa"/>
            <w:tcBorders>
              <w:top w:val="single" w:color="000000" w:sz="4" w:space="0"/>
            </w:tcBorders>
            <w:vAlign w:val="top"/>
          </w:tcPr>
          <w:p w14:paraId="5CE17D25">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N/A</w:t>
            </w:r>
          </w:p>
        </w:tc>
        <w:tc>
          <w:tcPr>
            <w:tcW w:w="2145" w:type="dxa"/>
            <w:tcBorders>
              <w:top w:val="single" w:color="000000" w:sz="4" w:space="0"/>
            </w:tcBorders>
            <w:vAlign w:val="top"/>
          </w:tcPr>
          <w:p w14:paraId="64EA792E">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N/A</w:t>
            </w:r>
          </w:p>
        </w:tc>
      </w:tr>
      <w:tr w14:paraId="02D66E8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Align w:val="top"/>
          </w:tcPr>
          <w:p w14:paraId="71B5FCBB">
            <w:pPr>
              <w:pStyle w:val="94"/>
              <w:autoSpaceDE w:val="0"/>
              <w:autoSpaceDN w:val="0"/>
              <w:adjustRightInd w:val="0"/>
              <w:rPr>
                <w:rFonts w:hint="eastAsia"/>
                <w:color w:val="auto"/>
                <w:sz w:val="18"/>
                <w:szCs w:val="18"/>
                <w:lang w:val="en-US" w:eastAsia="zh-CN"/>
              </w:rPr>
            </w:pPr>
          </w:p>
        </w:tc>
        <w:tc>
          <w:tcPr>
            <w:tcW w:w="442" w:type="dxa"/>
            <w:vAlign w:val="top"/>
          </w:tcPr>
          <w:p w14:paraId="28B585E9">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1</w:t>
            </w:r>
          </w:p>
        </w:tc>
        <w:tc>
          <w:tcPr>
            <w:tcW w:w="2399" w:type="dxa"/>
            <w:vAlign w:val="top"/>
          </w:tcPr>
          <w:p w14:paraId="27C0C383">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Open bubble bottle</w:t>
            </w:r>
          </w:p>
        </w:tc>
        <w:tc>
          <w:tcPr>
            <w:tcW w:w="1892" w:type="dxa"/>
            <w:vAlign w:val="top"/>
          </w:tcPr>
          <w:p w14:paraId="4A824826">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Grasp bottle cap</w:t>
            </w:r>
          </w:p>
        </w:tc>
        <w:tc>
          <w:tcPr>
            <w:tcW w:w="2145" w:type="dxa"/>
            <w:vAlign w:val="top"/>
          </w:tcPr>
          <w:p w14:paraId="7CBCD4D9">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Wand  suspended  at lip</w:t>
            </w:r>
          </w:p>
        </w:tc>
      </w:tr>
      <w:tr w14:paraId="5A32F8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Align w:val="top"/>
          </w:tcPr>
          <w:p w14:paraId="7E0F26C7">
            <w:pPr>
              <w:pStyle w:val="94"/>
              <w:autoSpaceDE w:val="0"/>
              <w:autoSpaceDN w:val="0"/>
              <w:adjustRightInd w:val="0"/>
              <w:rPr>
                <w:rFonts w:hint="eastAsia"/>
                <w:color w:val="auto"/>
                <w:sz w:val="18"/>
                <w:szCs w:val="18"/>
                <w:lang w:val="en-US" w:eastAsia="zh-CN"/>
              </w:rPr>
            </w:pPr>
          </w:p>
        </w:tc>
        <w:tc>
          <w:tcPr>
            <w:tcW w:w="442" w:type="dxa"/>
            <w:vAlign w:val="top"/>
          </w:tcPr>
          <w:p w14:paraId="7FA94364">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2</w:t>
            </w:r>
          </w:p>
        </w:tc>
        <w:tc>
          <w:tcPr>
            <w:tcW w:w="2399" w:type="dxa"/>
            <w:vAlign w:val="top"/>
          </w:tcPr>
          <w:p w14:paraId="2F610E94">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Blow bubbles</w:t>
            </w:r>
          </w:p>
        </w:tc>
        <w:tc>
          <w:tcPr>
            <w:tcW w:w="1892" w:type="dxa"/>
            <w:vAlign w:val="top"/>
          </w:tcPr>
          <w:p w14:paraId="78A75661">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Wand at lip</w:t>
            </w:r>
          </w:p>
        </w:tc>
        <w:tc>
          <w:tcPr>
            <w:tcW w:w="2145" w:type="dxa"/>
            <w:vAlign w:val="top"/>
          </w:tcPr>
          <w:p w14:paraId="3EE2CF6F">
            <w:pPr>
              <w:pStyle w:val="94"/>
              <w:autoSpaceDE w:val="0"/>
              <w:autoSpaceDN w:val="0"/>
              <w:adjustRightInd w:val="0"/>
              <w:rPr>
                <w:rFonts w:hint="default"/>
                <w:color w:val="auto"/>
                <w:sz w:val="18"/>
                <w:szCs w:val="18"/>
                <w:lang w:val="en-US" w:eastAsia="zh-CN"/>
              </w:rPr>
            </w:pPr>
            <w:r>
              <w:rPr>
                <w:rFonts w:hint="eastAsia"/>
                <w:color w:val="auto"/>
                <w:sz w:val="18"/>
                <w:szCs w:val="18"/>
                <w:lang w:val="en-US" w:eastAsia="zh-CN"/>
              </w:rPr>
              <w:t>Intention to screw cap</w:t>
            </w:r>
          </w:p>
        </w:tc>
      </w:tr>
      <w:tr w14:paraId="3A97BE4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Align w:val="top"/>
          </w:tcPr>
          <w:p w14:paraId="2EAF258F">
            <w:pPr>
              <w:pStyle w:val="94"/>
              <w:autoSpaceDE w:val="0"/>
              <w:autoSpaceDN w:val="0"/>
              <w:adjustRightInd w:val="0"/>
              <w:rPr>
                <w:rFonts w:hint="eastAsia"/>
                <w:color w:val="auto"/>
                <w:sz w:val="18"/>
                <w:szCs w:val="18"/>
                <w:lang w:val="en-US" w:eastAsia="zh-CN"/>
              </w:rPr>
            </w:pPr>
          </w:p>
        </w:tc>
        <w:tc>
          <w:tcPr>
            <w:tcW w:w="442" w:type="dxa"/>
            <w:vAlign w:val="top"/>
          </w:tcPr>
          <w:p w14:paraId="5A6011DC">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3</w:t>
            </w:r>
          </w:p>
        </w:tc>
        <w:tc>
          <w:tcPr>
            <w:tcW w:w="2399" w:type="dxa"/>
            <w:vAlign w:val="top"/>
          </w:tcPr>
          <w:p w14:paraId="6021EB62">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Close and place bot- tle</w:t>
            </w:r>
          </w:p>
        </w:tc>
        <w:tc>
          <w:tcPr>
            <w:tcW w:w="1892" w:type="dxa"/>
            <w:vAlign w:val="top"/>
          </w:tcPr>
          <w:p w14:paraId="4D90C0DF">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Touch cap</w:t>
            </w:r>
          </w:p>
        </w:tc>
        <w:tc>
          <w:tcPr>
            <w:tcW w:w="2145" w:type="dxa"/>
            <w:vAlign w:val="top"/>
          </w:tcPr>
          <w:p w14:paraId="75911B38">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Bottle released at pos</w:t>
            </w:r>
          </w:p>
        </w:tc>
      </w:tr>
      <w:tr w14:paraId="06E6009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Align w:val="top"/>
          </w:tcPr>
          <w:p w14:paraId="5E76EBB1">
            <w:pPr>
              <w:pStyle w:val="94"/>
              <w:autoSpaceDE w:val="0"/>
              <w:autoSpaceDN w:val="0"/>
              <w:adjustRightInd w:val="0"/>
              <w:rPr>
                <w:rFonts w:hint="eastAsia"/>
                <w:color w:val="auto"/>
                <w:sz w:val="18"/>
                <w:szCs w:val="18"/>
                <w:lang w:val="en-US" w:eastAsia="zh-CN"/>
              </w:rPr>
            </w:pPr>
          </w:p>
        </w:tc>
        <w:tc>
          <w:tcPr>
            <w:tcW w:w="442" w:type="dxa"/>
            <w:vAlign w:val="top"/>
          </w:tcPr>
          <w:p w14:paraId="2500894F">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4</w:t>
            </w:r>
          </w:p>
        </w:tc>
        <w:tc>
          <w:tcPr>
            <w:tcW w:w="2399" w:type="dxa"/>
            <w:vAlign w:val="top"/>
          </w:tcPr>
          <w:p w14:paraId="11BF5579">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Observe child</w:t>
            </w:r>
          </w:p>
        </w:tc>
        <w:tc>
          <w:tcPr>
            <w:tcW w:w="1892" w:type="dxa"/>
            <w:vAlign w:val="top"/>
          </w:tcPr>
          <w:p w14:paraId="4461AA4E">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Bottle placed</w:t>
            </w:r>
          </w:p>
        </w:tc>
        <w:tc>
          <w:tcPr>
            <w:tcW w:w="2145" w:type="dxa"/>
            <w:vAlign w:val="top"/>
          </w:tcPr>
          <w:p w14:paraId="26C9C3C1">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Intention to regrasp</w:t>
            </w:r>
          </w:p>
        </w:tc>
      </w:tr>
      <w:tr w14:paraId="332265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Align w:val="top"/>
          </w:tcPr>
          <w:p w14:paraId="2AC28B7D">
            <w:pPr>
              <w:pStyle w:val="94"/>
              <w:autoSpaceDE w:val="0"/>
              <w:autoSpaceDN w:val="0"/>
              <w:adjustRightInd w:val="0"/>
              <w:rPr>
                <w:rFonts w:hint="eastAsia"/>
                <w:color w:val="auto"/>
                <w:sz w:val="18"/>
                <w:szCs w:val="18"/>
                <w:lang w:val="en-US" w:eastAsia="zh-CN"/>
              </w:rPr>
            </w:pPr>
          </w:p>
        </w:tc>
        <w:tc>
          <w:tcPr>
            <w:tcW w:w="442" w:type="dxa"/>
            <w:vAlign w:val="top"/>
          </w:tcPr>
          <w:p w14:paraId="1DC1430F">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5</w:t>
            </w:r>
          </w:p>
        </w:tc>
        <w:tc>
          <w:tcPr>
            <w:tcW w:w="2399" w:type="dxa"/>
            <w:vAlign w:val="top"/>
          </w:tcPr>
          <w:p w14:paraId="7380A395">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Remove bottle and Get ball</w:t>
            </w:r>
          </w:p>
        </w:tc>
        <w:tc>
          <w:tcPr>
            <w:tcW w:w="1892" w:type="dxa"/>
            <w:vAlign w:val="top"/>
          </w:tcPr>
          <w:p w14:paraId="3845C959">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Intention to remove</w:t>
            </w:r>
          </w:p>
        </w:tc>
        <w:tc>
          <w:tcPr>
            <w:tcW w:w="2145" w:type="dxa"/>
            <w:vAlign w:val="top"/>
          </w:tcPr>
          <w:p w14:paraId="4E14D60F">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Ball placed in front</w:t>
            </w:r>
          </w:p>
        </w:tc>
      </w:tr>
      <w:tr w14:paraId="2CF843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Align w:val="top"/>
          </w:tcPr>
          <w:p w14:paraId="6722F86D">
            <w:pPr>
              <w:pStyle w:val="94"/>
              <w:autoSpaceDE w:val="0"/>
              <w:autoSpaceDN w:val="0"/>
              <w:adjustRightInd w:val="0"/>
              <w:rPr>
                <w:rFonts w:hint="eastAsia"/>
                <w:color w:val="auto"/>
                <w:sz w:val="18"/>
                <w:szCs w:val="18"/>
                <w:lang w:val="en-US" w:eastAsia="zh-CN"/>
              </w:rPr>
            </w:pPr>
          </w:p>
        </w:tc>
        <w:tc>
          <w:tcPr>
            <w:tcW w:w="442" w:type="dxa"/>
            <w:vAlign w:val="top"/>
          </w:tcPr>
          <w:p w14:paraId="07C99FF0">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6</w:t>
            </w:r>
          </w:p>
        </w:tc>
        <w:tc>
          <w:tcPr>
            <w:tcW w:w="2399" w:type="dxa"/>
            <w:vAlign w:val="top"/>
          </w:tcPr>
          <w:p w14:paraId="7EFE9420">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Play the ball with child</w:t>
            </w:r>
          </w:p>
        </w:tc>
        <w:tc>
          <w:tcPr>
            <w:tcW w:w="1892" w:type="dxa"/>
            <w:vAlign w:val="top"/>
          </w:tcPr>
          <w:p w14:paraId="5305AB46">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Ball in front</w:t>
            </w:r>
          </w:p>
        </w:tc>
        <w:tc>
          <w:tcPr>
            <w:tcW w:w="2145" w:type="dxa"/>
            <w:vAlign w:val="top"/>
          </w:tcPr>
          <w:p w14:paraId="3AED2A6B">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Touch ball for placement</w:t>
            </w:r>
          </w:p>
        </w:tc>
      </w:tr>
      <w:tr w14:paraId="5E5952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Align w:val="top"/>
          </w:tcPr>
          <w:p w14:paraId="02095C0A">
            <w:pPr>
              <w:pStyle w:val="94"/>
              <w:autoSpaceDE w:val="0"/>
              <w:autoSpaceDN w:val="0"/>
              <w:adjustRightInd w:val="0"/>
              <w:rPr>
                <w:rFonts w:hint="eastAsia"/>
                <w:color w:val="auto"/>
                <w:sz w:val="18"/>
                <w:szCs w:val="18"/>
                <w:lang w:val="en-US" w:eastAsia="zh-CN"/>
              </w:rPr>
            </w:pPr>
          </w:p>
        </w:tc>
        <w:tc>
          <w:tcPr>
            <w:tcW w:w="442" w:type="dxa"/>
            <w:vAlign w:val="top"/>
          </w:tcPr>
          <w:p w14:paraId="748C43C0">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7</w:t>
            </w:r>
          </w:p>
        </w:tc>
        <w:tc>
          <w:tcPr>
            <w:tcW w:w="2399" w:type="dxa"/>
            <w:vAlign w:val="top"/>
          </w:tcPr>
          <w:p w14:paraId="3BCD0FD5">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Place ball</w:t>
            </w:r>
          </w:p>
        </w:tc>
        <w:tc>
          <w:tcPr>
            <w:tcW w:w="1892" w:type="dxa"/>
            <w:vAlign w:val="top"/>
          </w:tcPr>
          <w:p w14:paraId="551BF6EE">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Touch ball</w:t>
            </w:r>
          </w:p>
        </w:tc>
        <w:tc>
          <w:tcPr>
            <w:tcW w:w="2145" w:type="dxa"/>
            <w:vAlign w:val="top"/>
          </w:tcPr>
          <w:p w14:paraId="48ACCB7E">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Ball released</w:t>
            </w:r>
          </w:p>
        </w:tc>
      </w:tr>
      <w:tr w14:paraId="10B7F2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tcBorders>
              <w:bottom w:val="single" w:color="000000" w:sz="4" w:space="0"/>
            </w:tcBorders>
            <w:vAlign w:val="top"/>
          </w:tcPr>
          <w:p w14:paraId="2F7AF341">
            <w:pPr>
              <w:pStyle w:val="94"/>
              <w:autoSpaceDE w:val="0"/>
              <w:autoSpaceDN w:val="0"/>
              <w:adjustRightInd w:val="0"/>
              <w:rPr>
                <w:rFonts w:hint="eastAsia"/>
                <w:color w:val="auto"/>
                <w:sz w:val="18"/>
                <w:szCs w:val="18"/>
                <w:lang w:val="en-US" w:eastAsia="zh-CN"/>
              </w:rPr>
            </w:pPr>
          </w:p>
        </w:tc>
        <w:tc>
          <w:tcPr>
            <w:tcW w:w="442" w:type="dxa"/>
            <w:tcBorders>
              <w:bottom w:val="single" w:color="000000" w:sz="4" w:space="0"/>
            </w:tcBorders>
            <w:vAlign w:val="top"/>
          </w:tcPr>
          <w:p w14:paraId="54EFF299">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8</w:t>
            </w:r>
          </w:p>
        </w:tc>
        <w:tc>
          <w:tcPr>
            <w:tcW w:w="2399" w:type="dxa"/>
            <w:tcBorders>
              <w:bottom w:val="single" w:color="000000" w:sz="4" w:space="0"/>
            </w:tcBorders>
            <w:vAlign w:val="top"/>
          </w:tcPr>
          <w:p w14:paraId="7B0C4B90">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Observe child</w:t>
            </w:r>
          </w:p>
        </w:tc>
        <w:tc>
          <w:tcPr>
            <w:tcW w:w="1892" w:type="dxa"/>
            <w:tcBorders>
              <w:bottom w:val="single" w:color="000000" w:sz="4" w:space="0"/>
            </w:tcBorders>
            <w:vAlign w:val="top"/>
          </w:tcPr>
          <w:p w14:paraId="0D6EFFCA">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Ball placed</w:t>
            </w:r>
          </w:p>
        </w:tc>
        <w:tc>
          <w:tcPr>
            <w:tcW w:w="2145" w:type="dxa"/>
            <w:tcBorders>
              <w:bottom w:val="single" w:color="000000" w:sz="4" w:space="0"/>
            </w:tcBorders>
            <w:vAlign w:val="top"/>
          </w:tcPr>
          <w:p w14:paraId="353BBE42">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Intention to regrasp</w:t>
            </w:r>
          </w:p>
        </w:tc>
      </w:tr>
      <w:tr w14:paraId="0FCF35B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Merge w:val="restart"/>
            <w:tcBorders>
              <w:top w:val="single" w:color="000000" w:sz="4" w:space="0"/>
              <w:bottom w:val="nil"/>
            </w:tcBorders>
            <w:vAlign w:val="top"/>
          </w:tcPr>
          <w:p w14:paraId="3D400D15">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RJA</w:t>
            </w:r>
          </w:p>
        </w:tc>
        <w:tc>
          <w:tcPr>
            <w:tcW w:w="442" w:type="dxa"/>
            <w:tcBorders>
              <w:top w:val="single" w:color="000000" w:sz="4" w:space="0"/>
            </w:tcBorders>
            <w:vAlign w:val="top"/>
          </w:tcPr>
          <w:p w14:paraId="67BC16AC">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0</w:t>
            </w:r>
          </w:p>
        </w:tc>
        <w:tc>
          <w:tcPr>
            <w:tcW w:w="2399" w:type="dxa"/>
            <w:tcBorders>
              <w:top w:val="single" w:color="000000" w:sz="4" w:space="0"/>
            </w:tcBorders>
            <w:vAlign w:val="top"/>
          </w:tcPr>
          <w:p w14:paraId="3474208B">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Background</w:t>
            </w:r>
          </w:p>
        </w:tc>
        <w:tc>
          <w:tcPr>
            <w:tcW w:w="1892" w:type="dxa"/>
            <w:tcBorders>
              <w:top w:val="single" w:color="000000" w:sz="4" w:space="0"/>
            </w:tcBorders>
            <w:vAlign w:val="top"/>
          </w:tcPr>
          <w:p w14:paraId="176EB778">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N/A</w:t>
            </w:r>
          </w:p>
        </w:tc>
        <w:tc>
          <w:tcPr>
            <w:tcW w:w="2145" w:type="dxa"/>
            <w:tcBorders>
              <w:top w:val="single" w:color="000000" w:sz="4" w:space="0"/>
            </w:tcBorders>
            <w:vAlign w:val="top"/>
          </w:tcPr>
          <w:p w14:paraId="43ECB125">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N/A</w:t>
            </w:r>
          </w:p>
        </w:tc>
      </w:tr>
      <w:tr w14:paraId="0946A6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4" w:hRule="atLeast"/>
        </w:trPr>
        <w:tc>
          <w:tcPr>
            <w:tcW w:w="1096" w:type="dxa"/>
            <w:vMerge w:val="continue"/>
            <w:tcBorders>
              <w:top w:val="nil"/>
              <w:bottom w:val="single" w:color="000000" w:sz="6" w:space="0"/>
            </w:tcBorders>
            <w:vAlign w:val="top"/>
          </w:tcPr>
          <w:p w14:paraId="7A6B494C">
            <w:pPr>
              <w:pStyle w:val="94"/>
              <w:autoSpaceDE w:val="0"/>
              <w:autoSpaceDN w:val="0"/>
              <w:adjustRightInd w:val="0"/>
              <w:rPr>
                <w:rFonts w:hint="eastAsia"/>
                <w:color w:val="auto"/>
                <w:sz w:val="18"/>
                <w:szCs w:val="18"/>
                <w:lang w:val="en-US" w:eastAsia="zh-CN"/>
              </w:rPr>
            </w:pPr>
          </w:p>
        </w:tc>
        <w:tc>
          <w:tcPr>
            <w:tcW w:w="442" w:type="dxa"/>
            <w:tcBorders>
              <w:bottom w:val="single" w:color="000000" w:sz="6" w:space="0"/>
            </w:tcBorders>
            <w:vAlign w:val="top"/>
          </w:tcPr>
          <w:p w14:paraId="3FA3B598">
            <w:pPr>
              <w:pStyle w:val="94"/>
              <w:autoSpaceDE w:val="0"/>
              <w:autoSpaceDN w:val="0"/>
              <w:adjustRightInd w:val="0"/>
              <w:jc w:val="center"/>
              <w:rPr>
                <w:rFonts w:hint="eastAsia"/>
                <w:color w:val="auto"/>
                <w:sz w:val="18"/>
                <w:szCs w:val="18"/>
                <w:lang w:val="en-US" w:eastAsia="zh-CN"/>
              </w:rPr>
            </w:pPr>
            <w:r>
              <w:rPr>
                <w:rFonts w:hint="eastAsia"/>
                <w:color w:val="auto"/>
                <w:sz w:val="18"/>
                <w:szCs w:val="18"/>
                <w:lang w:val="en-US" w:eastAsia="zh-CN"/>
              </w:rPr>
              <w:t>1</w:t>
            </w:r>
          </w:p>
        </w:tc>
        <w:tc>
          <w:tcPr>
            <w:tcW w:w="2399" w:type="dxa"/>
            <w:tcBorders>
              <w:bottom w:val="single" w:color="000000" w:sz="6" w:space="0"/>
            </w:tcBorders>
            <w:vAlign w:val="top"/>
          </w:tcPr>
          <w:p w14:paraId="7F9043A3">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Point at target</w:t>
            </w:r>
          </w:p>
        </w:tc>
        <w:tc>
          <w:tcPr>
            <w:tcW w:w="1892" w:type="dxa"/>
            <w:tcBorders>
              <w:bottom w:val="single" w:color="000000" w:sz="6" w:space="0"/>
            </w:tcBorders>
            <w:vAlign w:val="top"/>
          </w:tcPr>
          <w:p w14:paraId="7D6E1E43">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Intention to point</w:t>
            </w:r>
          </w:p>
        </w:tc>
        <w:tc>
          <w:tcPr>
            <w:tcW w:w="2145" w:type="dxa"/>
            <w:tcBorders>
              <w:bottom w:val="single" w:color="000000" w:sz="6" w:space="0"/>
            </w:tcBorders>
            <w:vAlign w:val="top"/>
          </w:tcPr>
          <w:p w14:paraId="0AD2FA78">
            <w:pPr>
              <w:pStyle w:val="94"/>
              <w:autoSpaceDE w:val="0"/>
              <w:autoSpaceDN w:val="0"/>
              <w:adjustRightInd w:val="0"/>
              <w:rPr>
                <w:rFonts w:hint="eastAsia"/>
                <w:color w:val="auto"/>
                <w:sz w:val="18"/>
                <w:szCs w:val="18"/>
                <w:lang w:val="en-US" w:eastAsia="zh-CN"/>
              </w:rPr>
            </w:pPr>
            <w:r>
              <w:rPr>
                <w:rFonts w:hint="eastAsia"/>
                <w:color w:val="auto"/>
                <w:sz w:val="18"/>
                <w:szCs w:val="18"/>
                <w:lang w:val="en-US" w:eastAsia="zh-CN"/>
              </w:rPr>
              <w:t>Finger retracted</w:t>
            </w:r>
          </w:p>
        </w:tc>
      </w:tr>
    </w:tbl>
    <w:p w14:paraId="2A55672A">
      <w:pPr>
        <w:pStyle w:val="92"/>
        <w:autoSpaceDE w:val="0"/>
        <w:autoSpaceDN w:val="0"/>
        <w:adjustRightInd w:val="0"/>
        <w:rPr>
          <w:color w:val="auto"/>
          <w:szCs w:val="24"/>
        </w:rPr>
      </w:pPr>
      <w:r>
        <w:rPr>
          <w:rFonts w:hint="eastAsia"/>
          <w:color w:val="auto"/>
          <w:szCs w:val="24"/>
          <w:lang w:val="en-US" w:eastAsia="zh-CN"/>
        </w:rPr>
        <w:t>8</w:t>
      </w:r>
      <w:r>
        <w:rPr>
          <w:color w:val="auto"/>
          <w:szCs w:val="24"/>
        </w:rPr>
        <w:t xml:space="preserve">.2 </w:t>
      </w:r>
      <w:r>
        <w:rPr>
          <w:rFonts w:hint="eastAsia"/>
          <w:color w:val="auto"/>
          <w:szCs w:val="24"/>
        </w:rPr>
        <w:t>Efficiency Analysis</w:t>
      </w:r>
    </w:p>
    <w:p w14:paraId="5C85D51D">
      <w:pPr>
        <w:pStyle w:val="94"/>
        <w:autoSpaceDE w:val="0"/>
        <w:autoSpaceDN w:val="0"/>
        <w:adjustRightInd w:val="0"/>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 xml:space="preserve">To evaluate the computational efficiency and model complexity, we compare the FLOPs (Floating Point Operations) and parameter count (Params) of our proposed </w:t>
      </w:r>
      <w:r>
        <w:rPr>
          <w:rFonts w:hint="eastAsia" w:ascii="Times New Roman" w:hAnsi="Times New Roman" w:eastAsia="宋体" w:cs="Times New Roman"/>
          <w:b/>
          <w:bCs/>
          <w:color w:val="auto"/>
          <w:szCs w:val="24"/>
          <w:lang w:val="en-US" w:eastAsia="zh-CN"/>
        </w:rPr>
        <w:t>LAPS-AS</w:t>
      </w:r>
      <w:r>
        <w:rPr>
          <w:rFonts w:hint="eastAsia" w:ascii="Times New Roman" w:hAnsi="Times New Roman" w:eastAsia="宋体" w:cs="Times New Roman"/>
          <w:color w:val="auto"/>
          <w:szCs w:val="24"/>
          <w:lang w:val="en-US" w:eastAsia="zh-CN"/>
        </w:rPr>
        <w:t xml:space="preserve"> with state-of-the-art temporal action segmentation and modeling methods. As shown in Table 8, lightweight convolutional architectures such as MS-TCN and ASRF achieve low computational overhead (3.13G FLOPs and 7.09G FLOPs, respectively), but often at the cost of limited spatio-temporal modeling capability.</w:t>
      </w:r>
    </w:p>
    <w:p w14:paraId="41226553">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 xml:space="preserve">In contrast, graph-based and transformer-based architectures require significantly higher computation. Our method, </w:t>
      </w:r>
      <w:r>
        <w:rPr>
          <w:rFonts w:hint="default" w:ascii="Times New Roman" w:hAnsi="Times New Roman" w:eastAsia="宋体" w:cs="Times New Roman"/>
          <w:b/>
          <w:bCs/>
          <w:color w:val="auto"/>
          <w:szCs w:val="24"/>
          <w:lang w:val="en-US" w:eastAsia="zh-CN"/>
        </w:rPr>
        <w:t>LAPS-AS</w:t>
      </w:r>
      <w:r>
        <w:rPr>
          <w:rFonts w:hint="default" w:ascii="Times New Roman" w:hAnsi="Times New Roman" w:eastAsia="宋体" w:cs="Times New Roman"/>
          <w:color w:val="auto"/>
          <w:szCs w:val="24"/>
          <w:lang w:val="en-US" w:eastAsia="zh-CN"/>
        </w:rPr>
        <w:t>, incurs 34.73G FLOPs and 2.73M parameters. Although our model introduces a slight increase in computational complexity to capture rich multimodal/temporal representations, it remains within a practical budget while delivering superior representation capacity and segmentation performance compared to existing methods.</w:t>
      </w:r>
    </w:p>
    <w:p w14:paraId="71E6FB8B">
      <w:pPr>
        <w:pStyle w:val="92"/>
        <w:autoSpaceDE w:val="0"/>
        <w:autoSpaceDN w:val="0"/>
        <w:adjustRightInd w:val="0"/>
        <w:rPr>
          <w:color w:val="auto"/>
          <w:szCs w:val="24"/>
        </w:rPr>
      </w:pPr>
      <w:r>
        <w:rPr>
          <w:rFonts w:hint="eastAsia"/>
          <w:color w:val="auto"/>
          <w:szCs w:val="24"/>
          <w:lang w:val="en-US" w:eastAsia="zh-CN"/>
        </w:rPr>
        <w:t>8</w:t>
      </w:r>
      <w:r>
        <w:rPr>
          <w:color w:val="auto"/>
          <w:szCs w:val="24"/>
        </w:rPr>
        <w:t>.</w:t>
      </w:r>
      <w:r>
        <w:rPr>
          <w:rFonts w:hint="eastAsia"/>
          <w:color w:val="auto"/>
          <w:szCs w:val="24"/>
          <w:lang w:val="en-US" w:eastAsia="zh-CN"/>
        </w:rPr>
        <w:t>3</w:t>
      </w:r>
      <w:r>
        <w:rPr>
          <w:color w:val="auto"/>
          <w:szCs w:val="24"/>
        </w:rPr>
        <w:t xml:space="preserve"> </w:t>
      </w:r>
      <w:r>
        <w:rPr>
          <w:rFonts w:hint="eastAsia"/>
          <w:color w:val="auto"/>
          <w:szCs w:val="24"/>
        </w:rPr>
        <w:t>Error Propagation and Sensitivity to Temporal Boundary Shifts</w:t>
      </w:r>
    </w:p>
    <w:p w14:paraId="3AC613DF">
      <w:pPr>
        <w:pStyle w:val="95"/>
        <w:autoSpaceDE w:val="0"/>
        <w:autoSpaceDN w:val="0"/>
        <w:adjustRightInd w:val="0"/>
        <w:ind w:left="0" w:leftChars="0" w:firstLine="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Segmentation errors primarily manifest as either action misclassifications or temporal boundary shifts (onset/offset jitter). Catastrophic misclassifications are mitigated by the high frame-wise accuracy of LAPS-AS (86.6%</w:t>
      </w:r>
      <w:r>
        <w:rPr>
          <w:rFonts w:hint="eastAsia" w:ascii="Times New Roman" w:hAnsi="Times New Roman" w:eastAsia="宋体" w:cs="Times New Roman"/>
          <w:color w:val="auto"/>
          <w:szCs w:val="24"/>
          <w:lang w:val="en-US" w:eastAsia="zh-CN"/>
        </w:rPr>
        <w:t xml:space="preserve"> </w:t>
      </w:r>
      <w:r>
        <w:rPr>
          <w:rFonts w:hint="default" w:ascii="Times New Roman" w:hAnsi="Times New Roman" w:eastAsia="宋体" w:cs="Times New Roman"/>
          <w:color w:val="auto"/>
          <w:szCs w:val="24"/>
          <w:lang w:val="en-US" w:eastAsia="zh-CN"/>
        </w:rPr>
        <w:t>on ENP and 99.0% on RJA) and fall-back logic in our scoring protocol, occurring in less than 2% of cases.</w:t>
      </w:r>
    </w:p>
    <w:p w14:paraId="284BF2FE">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To quantify the tolerance of the downstream scoring engine against primary boundary noise, we conducted a sensitivity analysis by introducing controlled temporal offsets (ranging from -1.0s to +1.0s) to the ground-truth observation windows. RJA remains above 91%. For ENP, consistency remains stable up to a +0.6s shift (declining from 82.1% to 78.4% thereafter), demonstrating that our pipeline effectively prevents segmentation boundary noise from undermining downstream assessment reliability.</w:t>
      </w:r>
    </w:p>
    <w:p w14:paraId="4E957C71">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Table</w:t>
      </w:r>
      <w:r>
        <w:rPr>
          <w:rFonts w:hint="eastAsia" w:ascii="Times New Roman" w:hAnsi="Times New Roman" w:eastAsia="宋体" w:cs="Times New Roman"/>
          <w:color w:val="auto"/>
          <w:sz w:val="18"/>
          <w:szCs w:val="18"/>
          <w:lang w:val="en-US" w:eastAsia="zh-CN"/>
        </w:rPr>
        <w:t xml:space="preserve"> 8</w:t>
      </w:r>
      <w:r>
        <w:rPr>
          <w:rFonts w:hint="default" w:ascii="Times New Roman" w:hAnsi="Times New Roman" w:eastAsia="宋体" w:cs="Times New Roman"/>
          <w:color w:val="auto"/>
          <w:sz w:val="18"/>
          <w:szCs w:val="18"/>
          <w:lang w:val="en-US" w:eastAsia="zh-CN"/>
        </w:rPr>
        <w:t xml:space="preserve"> Comparison  of  computational  complexity   (FLOPs)  and  parameter  count </w:t>
      </w:r>
      <w:bookmarkStart w:id="1" w:name="bookmark2"/>
      <w:bookmarkEnd w:id="1"/>
      <w:r>
        <w:rPr>
          <w:rFonts w:hint="default" w:ascii="Times New Roman" w:hAnsi="Times New Roman" w:eastAsia="宋体" w:cs="Times New Roman"/>
          <w:color w:val="auto"/>
          <w:sz w:val="18"/>
          <w:szCs w:val="18"/>
          <w:lang w:val="en-US" w:eastAsia="zh-CN"/>
        </w:rPr>
        <w:t>(Params).</w:t>
      </w:r>
    </w:p>
    <w:tbl>
      <w:tblPr>
        <w:tblStyle w:val="154"/>
        <w:tblW w:w="5140" w:type="dxa"/>
        <w:tblInd w:w="19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236"/>
        <w:gridCol w:w="1417"/>
        <w:gridCol w:w="1487"/>
      </w:tblGrid>
      <w:tr w14:paraId="303D70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0" w:hRule="atLeast"/>
        </w:trPr>
        <w:tc>
          <w:tcPr>
            <w:tcW w:w="2236" w:type="dxa"/>
            <w:tcBorders>
              <w:top w:val="single" w:color="000000" w:sz="6" w:space="0"/>
              <w:bottom w:val="single" w:color="000000" w:sz="2" w:space="0"/>
            </w:tcBorders>
            <w:vAlign w:val="top"/>
          </w:tcPr>
          <w:p w14:paraId="42826AC6">
            <w:pPr>
              <w:pStyle w:val="95"/>
              <w:autoSpaceDE w:val="0"/>
              <w:autoSpaceDN w:val="0"/>
              <w:adjustRightInd w:val="0"/>
              <w:ind w:left="0" w:leftChars="0"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Method</w:t>
            </w:r>
          </w:p>
        </w:tc>
        <w:tc>
          <w:tcPr>
            <w:tcW w:w="1417" w:type="dxa"/>
            <w:tcBorders>
              <w:top w:val="single" w:color="000000" w:sz="6" w:space="0"/>
              <w:bottom w:val="single" w:color="000000" w:sz="2" w:space="0"/>
            </w:tcBorders>
            <w:vAlign w:val="top"/>
          </w:tcPr>
          <w:p w14:paraId="6B33BEA0">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FLOPs (G)</w:t>
            </w:r>
          </w:p>
        </w:tc>
        <w:tc>
          <w:tcPr>
            <w:tcW w:w="1487" w:type="dxa"/>
            <w:tcBorders>
              <w:top w:val="single" w:color="000000" w:sz="6" w:space="0"/>
              <w:bottom w:val="single" w:color="000000" w:sz="2" w:space="0"/>
            </w:tcBorders>
            <w:vAlign w:val="top"/>
          </w:tcPr>
          <w:p w14:paraId="3913DA5E">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Params (M)</w:t>
            </w:r>
          </w:p>
        </w:tc>
      </w:tr>
      <w:tr w14:paraId="1DF338B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1" w:hRule="atLeast"/>
        </w:trPr>
        <w:tc>
          <w:tcPr>
            <w:tcW w:w="2236" w:type="dxa"/>
            <w:tcBorders>
              <w:top w:val="single" w:color="000000" w:sz="2" w:space="0"/>
            </w:tcBorders>
            <w:vAlign w:val="top"/>
          </w:tcPr>
          <w:p w14:paraId="27E15131">
            <w:pPr>
              <w:pStyle w:val="95"/>
              <w:autoSpaceDE w:val="0"/>
              <w:autoSpaceDN w:val="0"/>
              <w:adjustRightInd w:val="0"/>
              <w:ind w:left="0" w:leftChars="0"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MS-TCN</w:t>
            </w:r>
          </w:p>
        </w:tc>
        <w:tc>
          <w:tcPr>
            <w:tcW w:w="1417" w:type="dxa"/>
            <w:tcBorders>
              <w:top w:val="single" w:color="000000" w:sz="2" w:space="0"/>
            </w:tcBorders>
            <w:vAlign w:val="top"/>
          </w:tcPr>
          <w:p w14:paraId="2A738EDD">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3.13</w:t>
            </w:r>
          </w:p>
        </w:tc>
        <w:tc>
          <w:tcPr>
            <w:tcW w:w="1487" w:type="dxa"/>
            <w:tcBorders>
              <w:top w:val="single" w:color="000000" w:sz="2" w:space="0"/>
            </w:tcBorders>
            <w:vAlign w:val="top"/>
          </w:tcPr>
          <w:p w14:paraId="4CF7E6A4">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0.52</w:t>
            </w:r>
          </w:p>
        </w:tc>
      </w:tr>
      <w:tr w14:paraId="4DFC09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2236" w:type="dxa"/>
            <w:vAlign w:val="top"/>
          </w:tcPr>
          <w:p w14:paraId="47316DAA">
            <w:pPr>
              <w:pStyle w:val="95"/>
              <w:autoSpaceDE w:val="0"/>
              <w:autoSpaceDN w:val="0"/>
              <w:adjustRightInd w:val="0"/>
              <w:ind w:left="0" w:leftChars="0"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ASRF</w:t>
            </w:r>
          </w:p>
        </w:tc>
        <w:tc>
          <w:tcPr>
            <w:tcW w:w="1417" w:type="dxa"/>
            <w:vAlign w:val="top"/>
          </w:tcPr>
          <w:p w14:paraId="1AF27513">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7.09</w:t>
            </w:r>
          </w:p>
        </w:tc>
        <w:tc>
          <w:tcPr>
            <w:tcW w:w="1487" w:type="dxa"/>
            <w:vAlign w:val="top"/>
          </w:tcPr>
          <w:p w14:paraId="3ECAE5B2">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1.19</w:t>
            </w:r>
          </w:p>
        </w:tc>
      </w:tr>
      <w:tr w14:paraId="1B61DF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2236" w:type="dxa"/>
            <w:vAlign w:val="top"/>
          </w:tcPr>
          <w:p w14:paraId="287F69F7">
            <w:pPr>
              <w:pStyle w:val="95"/>
              <w:autoSpaceDE w:val="0"/>
              <w:autoSpaceDN w:val="0"/>
              <w:adjustRightInd w:val="0"/>
              <w:ind w:left="0" w:leftChars="0"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MS-GCN</w:t>
            </w:r>
          </w:p>
        </w:tc>
        <w:tc>
          <w:tcPr>
            <w:tcW w:w="1417" w:type="dxa"/>
            <w:vAlign w:val="top"/>
          </w:tcPr>
          <w:p w14:paraId="05994721">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31.73</w:t>
            </w:r>
          </w:p>
        </w:tc>
        <w:tc>
          <w:tcPr>
            <w:tcW w:w="1487" w:type="dxa"/>
            <w:vAlign w:val="top"/>
          </w:tcPr>
          <w:p w14:paraId="550731D0">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0.84</w:t>
            </w:r>
          </w:p>
        </w:tc>
      </w:tr>
      <w:tr w14:paraId="12D9D9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1" w:hRule="atLeast"/>
        </w:trPr>
        <w:tc>
          <w:tcPr>
            <w:tcW w:w="2236" w:type="dxa"/>
            <w:vAlign w:val="top"/>
          </w:tcPr>
          <w:p w14:paraId="4BB9FB63">
            <w:pPr>
              <w:pStyle w:val="95"/>
              <w:autoSpaceDE w:val="0"/>
              <w:autoSpaceDN w:val="0"/>
              <w:adjustRightInd w:val="0"/>
              <w:ind w:left="0" w:leftChars="0"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DeST-Transformer</w:t>
            </w:r>
          </w:p>
        </w:tc>
        <w:tc>
          <w:tcPr>
            <w:tcW w:w="1417" w:type="dxa"/>
            <w:vAlign w:val="top"/>
          </w:tcPr>
          <w:p w14:paraId="3186594E">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7.71</w:t>
            </w:r>
          </w:p>
        </w:tc>
        <w:tc>
          <w:tcPr>
            <w:tcW w:w="1487" w:type="dxa"/>
            <w:vAlign w:val="top"/>
          </w:tcPr>
          <w:p w14:paraId="0813447C">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1.10</w:t>
            </w:r>
          </w:p>
        </w:tc>
      </w:tr>
      <w:tr w14:paraId="11F0BB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75" w:hRule="atLeast"/>
        </w:trPr>
        <w:tc>
          <w:tcPr>
            <w:tcW w:w="2236" w:type="dxa"/>
            <w:tcBorders>
              <w:bottom w:val="single" w:color="000000" w:sz="6" w:space="0"/>
            </w:tcBorders>
            <w:vAlign w:val="top"/>
          </w:tcPr>
          <w:p w14:paraId="7CB85EB6">
            <w:pPr>
              <w:pStyle w:val="95"/>
              <w:autoSpaceDE w:val="0"/>
              <w:autoSpaceDN w:val="0"/>
              <w:adjustRightInd w:val="0"/>
              <w:ind w:left="0" w:leftChars="0"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LAPS-AS (Ours)</w:t>
            </w:r>
          </w:p>
        </w:tc>
        <w:tc>
          <w:tcPr>
            <w:tcW w:w="1417" w:type="dxa"/>
            <w:tcBorders>
              <w:bottom w:val="single" w:color="000000" w:sz="6" w:space="0"/>
            </w:tcBorders>
            <w:vAlign w:val="top"/>
          </w:tcPr>
          <w:p w14:paraId="4F726713">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34.73</w:t>
            </w:r>
          </w:p>
        </w:tc>
        <w:tc>
          <w:tcPr>
            <w:tcW w:w="1487" w:type="dxa"/>
            <w:tcBorders>
              <w:bottom w:val="single" w:color="000000" w:sz="6" w:space="0"/>
            </w:tcBorders>
            <w:vAlign w:val="top"/>
          </w:tcPr>
          <w:p w14:paraId="317ED005">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2.73</w:t>
            </w:r>
          </w:p>
        </w:tc>
      </w:tr>
    </w:tbl>
    <w:p w14:paraId="6C60662D">
      <w:pPr>
        <w:pStyle w:val="92"/>
        <w:autoSpaceDE w:val="0"/>
        <w:autoSpaceDN w:val="0"/>
        <w:adjustRightInd w:val="0"/>
        <w:rPr>
          <w:color w:val="auto"/>
          <w:szCs w:val="24"/>
        </w:rPr>
      </w:pPr>
      <w:r>
        <w:rPr>
          <w:rFonts w:hint="eastAsia"/>
          <w:color w:val="auto"/>
          <w:szCs w:val="24"/>
          <w:lang w:val="en-US" w:eastAsia="zh-CN"/>
        </w:rPr>
        <w:t>8</w:t>
      </w:r>
      <w:r>
        <w:rPr>
          <w:color w:val="auto"/>
          <w:szCs w:val="24"/>
        </w:rPr>
        <w:t>.</w:t>
      </w:r>
      <w:r>
        <w:rPr>
          <w:rFonts w:hint="eastAsia"/>
          <w:color w:val="auto"/>
          <w:szCs w:val="24"/>
          <w:lang w:val="en-US" w:eastAsia="zh-CN"/>
        </w:rPr>
        <w:t>4</w:t>
      </w:r>
      <w:r>
        <w:rPr>
          <w:color w:val="auto"/>
          <w:szCs w:val="24"/>
        </w:rPr>
        <w:t xml:space="preserve"> </w:t>
      </w:r>
      <w:r>
        <w:rPr>
          <w:rFonts w:hint="eastAsia"/>
          <w:color w:val="auto"/>
          <w:szCs w:val="24"/>
        </w:rPr>
        <w:t>Robustness Analysis</w:t>
      </w:r>
    </w:p>
    <w:p w14:paraId="6AC65BE4">
      <w:pPr>
        <w:pStyle w:val="95"/>
        <w:autoSpaceDE w:val="0"/>
        <w:autoSpaceDN w:val="0"/>
        <w:adjustRightInd w:val="0"/>
        <w:ind w:left="0" w:leftChars="0" w:firstLine="0" w:firstLineChars="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We conduct noise perturbation experiments on the input 2D skeleton keypoints under two typical synthesis settings:</w:t>
      </w:r>
    </w:p>
    <w:p w14:paraId="3076DED6">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b/>
          <w:bCs/>
          <w:color w:val="auto"/>
          <w:szCs w:val="24"/>
          <w:lang w:val="en-US" w:eastAsia="zh-CN"/>
        </w:rPr>
        <w:t>·</w:t>
      </w:r>
      <w:r>
        <w:rPr>
          <w:rFonts w:hint="default" w:ascii="Times New Roman" w:hAnsi="Times New Roman" w:eastAsia="宋体" w:cs="Times New Roman"/>
          <w:b/>
          <w:bCs/>
          <w:color w:val="auto"/>
          <w:szCs w:val="24"/>
          <w:lang w:val="en-US" w:eastAsia="zh-CN"/>
        </w:rPr>
        <w:t>Gaussian Noise</w:t>
      </w:r>
      <w:r>
        <w:rPr>
          <w:rFonts w:hint="default" w:ascii="Times New Roman" w:hAnsi="Times New Roman" w:eastAsia="宋体" w:cs="Times New Roman"/>
          <w:color w:val="auto"/>
          <w:szCs w:val="24"/>
          <w:lang w:val="en-US" w:eastAsia="zh-CN"/>
        </w:rPr>
        <w:t>: Gaussian noise is added to the predicted 2D keypoint coordinates to simulate spatial location jitter and imprecise pose regression.</w:t>
      </w:r>
    </w:p>
    <w:p w14:paraId="7BCEA0A1">
      <w:pPr>
        <w:pStyle w:val="95"/>
        <w:autoSpaceDE w:val="0"/>
        <w:autoSpaceDN w:val="0"/>
        <w:adjustRightInd w:val="0"/>
        <w:ind w:firstLine="210" w:firstLineChars="0"/>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b/>
          <w:bCs/>
          <w:color w:val="auto"/>
          <w:szCs w:val="24"/>
          <w:lang w:val="en-US" w:eastAsia="zh-CN"/>
        </w:rPr>
        <w:t>·</w:t>
      </w:r>
      <w:r>
        <w:rPr>
          <w:rFonts w:hint="default" w:ascii="Times New Roman" w:hAnsi="Times New Roman" w:eastAsia="宋体" w:cs="Times New Roman"/>
          <w:b/>
          <w:bCs/>
          <w:color w:val="auto"/>
          <w:szCs w:val="24"/>
          <w:lang w:val="en-US" w:eastAsia="zh-CN"/>
        </w:rPr>
        <w:t>Joint Occlusion</w:t>
      </w:r>
      <w:r>
        <w:rPr>
          <w:rFonts w:hint="default" w:ascii="Times New Roman" w:hAnsi="Times New Roman" w:eastAsia="宋体" w:cs="Times New Roman"/>
          <w:color w:val="auto"/>
          <w:szCs w:val="24"/>
          <w:lang w:val="en-US" w:eastAsia="zh-CN"/>
        </w:rPr>
        <w:t>: Keypoints corresponding to specific body parts are randomly masked or set to zero across continuous frames to simulate real-world visual occlusions.</w:t>
      </w:r>
    </w:p>
    <w:p w14:paraId="22386B92">
      <w:pPr>
        <w:pStyle w:val="95"/>
        <w:autoSpaceDE w:val="0"/>
        <w:autoSpaceDN w:val="0"/>
        <w:adjustRightInd w:val="0"/>
        <w:ind w:firstLine="210" w:firstLineChars="0"/>
        <w:rPr>
          <w:rFonts w:hint="eastAsia"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As presented in Table</w:t>
      </w:r>
      <w:r>
        <w:rPr>
          <w:rFonts w:hint="eastAsia" w:ascii="Times New Roman" w:hAnsi="Times New Roman" w:eastAsia="宋体" w:cs="Times New Roman"/>
          <w:color w:val="auto"/>
          <w:szCs w:val="24"/>
          <w:lang w:val="en-US" w:eastAsia="zh-CN"/>
        </w:rPr>
        <w:t xml:space="preserve"> 9</w:t>
      </w:r>
      <w:r>
        <w:rPr>
          <w:rFonts w:hint="default" w:ascii="Times New Roman" w:hAnsi="Times New Roman" w:eastAsia="宋体" w:cs="Times New Roman"/>
          <w:color w:val="auto"/>
          <w:szCs w:val="24"/>
          <w:lang w:val="en-US" w:eastAsia="zh-CN"/>
        </w:rPr>
        <w:t>, our model demonstrates strong resilience and stability against both keypoint perturbations. Under Gaussian jitter noise, the classification accuracy drops by a marginal 0.3% (from 86.6% to 86.3%), and the F1@50 score decreases by only 1.3%. Under the more challenging joint occlusion scenario, where spatial structural information is severely disrupted, our framework still maintains robust performance, experiencing slight performance drops of 3.1% in Accuracy and 2.7% in F1@50 score. These results confirm that our model does not overly rely on individual fragile keypoints, but rather effectively captures high-level temporal dynamics and holistic spatial dependencies, ensuring high reliability in practical applications</w:t>
      </w:r>
      <w:r>
        <w:rPr>
          <w:rFonts w:hint="eastAsia" w:ascii="Times New Roman" w:hAnsi="Times New Roman" w:eastAsia="宋体" w:cs="Times New Roman"/>
          <w:color w:val="auto"/>
          <w:szCs w:val="24"/>
          <w:lang w:val="en-US" w:eastAsia="zh-CN"/>
        </w:rPr>
        <w:t>.</w:t>
      </w:r>
    </w:p>
    <w:p w14:paraId="0725C5A3">
      <w:pPr>
        <w:pStyle w:val="95"/>
        <w:autoSpaceDE w:val="0"/>
        <w:autoSpaceDN w:val="0"/>
        <w:adjustRightInd w:val="0"/>
        <w:ind w:left="0" w:leftChars="0"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 xml:space="preserve">Table </w:t>
      </w:r>
      <w:r>
        <w:rPr>
          <w:rFonts w:hint="eastAsia" w:ascii="Times New Roman" w:hAnsi="Times New Roman" w:eastAsia="宋体" w:cs="Times New Roman"/>
          <w:color w:val="auto"/>
          <w:sz w:val="18"/>
          <w:szCs w:val="18"/>
          <w:lang w:val="en-US" w:eastAsia="zh-CN"/>
        </w:rPr>
        <w:t>9</w:t>
      </w:r>
      <w:bookmarkStart w:id="2" w:name="_GoBack"/>
      <w:bookmarkEnd w:id="2"/>
      <w:r>
        <w:rPr>
          <w:rFonts w:hint="default" w:ascii="Times New Roman" w:hAnsi="Times New Roman" w:eastAsia="宋体" w:cs="Times New Roman"/>
          <w:color w:val="auto"/>
          <w:sz w:val="18"/>
          <w:szCs w:val="18"/>
          <w:lang w:val="en-US" w:eastAsia="zh-CN"/>
        </w:rPr>
        <w:t xml:space="preserve"> Robustness analysis on the ENP protocol dataset.</w:t>
      </w:r>
    </w:p>
    <w:tbl>
      <w:tblPr>
        <w:tblStyle w:val="154"/>
        <w:tblW w:w="8522" w:type="dxa"/>
        <w:tblInd w:w="2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11"/>
        <w:gridCol w:w="1546"/>
        <w:gridCol w:w="1561"/>
        <w:gridCol w:w="1547"/>
        <w:gridCol w:w="1557"/>
      </w:tblGrid>
      <w:tr w14:paraId="003DC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2311" w:type="dxa"/>
            <w:vMerge w:val="restart"/>
            <w:tcBorders>
              <w:top w:val="single" w:color="000000" w:sz="2" w:space="0"/>
              <w:left w:val="nil"/>
              <w:bottom w:val="nil"/>
              <w:right w:val="single" w:color="000000" w:sz="2" w:space="0"/>
            </w:tcBorders>
            <w:vAlign w:val="top"/>
          </w:tcPr>
          <w:p w14:paraId="7AE28572">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Method</w:t>
            </w:r>
          </w:p>
        </w:tc>
        <w:tc>
          <w:tcPr>
            <w:tcW w:w="3107" w:type="dxa"/>
            <w:gridSpan w:val="2"/>
            <w:tcBorders>
              <w:top w:val="single" w:color="000000" w:sz="2" w:space="0"/>
              <w:left w:val="single" w:color="000000" w:sz="2" w:space="0"/>
              <w:bottom w:val="single" w:color="000000" w:sz="2" w:space="0"/>
              <w:right w:val="single" w:color="000000" w:sz="2" w:space="0"/>
            </w:tcBorders>
            <w:vAlign w:val="top"/>
          </w:tcPr>
          <w:p w14:paraId="61748625">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Gaussian Noise</w:t>
            </w:r>
          </w:p>
        </w:tc>
        <w:tc>
          <w:tcPr>
            <w:tcW w:w="3104" w:type="dxa"/>
            <w:gridSpan w:val="2"/>
            <w:tcBorders>
              <w:top w:val="single" w:color="000000" w:sz="2" w:space="0"/>
              <w:left w:val="single" w:color="000000" w:sz="2" w:space="0"/>
              <w:bottom w:val="single" w:color="000000" w:sz="2" w:space="0"/>
              <w:right w:val="nil"/>
            </w:tcBorders>
            <w:vAlign w:val="top"/>
          </w:tcPr>
          <w:p w14:paraId="7C792320">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Joint Occlusion</w:t>
            </w:r>
          </w:p>
        </w:tc>
      </w:tr>
      <w:tr w14:paraId="01680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311" w:type="dxa"/>
            <w:vMerge w:val="continue"/>
            <w:tcBorders>
              <w:top w:val="nil"/>
              <w:left w:val="nil"/>
              <w:right w:val="single" w:color="000000" w:sz="2" w:space="0"/>
            </w:tcBorders>
            <w:vAlign w:val="top"/>
          </w:tcPr>
          <w:p w14:paraId="0A23B3CF">
            <w:pPr>
              <w:pStyle w:val="95"/>
              <w:autoSpaceDE w:val="0"/>
              <w:autoSpaceDN w:val="0"/>
              <w:adjustRightInd w:val="0"/>
              <w:rPr>
                <w:rFonts w:hint="default" w:ascii="Times New Roman" w:hAnsi="Times New Roman" w:eastAsia="宋体" w:cs="Times New Roman"/>
                <w:color w:val="auto"/>
                <w:sz w:val="18"/>
                <w:szCs w:val="18"/>
                <w:lang w:val="en-US" w:eastAsia="zh-CN"/>
              </w:rPr>
            </w:pPr>
          </w:p>
        </w:tc>
        <w:tc>
          <w:tcPr>
            <w:tcW w:w="1546" w:type="dxa"/>
            <w:tcBorders>
              <w:top w:val="single" w:color="000000" w:sz="2" w:space="0"/>
              <w:left w:val="single" w:color="000000" w:sz="2" w:space="0"/>
              <w:right w:val="nil"/>
            </w:tcBorders>
            <w:vAlign w:val="top"/>
          </w:tcPr>
          <w:p w14:paraId="4361A6C1">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Acc</w:t>
            </w:r>
          </w:p>
        </w:tc>
        <w:tc>
          <w:tcPr>
            <w:tcW w:w="1561" w:type="dxa"/>
            <w:tcBorders>
              <w:top w:val="single" w:color="000000" w:sz="2" w:space="0"/>
              <w:left w:val="nil"/>
              <w:right w:val="single" w:color="000000" w:sz="2" w:space="0"/>
            </w:tcBorders>
            <w:vAlign w:val="top"/>
          </w:tcPr>
          <w:p w14:paraId="558A82CB">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F1@50</w:t>
            </w:r>
          </w:p>
        </w:tc>
        <w:tc>
          <w:tcPr>
            <w:tcW w:w="1547" w:type="dxa"/>
            <w:tcBorders>
              <w:top w:val="single" w:color="000000" w:sz="2" w:space="0"/>
              <w:left w:val="single" w:color="000000" w:sz="2" w:space="0"/>
              <w:right w:val="nil"/>
            </w:tcBorders>
            <w:vAlign w:val="top"/>
          </w:tcPr>
          <w:p w14:paraId="30EDF89C">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Acc</w:t>
            </w:r>
          </w:p>
        </w:tc>
        <w:tc>
          <w:tcPr>
            <w:tcW w:w="1557" w:type="dxa"/>
            <w:tcBorders>
              <w:top w:val="single" w:color="000000" w:sz="2" w:space="0"/>
              <w:left w:val="nil"/>
              <w:right w:val="nil"/>
            </w:tcBorders>
            <w:vAlign w:val="top"/>
          </w:tcPr>
          <w:p w14:paraId="7582A5C5">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F1@50</w:t>
            </w:r>
          </w:p>
        </w:tc>
      </w:tr>
      <w:tr w14:paraId="0F8DB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311" w:type="dxa"/>
            <w:tcBorders>
              <w:left w:val="nil"/>
              <w:bottom w:val="single" w:color="000000" w:sz="6" w:space="0"/>
            </w:tcBorders>
            <w:vAlign w:val="top"/>
          </w:tcPr>
          <w:p w14:paraId="415199DF">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Clean Input</w:t>
            </w:r>
          </w:p>
          <w:p w14:paraId="2FFA7175">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Ours (Perturbed)</w:t>
            </w:r>
          </w:p>
        </w:tc>
        <w:tc>
          <w:tcPr>
            <w:tcW w:w="1546" w:type="dxa"/>
            <w:tcBorders>
              <w:bottom w:val="single" w:color="000000" w:sz="6" w:space="0"/>
              <w:right w:val="nil"/>
            </w:tcBorders>
            <w:vAlign w:val="top"/>
          </w:tcPr>
          <w:p w14:paraId="2FE20A99">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86.6</w:t>
            </w:r>
          </w:p>
          <w:p w14:paraId="7E6076CD">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86.3 (-0.3%)</w:t>
            </w:r>
          </w:p>
        </w:tc>
        <w:tc>
          <w:tcPr>
            <w:tcW w:w="1561" w:type="dxa"/>
            <w:tcBorders>
              <w:left w:val="nil"/>
              <w:bottom w:val="single" w:color="000000" w:sz="6" w:space="0"/>
            </w:tcBorders>
            <w:vAlign w:val="top"/>
          </w:tcPr>
          <w:p w14:paraId="58BA126D">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88.0</w:t>
            </w:r>
          </w:p>
          <w:p w14:paraId="15A0DC00">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86.7 (-1.3%)</w:t>
            </w:r>
          </w:p>
        </w:tc>
        <w:tc>
          <w:tcPr>
            <w:tcW w:w="1547" w:type="dxa"/>
            <w:tcBorders>
              <w:bottom w:val="single" w:color="000000" w:sz="6" w:space="0"/>
              <w:right w:val="nil"/>
            </w:tcBorders>
            <w:vAlign w:val="top"/>
          </w:tcPr>
          <w:p w14:paraId="550AAD54">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86.6</w:t>
            </w:r>
          </w:p>
          <w:p w14:paraId="23789CAA">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83.5 (-3.1%)</w:t>
            </w:r>
          </w:p>
        </w:tc>
        <w:tc>
          <w:tcPr>
            <w:tcW w:w="1557" w:type="dxa"/>
            <w:tcBorders>
              <w:left w:val="nil"/>
              <w:bottom w:val="single" w:color="000000" w:sz="6" w:space="0"/>
              <w:right w:val="nil"/>
            </w:tcBorders>
            <w:vAlign w:val="top"/>
          </w:tcPr>
          <w:p w14:paraId="08BAA728">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88.0</w:t>
            </w:r>
          </w:p>
          <w:p w14:paraId="55A60427">
            <w:pPr>
              <w:pStyle w:val="95"/>
              <w:autoSpaceDE w:val="0"/>
              <w:autoSpaceDN w:val="0"/>
              <w:adjustRightInd w:val="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85.3 (-2.7%)</w:t>
            </w:r>
          </w:p>
        </w:tc>
      </w:tr>
    </w:tbl>
    <w:p w14:paraId="085B8D89">
      <w:pPr>
        <w:pStyle w:val="111"/>
        <w:autoSpaceDE w:val="0"/>
        <w:autoSpaceDN w:val="0"/>
        <w:adjustRightInd w:val="0"/>
        <w:spacing w:after="120" w:afterLines="50"/>
        <w:rPr>
          <w:color w:val="auto"/>
          <w:szCs w:val="24"/>
        </w:rPr>
      </w:pPr>
      <w:r>
        <w:rPr>
          <w:color w:val="auto"/>
          <w:szCs w:val="24"/>
        </w:rPr>
        <w:t>References</w:t>
      </w:r>
    </w:p>
    <w:p w14:paraId="49DE4E4C">
      <w:pPr>
        <w:widowControl w:val="0"/>
        <w:numPr>
          <w:ilvl w:val="0"/>
          <w:numId w:val="1"/>
        </w:numPr>
        <w:autoSpaceDE w:val="0"/>
        <w:autoSpaceDN w:val="0"/>
        <w:adjustRightInd w:val="0"/>
        <w:spacing w:line="360" w:lineRule="auto"/>
        <w:rPr>
          <w:color w:val="auto"/>
          <w:sz w:val="18"/>
          <w:szCs w:val="18"/>
          <w:lang w:val="en-US" w:eastAsia="zh-CN"/>
        </w:rPr>
      </w:pPr>
      <w:r>
        <w:rPr>
          <w:rFonts w:hint="eastAsia"/>
          <w:color w:val="auto"/>
          <w:sz w:val="18"/>
          <w:szCs w:val="18"/>
          <w:lang w:val="en-US" w:eastAsia="zh-CN"/>
        </w:rPr>
        <w:t xml:space="preserve"> </w:t>
      </w:r>
      <w:r>
        <w:rPr>
          <w:color w:val="auto"/>
          <w:sz w:val="18"/>
          <w:szCs w:val="18"/>
          <w:lang w:val="en-US" w:eastAsia="zh-CN"/>
        </w:rPr>
        <w:t>Jiang T, Lu P, Zhang L, Ma N, Han R, Lyu C, et al. Rtmpose: Real-time multi-person pose estimation based on mmpose. arXiv preprint arXiv:2303.07399 2023.</w:t>
      </w:r>
    </w:p>
    <w:p w14:paraId="5D80E544">
      <w:pPr>
        <w:widowControl w:val="0"/>
        <w:numPr>
          <w:ilvl w:val="0"/>
          <w:numId w:val="1"/>
        </w:numPr>
        <w:autoSpaceDE w:val="0"/>
        <w:autoSpaceDN w:val="0"/>
        <w:adjustRightInd w:val="0"/>
        <w:spacing w:line="360" w:lineRule="auto"/>
        <w:rPr>
          <w:rFonts w:hint="eastAsia"/>
          <w:color w:val="auto"/>
          <w:sz w:val="18"/>
          <w:szCs w:val="18"/>
          <w:lang w:val="en-US" w:eastAsia="zh-CN"/>
        </w:rPr>
      </w:pPr>
      <w:r>
        <w:rPr>
          <w:rFonts w:hint="eastAsia"/>
          <w:color w:val="auto"/>
          <w:sz w:val="18"/>
          <w:szCs w:val="18"/>
          <w:lang w:val="en-US" w:eastAsia="zh-CN"/>
        </w:rPr>
        <w:t xml:space="preserve"> Wang Z, Qin H, Liu J, Zhou B, Wang X, Li H, et al. Early screening of autism in toddlers via express-needs-with-pointing protocol. IEEE J Biomed Health Inform 2025;29(4):2911-2921.</w:t>
      </w:r>
    </w:p>
    <w:p w14:paraId="20EAC166">
      <w:pPr>
        <w:widowControl w:val="0"/>
        <w:numPr>
          <w:ilvl w:val="0"/>
          <w:numId w:val="1"/>
        </w:numPr>
        <w:autoSpaceDE w:val="0"/>
        <w:autoSpaceDN w:val="0"/>
        <w:adjustRightInd w:val="0"/>
        <w:spacing w:line="360" w:lineRule="auto"/>
        <w:rPr>
          <w:rFonts w:hint="eastAsia"/>
          <w:color w:val="auto"/>
          <w:sz w:val="18"/>
          <w:szCs w:val="18"/>
          <w:lang w:val="en-US" w:eastAsia="zh-CN"/>
        </w:rPr>
      </w:pPr>
      <w:r>
        <w:rPr>
          <w:rFonts w:hint="eastAsia"/>
          <w:color w:val="auto"/>
          <w:sz w:val="18"/>
          <w:szCs w:val="18"/>
          <w:lang w:val="en-US" w:eastAsia="zh-CN"/>
        </w:rPr>
        <w:t xml:space="preserve">  Liu J, Wang Z, Qin H, Wang Y, Deng J, Li H, et al. Social recognition of joint attention cycles in children with autism spectrum disorders. IEEE Trans Biomed Eng 2023;71(1):237-246.</w:t>
      </w:r>
    </w:p>
    <w:sectPr>
      <w:footerReference r:id="rId3" w:type="default"/>
      <w:pgSz w:w="12240" w:h="15840"/>
      <w:pgMar w:top="1440" w:right="1440" w:bottom="1440" w:left="1440" w:header="0" w:footer="0" w:gutter="0"/>
      <w:pgBorders>
        <w:top w:val="none" w:sz="0" w:space="0"/>
        <w:left w:val="none" w:sz="0" w:space="0"/>
        <w:bottom w:val="none" w:sz="0" w:space="0"/>
        <w:right w:val="none" w:sz="0" w:space="0"/>
      </w:pgBorders>
      <w:pgNumType w:start="2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Times Roman">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9" w:usb3="00000000" w:csb0="000001F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CD21D">
    <w:pPr>
      <w:pStyle w:val="6"/>
      <w:jc w:val="center"/>
    </w:pPr>
    <w:r>
      <w:fldChar w:fldCharType="begin"/>
    </w:r>
    <w:r>
      <w:instrText xml:space="preserve">PAGE   \* MERGEFORMAT</w:instrText>
    </w:r>
    <w:r>
      <w:fldChar w:fldCharType="separate"/>
    </w:r>
    <w:r>
      <w:rPr>
        <w:lang w:val="zh-CN"/>
      </w:rPr>
      <w:t>2</w:t>
    </w:r>
    <w:r>
      <w:fldChar w:fldCharType="end"/>
    </w:r>
  </w:p>
  <w:p w14:paraId="56166F4E">
    <w:pPr>
      <w:pStyle w:val="6"/>
      <w:jc w:val="righ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DE885D"/>
    <w:multiLevelType w:val="singleLevel"/>
    <w:tmpl w:val="3EDE885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720"/>
  <w:hyphenationZone w:val="36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bbrJrnName" w:val="Front. Environ. Sci. Eng."/>
    <w:docVar w:name="Accepted" w:val="MM-DD-YYYY"/>
    <w:docVar w:name="ArticleID" w:val="FASE-2015045-XJX"/>
    <w:docVar w:name="AutoRedact State" w:val="ready"/>
    <w:docVar w:name="CheckHeader" w:val="F"/>
    <w:docVar w:name="Copyright" w:val="(c) Higher Education Press and Springer-Verlag"/>
    <w:docVar w:name="CpyYr" w:val="2015"/>
    <w:docVar w:name="DOI" w:val="DOI 10.1007/s?????-???-????-?"/>
    <w:docVar w:name="ex_AddedHTMLPreformat" w:val="Courier New"/>
    <w:docVar w:name="ex_AutoRedact" w:val="APComplete"/>
    <w:docVar w:name="ex_Citations" w:val="APComplete"/>
    <w:docVar w:name="ex_CitConv" w:val="APComplete"/>
    <w:docVar w:name="ex_CitOrder" w:val="APComplete"/>
    <w:docVar w:name="ex_CleanUp" w:val="CleanUpComplete"/>
    <w:docVar w:name="ex_CrossRef" w:val="APComplete"/>
    <w:docVar w:name="ex_eXtylesBuild" w:val="2762"/>
    <w:docVar w:name="ex_FontAudit" w:val="APComplete"/>
    <w:docVar w:name="EX_LAST_PALETTE_TAB" w:val="4"/>
    <w:docVar w:name="ex_ParseBib" w:val="APComplete"/>
    <w:docVar w:name="ex_PPCleanUp" w:val="PPCleanUpComplete"/>
    <w:docVar w:name="ex_Pubmedap" w:val="APComplete"/>
    <w:docVar w:name="ex_StyleRefs" w:val="APComplete"/>
    <w:docVar w:name="ex_WordVersion" w:val="11.0"/>
    <w:docVar w:name="eXtyles" w:val="active"/>
    <w:docVar w:name="ExtylesTagDescriptors" w:val="Book Reference|bok|Conference Reference|conf|Edited Book Reference|edb|Electronic Reference|eref|Journal Reference|jrn|Legal Reference|lgl|Other Reference|other|Thesis Reference|ths|Unknown Reference|unknown|"/>
    <w:docVar w:name="iceFileDir" w:val="G:"/>
    <w:docVar w:name="iceFileName" w:val="FASE-2015045-XJX.doc"/>
    <w:docVar w:name="iceJABR" w:val="FSE"/>
    <w:docVar w:name="iceJournal" w:val="FSE:Frontiers of Environmental Science &amp; Engineering"/>
    <w:docVar w:name="iceJournalName" w:val="Frontiers of Environmental Science &amp; Engineering"/>
    <w:docVar w:name="icePublisher" w:val="HEP"/>
    <w:docVar w:name="iceType" w:val="Research Article"/>
    <w:docVar w:name="PreEdit Baseline Path" w:val="G:\FASE-2015045-XJX$base.doc"/>
    <w:docVar w:name="PreEdit Baseline Timestamp" w:val="2015/3/20 17:01:54"/>
    <w:docVar w:name="PreEdit Up-Front Loss" w:val="complete"/>
    <w:docVar w:name="Received" w:val="MM-DD-YYYY"/>
  </w:docVars>
  <w:rsids>
    <w:rsidRoot w:val="00DE019E"/>
    <w:rsid w:val="000063C0"/>
    <w:rsid w:val="000133B1"/>
    <w:rsid w:val="000357AF"/>
    <w:rsid w:val="000517AC"/>
    <w:rsid w:val="00060BD7"/>
    <w:rsid w:val="00065A5A"/>
    <w:rsid w:val="00080B42"/>
    <w:rsid w:val="000810AE"/>
    <w:rsid w:val="000B6B97"/>
    <w:rsid w:val="000E2124"/>
    <w:rsid w:val="000E3D9C"/>
    <w:rsid w:val="00107207"/>
    <w:rsid w:val="00111A03"/>
    <w:rsid w:val="0011673E"/>
    <w:rsid w:val="0013479F"/>
    <w:rsid w:val="00146832"/>
    <w:rsid w:val="00146BE6"/>
    <w:rsid w:val="00150914"/>
    <w:rsid w:val="00161FB0"/>
    <w:rsid w:val="001938CB"/>
    <w:rsid w:val="001A00F0"/>
    <w:rsid w:val="001A71F8"/>
    <w:rsid w:val="001B705C"/>
    <w:rsid w:val="001D2377"/>
    <w:rsid w:val="001E2059"/>
    <w:rsid w:val="0020142D"/>
    <w:rsid w:val="0021339B"/>
    <w:rsid w:val="00220783"/>
    <w:rsid w:val="00223BF7"/>
    <w:rsid w:val="00224C5B"/>
    <w:rsid w:val="002265F8"/>
    <w:rsid w:val="00230989"/>
    <w:rsid w:val="00244EA6"/>
    <w:rsid w:val="002459E8"/>
    <w:rsid w:val="0025612A"/>
    <w:rsid w:val="00264510"/>
    <w:rsid w:val="002729A7"/>
    <w:rsid w:val="002A6557"/>
    <w:rsid w:val="002B4F96"/>
    <w:rsid w:val="002B7AAD"/>
    <w:rsid w:val="002D1A87"/>
    <w:rsid w:val="0031309D"/>
    <w:rsid w:val="003164B1"/>
    <w:rsid w:val="00317362"/>
    <w:rsid w:val="00330545"/>
    <w:rsid w:val="0033324F"/>
    <w:rsid w:val="00354C24"/>
    <w:rsid w:val="00375E68"/>
    <w:rsid w:val="00380633"/>
    <w:rsid w:val="00381892"/>
    <w:rsid w:val="003852E1"/>
    <w:rsid w:val="0039036A"/>
    <w:rsid w:val="003A7FFB"/>
    <w:rsid w:val="003D0B2D"/>
    <w:rsid w:val="003D3BCC"/>
    <w:rsid w:val="00413C82"/>
    <w:rsid w:val="00441BB5"/>
    <w:rsid w:val="0044520A"/>
    <w:rsid w:val="00456A03"/>
    <w:rsid w:val="0046272A"/>
    <w:rsid w:val="004A34D2"/>
    <w:rsid w:val="004B41F4"/>
    <w:rsid w:val="005308B6"/>
    <w:rsid w:val="00533CF3"/>
    <w:rsid w:val="005363DD"/>
    <w:rsid w:val="005A5D03"/>
    <w:rsid w:val="005E2698"/>
    <w:rsid w:val="005E74F8"/>
    <w:rsid w:val="005F487E"/>
    <w:rsid w:val="006055B0"/>
    <w:rsid w:val="006073EC"/>
    <w:rsid w:val="006255CE"/>
    <w:rsid w:val="00630A9F"/>
    <w:rsid w:val="00647ABB"/>
    <w:rsid w:val="006A3CC0"/>
    <w:rsid w:val="006C3716"/>
    <w:rsid w:val="006F0AAC"/>
    <w:rsid w:val="006F3507"/>
    <w:rsid w:val="006F5A4E"/>
    <w:rsid w:val="00711317"/>
    <w:rsid w:val="00737684"/>
    <w:rsid w:val="00740B2E"/>
    <w:rsid w:val="00761A33"/>
    <w:rsid w:val="007C1AAF"/>
    <w:rsid w:val="007D662E"/>
    <w:rsid w:val="007E42DB"/>
    <w:rsid w:val="007E5684"/>
    <w:rsid w:val="007F103D"/>
    <w:rsid w:val="00807957"/>
    <w:rsid w:val="00820F2D"/>
    <w:rsid w:val="00831421"/>
    <w:rsid w:val="008414B6"/>
    <w:rsid w:val="00854AB6"/>
    <w:rsid w:val="008660B7"/>
    <w:rsid w:val="0087150E"/>
    <w:rsid w:val="00885D74"/>
    <w:rsid w:val="008E2EA0"/>
    <w:rsid w:val="009400BB"/>
    <w:rsid w:val="009466BE"/>
    <w:rsid w:val="00957CF5"/>
    <w:rsid w:val="00963E27"/>
    <w:rsid w:val="00975531"/>
    <w:rsid w:val="00981748"/>
    <w:rsid w:val="009A1F35"/>
    <w:rsid w:val="009B2389"/>
    <w:rsid w:val="009B2ED0"/>
    <w:rsid w:val="009D347C"/>
    <w:rsid w:val="009D4CF7"/>
    <w:rsid w:val="009E48A8"/>
    <w:rsid w:val="00A677B1"/>
    <w:rsid w:val="00A90215"/>
    <w:rsid w:val="00AB2124"/>
    <w:rsid w:val="00AD0ED0"/>
    <w:rsid w:val="00B0403D"/>
    <w:rsid w:val="00B24351"/>
    <w:rsid w:val="00B6160C"/>
    <w:rsid w:val="00B732EF"/>
    <w:rsid w:val="00B77FAC"/>
    <w:rsid w:val="00B81EA7"/>
    <w:rsid w:val="00B820CC"/>
    <w:rsid w:val="00B82250"/>
    <w:rsid w:val="00B92D25"/>
    <w:rsid w:val="00BA2CCA"/>
    <w:rsid w:val="00BB217C"/>
    <w:rsid w:val="00BD3B7E"/>
    <w:rsid w:val="00BD6F0B"/>
    <w:rsid w:val="00BF57D6"/>
    <w:rsid w:val="00C01143"/>
    <w:rsid w:val="00C01B88"/>
    <w:rsid w:val="00C15BBA"/>
    <w:rsid w:val="00C56FE1"/>
    <w:rsid w:val="00C64F25"/>
    <w:rsid w:val="00C805DA"/>
    <w:rsid w:val="00C83C14"/>
    <w:rsid w:val="00C906E1"/>
    <w:rsid w:val="00C96A7B"/>
    <w:rsid w:val="00CB31D8"/>
    <w:rsid w:val="00CD67C4"/>
    <w:rsid w:val="00D01278"/>
    <w:rsid w:val="00D20B4D"/>
    <w:rsid w:val="00D4693A"/>
    <w:rsid w:val="00D51FC5"/>
    <w:rsid w:val="00D61F92"/>
    <w:rsid w:val="00D7513C"/>
    <w:rsid w:val="00DA438E"/>
    <w:rsid w:val="00DA5C5D"/>
    <w:rsid w:val="00DC4252"/>
    <w:rsid w:val="00DC4887"/>
    <w:rsid w:val="00DE019E"/>
    <w:rsid w:val="00E01D1D"/>
    <w:rsid w:val="00E14318"/>
    <w:rsid w:val="00E22A9B"/>
    <w:rsid w:val="00E43927"/>
    <w:rsid w:val="00E93DA8"/>
    <w:rsid w:val="00ED7D86"/>
    <w:rsid w:val="00EF3012"/>
    <w:rsid w:val="00F04619"/>
    <w:rsid w:val="00F125F0"/>
    <w:rsid w:val="00F1710C"/>
    <w:rsid w:val="00F17F62"/>
    <w:rsid w:val="00F334B5"/>
    <w:rsid w:val="00F33570"/>
    <w:rsid w:val="00F36C1D"/>
    <w:rsid w:val="00F500A7"/>
    <w:rsid w:val="00F62BF3"/>
    <w:rsid w:val="00F85BA0"/>
    <w:rsid w:val="00F91393"/>
    <w:rsid w:val="00F915A6"/>
    <w:rsid w:val="00FE6038"/>
    <w:rsid w:val="01C25065"/>
    <w:rsid w:val="01EC5C3E"/>
    <w:rsid w:val="02FC45A7"/>
    <w:rsid w:val="035C6226"/>
    <w:rsid w:val="03E7444B"/>
    <w:rsid w:val="04936AD7"/>
    <w:rsid w:val="05002F87"/>
    <w:rsid w:val="055E4CE3"/>
    <w:rsid w:val="05746676"/>
    <w:rsid w:val="06110369"/>
    <w:rsid w:val="066F5090"/>
    <w:rsid w:val="06C673A5"/>
    <w:rsid w:val="06DE46EF"/>
    <w:rsid w:val="07047ECE"/>
    <w:rsid w:val="073C056A"/>
    <w:rsid w:val="07BC2556"/>
    <w:rsid w:val="089F7EAE"/>
    <w:rsid w:val="08D5688C"/>
    <w:rsid w:val="09383E5F"/>
    <w:rsid w:val="09AD4641"/>
    <w:rsid w:val="09CC2259"/>
    <w:rsid w:val="0A252635"/>
    <w:rsid w:val="0A2D5046"/>
    <w:rsid w:val="0AA417AC"/>
    <w:rsid w:val="0AC37758"/>
    <w:rsid w:val="0AC41565"/>
    <w:rsid w:val="0C5114BF"/>
    <w:rsid w:val="0C84066B"/>
    <w:rsid w:val="0C913FB2"/>
    <w:rsid w:val="0CB97065"/>
    <w:rsid w:val="0D074274"/>
    <w:rsid w:val="0E0E083C"/>
    <w:rsid w:val="0E2055ED"/>
    <w:rsid w:val="0E6816AF"/>
    <w:rsid w:val="0E687901"/>
    <w:rsid w:val="0EBA43E5"/>
    <w:rsid w:val="0F29227F"/>
    <w:rsid w:val="0FAC4C5F"/>
    <w:rsid w:val="0FB029A1"/>
    <w:rsid w:val="0FD06C62"/>
    <w:rsid w:val="0FD50701"/>
    <w:rsid w:val="0FFC0435"/>
    <w:rsid w:val="0FFC7994"/>
    <w:rsid w:val="10AA3894"/>
    <w:rsid w:val="10DC1574"/>
    <w:rsid w:val="10E04EA0"/>
    <w:rsid w:val="112E6273"/>
    <w:rsid w:val="11641C95"/>
    <w:rsid w:val="124D6AF7"/>
    <w:rsid w:val="128D50B2"/>
    <w:rsid w:val="12C56763"/>
    <w:rsid w:val="12E0534B"/>
    <w:rsid w:val="12E32EDE"/>
    <w:rsid w:val="13255454"/>
    <w:rsid w:val="13C7650B"/>
    <w:rsid w:val="141B23B3"/>
    <w:rsid w:val="145853B5"/>
    <w:rsid w:val="146B50E8"/>
    <w:rsid w:val="14A23938"/>
    <w:rsid w:val="14C03686"/>
    <w:rsid w:val="14EF5D19"/>
    <w:rsid w:val="14F52E34"/>
    <w:rsid w:val="15115C90"/>
    <w:rsid w:val="151F1970"/>
    <w:rsid w:val="15612E9D"/>
    <w:rsid w:val="15A90642"/>
    <w:rsid w:val="161872CC"/>
    <w:rsid w:val="16BF34C9"/>
    <w:rsid w:val="179C380B"/>
    <w:rsid w:val="17AC1CA0"/>
    <w:rsid w:val="17F453F5"/>
    <w:rsid w:val="183B138A"/>
    <w:rsid w:val="18A03F67"/>
    <w:rsid w:val="18BF29A5"/>
    <w:rsid w:val="18E23ED6"/>
    <w:rsid w:val="18F558C8"/>
    <w:rsid w:val="18FE38BD"/>
    <w:rsid w:val="19383A4E"/>
    <w:rsid w:val="197902A7"/>
    <w:rsid w:val="1A381F10"/>
    <w:rsid w:val="1AEB6F83"/>
    <w:rsid w:val="1AF745BC"/>
    <w:rsid w:val="1B011B04"/>
    <w:rsid w:val="1BBB4BA7"/>
    <w:rsid w:val="1BC872C4"/>
    <w:rsid w:val="1C0D1768"/>
    <w:rsid w:val="1C143D35"/>
    <w:rsid w:val="1C1B3898"/>
    <w:rsid w:val="1C6B037B"/>
    <w:rsid w:val="1CC730D8"/>
    <w:rsid w:val="1D0B7468"/>
    <w:rsid w:val="1D2D3883"/>
    <w:rsid w:val="1D903E12"/>
    <w:rsid w:val="1DA23028"/>
    <w:rsid w:val="1DC15D79"/>
    <w:rsid w:val="1E05035C"/>
    <w:rsid w:val="1E11752C"/>
    <w:rsid w:val="1E1467F1"/>
    <w:rsid w:val="1ED146E2"/>
    <w:rsid w:val="1ED41ADC"/>
    <w:rsid w:val="1EFF2FFD"/>
    <w:rsid w:val="1F2713F5"/>
    <w:rsid w:val="1FCB2EDF"/>
    <w:rsid w:val="20052895"/>
    <w:rsid w:val="201C198C"/>
    <w:rsid w:val="201E6FC3"/>
    <w:rsid w:val="20210D51"/>
    <w:rsid w:val="20801F1B"/>
    <w:rsid w:val="20C20786"/>
    <w:rsid w:val="21CF4F08"/>
    <w:rsid w:val="21DE15EF"/>
    <w:rsid w:val="221B2DD2"/>
    <w:rsid w:val="231D7342"/>
    <w:rsid w:val="232E2103"/>
    <w:rsid w:val="236F726B"/>
    <w:rsid w:val="23D22762"/>
    <w:rsid w:val="2418759D"/>
    <w:rsid w:val="24771887"/>
    <w:rsid w:val="249661B1"/>
    <w:rsid w:val="24EC673E"/>
    <w:rsid w:val="253F05F7"/>
    <w:rsid w:val="255D6CCF"/>
    <w:rsid w:val="26210669"/>
    <w:rsid w:val="26256EA1"/>
    <w:rsid w:val="26AA1AA0"/>
    <w:rsid w:val="26C86D37"/>
    <w:rsid w:val="26DE6C18"/>
    <w:rsid w:val="27765E26"/>
    <w:rsid w:val="27CA2A7A"/>
    <w:rsid w:val="281D62A2"/>
    <w:rsid w:val="28976054"/>
    <w:rsid w:val="28C57065"/>
    <w:rsid w:val="28CF1C92"/>
    <w:rsid w:val="28E3573D"/>
    <w:rsid w:val="296A5FA3"/>
    <w:rsid w:val="2973261D"/>
    <w:rsid w:val="299A404E"/>
    <w:rsid w:val="29D62BAC"/>
    <w:rsid w:val="29D67050"/>
    <w:rsid w:val="29FA07F7"/>
    <w:rsid w:val="2B7335D1"/>
    <w:rsid w:val="2CDA259B"/>
    <w:rsid w:val="2D55028C"/>
    <w:rsid w:val="2DBF0B60"/>
    <w:rsid w:val="2DE27D71"/>
    <w:rsid w:val="2EED4C20"/>
    <w:rsid w:val="2F1A79DF"/>
    <w:rsid w:val="2F3B3CE9"/>
    <w:rsid w:val="2F3B63E8"/>
    <w:rsid w:val="303339A4"/>
    <w:rsid w:val="305B205D"/>
    <w:rsid w:val="30FD40AA"/>
    <w:rsid w:val="31794069"/>
    <w:rsid w:val="318555E4"/>
    <w:rsid w:val="322F72FD"/>
    <w:rsid w:val="32917FB8"/>
    <w:rsid w:val="32EB591A"/>
    <w:rsid w:val="32FC7B27"/>
    <w:rsid w:val="331F2C8E"/>
    <w:rsid w:val="337376BE"/>
    <w:rsid w:val="34012F1B"/>
    <w:rsid w:val="342310E4"/>
    <w:rsid w:val="349D4154"/>
    <w:rsid w:val="34B65AB4"/>
    <w:rsid w:val="34B8751A"/>
    <w:rsid w:val="34E82FA8"/>
    <w:rsid w:val="3504046E"/>
    <w:rsid w:val="357065AB"/>
    <w:rsid w:val="35B069A7"/>
    <w:rsid w:val="36266C69"/>
    <w:rsid w:val="36327824"/>
    <w:rsid w:val="36A75FFC"/>
    <w:rsid w:val="36DD37CC"/>
    <w:rsid w:val="370C1E61"/>
    <w:rsid w:val="37734130"/>
    <w:rsid w:val="37D90437"/>
    <w:rsid w:val="37F107C7"/>
    <w:rsid w:val="37F82BA8"/>
    <w:rsid w:val="38CC3AF8"/>
    <w:rsid w:val="38E250CA"/>
    <w:rsid w:val="38E47094"/>
    <w:rsid w:val="397B72CC"/>
    <w:rsid w:val="398C3287"/>
    <w:rsid w:val="39B36A66"/>
    <w:rsid w:val="39CC34C4"/>
    <w:rsid w:val="3A6A7A6C"/>
    <w:rsid w:val="3B005CDB"/>
    <w:rsid w:val="3B2B3204"/>
    <w:rsid w:val="3BBA0580"/>
    <w:rsid w:val="3BD038FF"/>
    <w:rsid w:val="3C9E1C4F"/>
    <w:rsid w:val="3CA56B3A"/>
    <w:rsid w:val="3CEF4259"/>
    <w:rsid w:val="3D163CE8"/>
    <w:rsid w:val="3D4D6987"/>
    <w:rsid w:val="3DA05C59"/>
    <w:rsid w:val="3DAC3EF8"/>
    <w:rsid w:val="3DC8404A"/>
    <w:rsid w:val="3DD1395F"/>
    <w:rsid w:val="3DE511B8"/>
    <w:rsid w:val="3E1F0B6E"/>
    <w:rsid w:val="3E6622F9"/>
    <w:rsid w:val="3E900150"/>
    <w:rsid w:val="3EEA2F2A"/>
    <w:rsid w:val="3EF618CF"/>
    <w:rsid w:val="3F732F1F"/>
    <w:rsid w:val="3F7A390C"/>
    <w:rsid w:val="3F8C5D8F"/>
    <w:rsid w:val="401C7863"/>
    <w:rsid w:val="401F4E55"/>
    <w:rsid w:val="40BF1B15"/>
    <w:rsid w:val="40DF4F51"/>
    <w:rsid w:val="40F41E3E"/>
    <w:rsid w:val="41C77552"/>
    <w:rsid w:val="42044303"/>
    <w:rsid w:val="425D7EB7"/>
    <w:rsid w:val="42AC41EC"/>
    <w:rsid w:val="42CD0B98"/>
    <w:rsid w:val="42D57A4D"/>
    <w:rsid w:val="42DD6902"/>
    <w:rsid w:val="431C1B20"/>
    <w:rsid w:val="431D7B20"/>
    <w:rsid w:val="435B6C73"/>
    <w:rsid w:val="43880F63"/>
    <w:rsid w:val="43EC7BBD"/>
    <w:rsid w:val="441A605F"/>
    <w:rsid w:val="44D34460"/>
    <w:rsid w:val="4541586E"/>
    <w:rsid w:val="4554734F"/>
    <w:rsid w:val="45A11732"/>
    <w:rsid w:val="46130FB8"/>
    <w:rsid w:val="46205483"/>
    <w:rsid w:val="46362EF9"/>
    <w:rsid w:val="46456C98"/>
    <w:rsid w:val="47B61E19"/>
    <w:rsid w:val="47E50732"/>
    <w:rsid w:val="48382F58"/>
    <w:rsid w:val="487A531F"/>
    <w:rsid w:val="4893018E"/>
    <w:rsid w:val="4A1D0657"/>
    <w:rsid w:val="4B08477A"/>
    <w:rsid w:val="4BB11DA0"/>
    <w:rsid w:val="4C112BE6"/>
    <w:rsid w:val="4C1710D6"/>
    <w:rsid w:val="4C417F01"/>
    <w:rsid w:val="4C65397A"/>
    <w:rsid w:val="4C9925D5"/>
    <w:rsid w:val="4D42685E"/>
    <w:rsid w:val="4F0B7D8C"/>
    <w:rsid w:val="4F363F69"/>
    <w:rsid w:val="4F8151E4"/>
    <w:rsid w:val="4F9547EC"/>
    <w:rsid w:val="4FD33566"/>
    <w:rsid w:val="50574197"/>
    <w:rsid w:val="507813C6"/>
    <w:rsid w:val="51890380"/>
    <w:rsid w:val="518C5952"/>
    <w:rsid w:val="523C3645"/>
    <w:rsid w:val="524E20A7"/>
    <w:rsid w:val="52D27B05"/>
    <w:rsid w:val="534529CD"/>
    <w:rsid w:val="53B042EA"/>
    <w:rsid w:val="53DB172D"/>
    <w:rsid w:val="53E04BF9"/>
    <w:rsid w:val="540957A8"/>
    <w:rsid w:val="54D758A7"/>
    <w:rsid w:val="54DD775A"/>
    <w:rsid w:val="55C6781D"/>
    <w:rsid w:val="567710EF"/>
    <w:rsid w:val="586C4558"/>
    <w:rsid w:val="588E44CE"/>
    <w:rsid w:val="589A2E73"/>
    <w:rsid w:val="591946E0"/>
    <w:rsid w:val="597B2CA5"/>
    <w:rsid w:val="598A738C"/>
    <w:rsid w:val="59912E34"/>
    <w:rsid w:val="599259E9"/>
    <w:rsid w:val="5A68520E"/>
    <w:rsid w:val="5A8646B8"/>
    <w:rsid w:val="5ADF3707"/>
    <w:rsid w:val="5B316E66"/>
    <w:rsid w:val="5B465534"/>
    <w:rsid w:val="5B60597F"/>
    <w:rsid w:val="5BD963A8"/>
    <w:rsid w:val="5BF154A0"/>
    <w:rsid w:val="5BF705DC"/>
    <w:rsid w:val="5C8949A7"/>
    <w:rsid w:val="5CA61E20"/>
    <w:rsid w:val="5D8F4F70"/>
    <w:rsid w:val="5DEF1EB3"/>
    <w:rsid w:val="5E1D07CE"/>
    <w:rsid w:val="5E457D25"/>
    <w:rsid w:val="5ED87808"/>
    <w:rsid w:val="5F3A53B0"/>
    <w:rsid w:val="5F523066"/>
    <w:rsid w:val="5FF7504F"/>
    <w:rsid w:val="60043CF7"/>
    <w:rsid w:val="602A71D2"/>
    <w:rsid w:val="618A3F56"/>
    <w:rsid w:val="61B60AA7"/>
    <w:rsid w:val="620A72BB"/>
    <w:rsid w:val="62286FA5"/>
    <w:rsid w:val="62966EB6"/>
    <w:rsid w:val="62B33B05"/>
    <w:rsid w:val="62F6339C"/>
    <w:rsid w:val="63163A3E"/>
    <w:rsid w:val="633640E0"/>
    <w:rsid w:val="633A772C"/>
    <w:rsid w:val="633D721D"/>
    <w:rsid w:val="64370110"/>
    <w:rsid w:val="64E831B8"/>
    <w:rsid w:val="65217654"/>
    <w:rsid w:val="654E3963"/>
    <w:rsid w:val="65DA0D53"/>
    <w:rsid w:val="65F04A1A"/>
    <w:rsid w:val="66EC3434"/>
    <w:rsid w:val="672229B1"/>
    <w:rsid w:val="672D1356"/>
    <w:rsid w:val="674E72EB"/>
    <w:rsid w:val="679A2E90"/>
    <w:rsid w:val="67B87AF0"/>
    <w:rsid w:val="67F02CB7"/>
    <w:rsid w:val="680734FE"/>
    <w:rsid w:val="68596BF8"/>
    <w:rsid w:val="686B2811"/>
    <w:rsid w:val="688B4586"/>
    <w:rsid w:val="69450BD9"/>
    <w:rsid w:val="697D4817"/>
    <w:rsid w:val="6AD37813"/>
    <w:rsid w:val="6AE508C6"/>
    <w:rsid w:val="6B2D401B"/>
    <w:rsid w:val="6B4C44A1"/>
    <w:rsid w:val="6C303DC2"/>
    <w:rsid w:val="6CA65E33"/>
    <w:rsid w:val="6D3C6797"/>
    <w:rsid w:val="6D433682"/>
    <w:rsid w:val="6DF2723B"/>
    <w:rsid w:val="6EAF7543"/>
    <w:rsid w:val="6ECE341F"/>
    <w:rsid w:val="6F1C43D6"/>
    <w:rsid w:val="6F906926"/>
    <w:rsid w:val="6FC51330"/>
    <w:rsid w:val="6FD14B4C"/>
    <w:rsid w:val="6FF22A52"/>
    <w:rsid w:val="709E580C"/>
    <w:rsid w:val="71D64AC4"/>
    <w:rsid w:val="72007D93"/>
    <w:rsid w:val="72076452"/>
    <w:rsid w:val="72173F28"/>
    <w:rsid w:val="7222754E"/>
    <w:rsid w:val="722E4900"/>
    <w:rsid w:val="72477770"/>
    <w:rsid w:val="72B56DCF"/>
    <w:rsid w:val="73552A46"/>
    <w:rsid w:val="7358514C"/>
    <w:rsid w:val="742001FF"/>
    <w:rsid w:val="744B0AA6"/>
    <w:rsid w:val="744B1F30"/>
    <w:rsid w:val="75D03F20"/>
    <w:rsid w:val="7625426C"/>
    <w:rsid w:val="76263B40"/>
    <w:rsid w:val="7634625D"/>
    <w:rsid w:val="777A2396"/>
    <w:rsid w:val="78E41F7C"/>
    <w:rsid w:val="790B77C1"/>
    <w:rsid w:val="796B7926"/>
    <w:rsid w:val="798968C0"/>
    <w:rsid w:val="7A37631C"/>
    <w:rsid w:val="7A5E7D4D"/>
    <w:rsid w:val="7A637111"/>
    <w:rsid w:val="7B054A50"/>
    <w:rsid w:val="7B643141"/>
    <w:rsid w:val="7B7610C6"/>
    <w:rsid w:val="7BB64ECC"/>
    <w:rsid w:val="7BE91898"/>
    <w:rsid w:val="7D0746CC"/>
    <w:rsid w:val="7D2C004B"/>
    <w:rsid w:val="7D6B4625"/>
    <w:rsid w:val="7DC1351F"/>
    <w:rsid w:val="7E2458E6"/>
    <w:rsid w:val="7EEF5FAD"/>
    <w:rsid w:val="7F4B7E2D"/>
    <w:rsid w:val="7FA77AA0"/>
    <w:rsid w:val="7FB87EFF"/>
    <w:rsid w:val="7FBA5A2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nhideWhenUsed="0" w:uiPriority="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en-US" w:bidi="ar-SA"/>
    </w:rPr>
  </w:style>
  <w:style w:type="character" w:default="1" w:styleId="12">
    <w:name w:val="Default Paragraph Font"/>
    <w:semiHidden/>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macro"/>
    <w:semiHidden/>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MS Mincho" w:cs="Courier New"/>
      <w:lang w:val="en-US" w:eastAsia="en-US" w:bidi="ar-SA"/>
    </w:rPr>
  </w:style>
  <w:style w:type="paragraph" w:styleId="3">
    <w:name w:val="annotation text"/>
    <w:basedOn w:val="1"/>
    <w:link w:val="38"/>
    <w:semiHidden/>
    <w:unhideWhenUsed/>
    <w:uiPriority w:val="99"/>
  </w:style>
  <w:style w:type="paragraph" w:styleId="4">
    <w:name w:val="Body Text"/>
    <w:basedOn w:val="1"/>
    <w:semiHidden/>
    <w:qFormat/>
    <w:uiPriority w:val="0"/>
    <w:rPr>
      <w:rFonts w:ascii="Arial" w:hAnsi="Arial" w:eastAsia="Arial" w:cs="Arial"/>
      <w:sz w:val="23"/>
      <w:szCs w:val="23"/>
      <w:lang w:val="en-US" w:eastAsia="en-US" w:bidi="ar-SA"/>
    </w:rPr>
  </w:style>
  <w:style w:type="paragraph" w:styleId="5">
    <w:name w:val="Balloon Text"/>
    <w:basedOn w:val="1"/>
    <w:link w:val="39"/>
    <w:semiHidden/>
    <w:unhideWhenUsed/>
    <w:qFormat/>
    <w:uiPriority w:val="99"/>
    <w:pPr>
      <w:spacing w:after="0" w:line="240" w:lineRule="auto"/>
    </w:pPr>
    <w:rPr>
      <w:sz w:val="18"/>
      <w:szCs w:val="18"/>
    </w:rPr>
  </w:style>
  <w:style w:type="paragraph" w:styleId="6">
    <w:name w:val="footer"/>
    <w:link w:val="152"/>
    <w:qFormat/>
    <w:uiPriority w:val="99"/>
    <w:pPr>
      <w:pBdr>
        <w:top w:val="none" w:color="auto" w:sz="0" w:space="0"/>
        <w:left w:val="none" w:color="auto" w:sz="0" w:space="0"/>
        <w:bottom w:val="none" w:color="auto" w:sz="0" w:space="0"/>
        <w:right w:val="none" w:color="auto" w:sz="0" w:space="0"/>
        <w:between w:val="none" w:color="auto" w:sz="0" w:space="0"/>
      </w:pBdr>
      <w:tabs>
        <w:tab w:val="center" w:pos="4320"/>
        <w:tab w:val="right" w:pos="8640"/>
      </w:tabs>
      <w:spacing w:after="240" w:line="480" w:lineRule="auto"/>
    </w:pPr>
    <w:rPr>
      <w:rFonts w:ascii="Times Roman" w:hAnsi="Arial Unicode MS" w:eastAsia="Arial Unicode MS" w:cs="Arial Unicode MS"/>
      <w:color w:val="000000"/>
      <w:sz w:val="24"/>
      <w:szCs w:val="24"/>
      <w:u w:val="none" w:color="000000"/>
      <w:lang w:val="en-US" w:eastAsia="zh-CN" w:bidi="ar-SA"/>
    </w:rPr>
  </w:style>
  <w:style w:type="paragraph" w:styleId="7">
    <w:name w:val="header"/>
    <w:basedOn w:val="1"/>
    <w:link w:val="40"/>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8">
    <w:name w:val="footnote text"/>
    <w:basedOn w:val="1"/>
    <w:link w:val="151"/>
    <w:semiHidden/>
    <w:unhideWhenUsed/>
    <w:qFormat/>
    <w:uiPriority w:val="99"/>
    <w:pPr>
      <w:snapToGrid w:val="0"/>
    </w:pPr>
    <w:rPr>
      <w:sz w:val="18"/>
      <w:szCs w:val="18"/>
    </w:rPr>
  </w:style>
  <w:style w:type="paragraph" w:styleId="9">
    <w:name w:val="HTML Preformatted"/>
    <w:basedOn w:val="1"/>
    <w:qFormat/>
    <w:uiPriority w:val="0"/>
    <w:rPr>
      <w:rFonts w:ascii="Courier New" w:hAnsi="Courier New" w:cs="Courier New"/>
      <w:sz w:val="20"/>
      <w:szCs w:val="20"/>
    </w:rPr>
  </w:style>
  <w:style w:type="paragraph" w:styleId="10">
    <w:name w:val="annotation subject"/>
    <w:basedOn w:val="3"/>
    <w:next w:val="3"/>
    <w:link w:val="41"/>
    <w:semiHidden/>
    <w:unhideWhenUsed/>
    <w:qFormat/>
    <w:uiPriority w:val="99"/>
    <w:pPr>
      <w:spacing w:line="240" w:lineRule="auto"/>
    </w:pPr>
    <w:rPr>
      <w:b/>
      <w:bCs/>
      <w:sz w:val="20"/>
      <w:szCs w:val="20"/>
    </w:rPr>
  </w:style>
  <w:style w:type="character" w:styleId="13">
    <w:name w:val="Strong"/>
    <w:qFormat/>
    <w:uiPriority w:val="22"/>
    <w:rPr>
      <w:b/>
      <w:bCs/>
    </w:r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u w:val="single"/>
    </w:rPr>
  </w:style>
  <w:style w:type="character" w:styleId="17">
    <w:name w:val="annotation reference"/>
    <w:semiHidden/>
    <w:unhideWhenUsed/>
    <w:qFormat/>
    <w:uiPriority w:val="99"/>
    <w:rPr>
      <w:sz w:val="21"/>
      <w:szCs w:val="21"/>
    </w:rPr>
  </w:style>
  <w:style w:type="character" w:styleId="18">
    <w:name w:val="footnote reference"/>
    <w:semiHidden/>
    <w:unhideWhenUsed/>
    <w:uiPriority w:val="99"/>
    <w:rPr>
      <w:vertAlign w:val="superscript"/>
    </w:rPr>
  </w:style>
  <w:style w:type="table" w:customStyle="1" w:styleId="19">
    <w:name w:val="Table Normal1"/>
    <w:qFormat/>
    <w:uiPriority w:val="0"/>
    <w:pPr>
      <w:pBdr>
        <w:top w:val="none" w:color="auto" w:sz="0" w:space="0"/>
        <w:left w:val="none" w:color="auto" w:sz="0" w:space="0"/>
        <w:bottom w:val="none" w:color="auto" w:sz="0" w:space="0"/>
        <w:right w:val="none" w:color="auto" w:sz="0" w:space="0"/>
        <w:between w:val="none" w:color="auto" w:sz="0" w:space="0"/>
      </w:pBdr>
    </w:pPr>
    <w:rPr>
      <w:lang w:val="en-US" w:eastAsia="zh-CN" w:bidi="ar-SA"/>
    </w:rPr>
    <w:tblPr>
      <w:tblCellMar>
        <w:top w:w="0" w:type="dxa"/>
        <w:left w:w="0" w:type="dxa"/>
        <w:bottom w:w="0" w:type="dxa"/>
        <w:right w:w="0" w:type="dxa"/>
      </w:tblCellMar>
    </w:tblPr>
  </w:style>
  <w:style w:type="paragraph" w:customStyle="1" w:styleId="20">
    <w:name w:val="Header &amp; Footer"/>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w:hAnsi="Arial Unicode MS" w:eastAsia="Arial Unicode MS" w:cs="Arial Unicode MS"/>
      <w:color w:val="000000"/>
      <w:sz w:val="24"/>
      <w:szCs w:val="24"/>
      <w:lang w:val="en-US" w:eastAsia="zh-CN" w:bidi="ar-SA"/>
    </w:rPr>
  </w:style>
  <w:style w:type="paragraph" w:customStyle="1" w:styleId="21">
    <w:name w:val="BA_Title"/>
    <w:next w:val="22"/>
    <w:qFormat/>
    <w:uiPriority w:val="0"/>
    <w:pPr>
      <w:pBdr>
        <w:top w:val="none" w:color="auto" w:sz="0" w:space="0"/>
        <w:left w:val="none" w:color="auto" w:sz="0" w:space="0"/>
        <w:bottom w:val="none" w:color="auto" w:sz="0" w:space="0"/>
        <w:right w:val="none" w:color="auto" w:sz="0" w:space="0"/>
        <w:between w:val="none" w:color="auto" w:sz="0" w:space="0"/>
      </w:pBdr>
      <w:spacing w:before="720" w:after="360" w:line="480" w:lineRule="auto"/>
      <w:jc w:val="center"/>
    </w:pPr>
    <w:rPr>
      <w:rFonts w:ascii="Times New Roman" w:hAnsi="Arial Unicode MS" w:eastAsia="Arial Unicode MS" w:cs="Arial Unicode MS"/>
      <w:color w:val="000000"/>
      <w:sz w:val="44"/>
      <w:szCs w:val="44"/>
      <w:u w:val="none" w:color="000000"/>
      <w:lang w:val="en-US" w:eastAsia="zh-CN" w:bidi="ar-SA"/>
    </w:rPr>
  </w:style>
  <w:style w:type="paragraph" w:customStyle="1" w:styleId="22">
    <w:name w:val="BB_Author_Name"/>
    <w:qFormat/>
    <w:uiPriority w:val="0"/>
    <w:pPr>
      <w:pBdr>
        <w:top w:val="none" w:color="auto" w:sz="0" w:space="0"/>
        <w:left w:val="none" w:color="auto" w:sz="0" w:space="0"/>
        <w:bottom w:val="none" w:color="auto" w:sz="0" w:space="0"/>
        <w:right w:val="none" w:color="auto" w:sz="0" w:space="0"/>
        <w:between w:val="none" w:color="auto" w:sz="0" w:space="0"/>
      </w:pBdr>
      <w:spacing w:after="240" w:line="480" w:lineRule="auto"/>
      <w:jc w:val="center"/>
    </w:pPr>
    <w:rPr>
      <w:rFonts w:ascii="Times Roman" w:hAnsi="Arial Unicode MS" w:eastAsia="Arial Unicode MS" w:cs="Arial Unicode MS"/>
      <w:i/>
      <w:iCs/>
      <w:color w:val="000000"/>
      <w:sz w:val="24"/>
      <w:szCs w:val="24"/>
      <w:u w:val="none" w:color="000000"/>
      <w:lang w:val="en-US" w:eastAsia="zh-CN" w:bidi="ar-SA"/>
    </w:rPr>
  </w:style>
  <w:style w:type="paragraph" w:customStyle="1" w:styleId="23">
    <w:name w:val="FA_Corresponding_Author_Footnote"/>
    <w:next w:val="24"/>
    <w:qFormat/>
    <w:uiPriority w:val="0"/>
    <w:pPr>
      <w:pBdr>
        <w:top w:val="none" w:color="auto" w:sz="0" w:space="0"/>
        <w:left w:val="none" w:color="auto" w:sz="0" w:space="0"/>
        <w:bottom w:val="none" w:color="auto" w:sz="0" w:space="0"/>
        <w:right w:val="none" w:color="auto" w:sz="0" w:space="0"/>
        <w:between w:val="none" w:color="auto" w:sz="0" w:space="0"/>
      </w:pBdr>
      <w:spacing w:after="240" w:line="480" w:lineRule="auto"/>
    </w:pPr>
    <w:rPr>
      <w:rFonts w:ascii="Times Roman" w:hAnsi="Arial Unicode MS" w:eastAsia="Arial Unicode MS" w:cs="Arial Unicode MS"/>
      <w:color w:val="000000"/>
      <w:sz w:val="24"/>
      <w:szCs w:val="24"/>
      <w:u w:val="none" w:color="000000"/>
      <w:lang w:val="en-US" w:eastAsia="zh-CN" w:bidi="ar-SA"/>
    </w:rPr>
  </w:style>
  <w:style w:type="paragraph" w:customStyle="1" w:styleId="24">
    <w:name w:val="TA_Main_Text"/>
    <w:qFormat/>
    <w:uiPriority w:val="0"/>
    <w:pPr>
      <w:pBdr>
        <w:top w:val="none" w:color="auto" w:sz="0" w:space="0"/>
        <w:left w:val="none" w:color="auto" w:sz="0" w:space="0"/>
        <w:bottom w:val="none" w:color="auto" w:sz="0" w:space="0"/>
        <w:right w:val="none" w:color="auto" w:sz="0" w:space="0"/>
        <w:between w:val="none" w:color="auto" w:sz="0" w:space="0"/>
      </w:pBdr>
      <w:spacing w:line="480" w:lineRule="auto"/>
      <w:ind w:firstLine="202"/>
    </w:pPr>
    <w:rPr>
      <w:rFonts w:ascii="Times Roman" w:hAnsi="Arial Unicode MS" w:eastAsia="Arial Unicode MS" w:cs="Arial Unicode MS"/>
      <w:color w:val="000000"/>
      <w:sz w:val="24"/>
      <w:szCs w:val="24"/>
      <w:u w:val="none" w:color="000000"/>
      <w:lang w:val="en-US" w:eastAsia="zh-CN" w:bidi="ar-SA"/>
    </w:rPr>
  </w:style>
  <w:style w:type="character" w:customStyle="1" w:styleId="25">
    <w:name w:val="Link"/>
    <w:qFormat/>
    <w:uiPriority w:val="0"/>
    <w:rPr>
      <w:color w:val="0000FF"/>
      <w:u w:val="single" w:color="0000FF"/>
    </w:rPr>
  </w:style>
  <w:style w:type="character" w:customStyle="1" w:styleId="26">
    <w:name w:val="Hyperlink.0"/>
    <w:qFormat/>
    <w:uiPriority w:val="0"/>
    <w:rPr>
      <w:color w:val="0000FF"/>
      <w:u w:val="single" w:color="0000FF"/>
      <w:lang w:val="fr-FR"/>
    </w:rPr>
  </w:style>
  <w:style w:type="paragraph" w:customStyle="1" w:styleId="27">
    <w:name w:val="Default"/>
    <w:qFormat/>
    <w:uiPriority w:val="0"/>
    <w:pPr>
      <w:pBdr>
        <w:top w:val="none" w:color="auto" w:sz="0" w:space="0"/>
        <w:left w:val="none" w:color="auto" w:sz="0" w:space="0"/>
        <w:bottom w:val="none" w:color="auto" w:sz="0" w:space="0"/>
        <w:right w:val="none" w:color="auto" w:sz="0" w:space="0"/>
        <w:between w:val="none" w:color="auto" w:sz="0" w:space="0"/>
      </w:pBdr>
    </w:pPr>
    <w:rPr>
      <w:rFonts w:ascii="Helvetica" w:hAnsi="Helvetica" w:eastAsia="Helvetica" w:cs="Helvetica"/>
      <w:color w:val="000000"/>
      <w:sz w:val="22"/>
      <w:szCs w:val="22"/>
      <w:lang w:val="en-US" w:eastAsia="zh-CN" w:bidi="ar-SA"/>
    </w:rPr>
  </w:style>
  <w:style w:type="paragraph" w:customStyle="1" w:styleId="28">
    <w:name w:val="BG_Keywords"/>
    <w:qFormat/>
    <w:uiPriority w:val="0"/>
    <w:pPr>
      <w:pBdr>
        <w:top w:val="none" w:color="auto" w:sz="0" w:space="0"/>
        <w:left w:val="none" w:color="auto" w:sz="0" w:space="0"/>
        <w:bottom w:val="none" w:color="auto" w:sz="0" w:space="0"/>
        <w:right w:val="none" w:color="auto" w:sz="0" w:space="0"/>
        <w:between w:val="none" w:color="auto" w:sz="0" w:space="0"/>
      </w:pBdr>
      <w:spacing w:after="240" w:line="480" w:lineRule="auto"/>
    </w:pPr>
    <w:rPr>
      <w:rFonts w:ascii="Times Roman" w:hAnsi="Arial Unicode MS" w:eastAsia="Arial Unicode MS" w:cs="Arial Unicode MS"/>
      <w:color w:val="000000"/>
      <w:sz w:val="24"/>
      <w:szCs w:val="24"/>
      <w:u w:val="none" w:color="000000"/>
      <w:lang w:val="en-US" w:eastAsia="zh-CN" w:bidi="ar-SA"/>
    </w:rPr>
  </w:style>
  <w:style w:type="character" w:customStyle="1" w:styleId="29">
    <w:name w:val="Hyperlink.1"/>
    <w:basedOn w:val="14"/>
    <w:qFormat/>
    <w:uiPriority w:val="0"/>
  </w:style>
  <w:style w:type="paragraph" w:customStyle="1" w:styleId="30">
    <w:name w:val="VA_Figure_Caption"/>
    <w:next w:val="1"/>
    <w:qFormat/>
    <w:uiPriority w:val="0"/>
    <w:pPr>
      <w:pBdr>
        <w:top w:val="none" w:color="auto" w:sz="0" w:space="0"/>
        <w:left w:val="none" w:color="auto" w:sz="0" w:space="0"/>
        <w:bottom w:val="none" w:color="auto" w:sz="0" w:space="0"/>
        <w:right w:val="none" w:color="auto" w:sz="0" w:space="0"/>
        <w:between w:val="none" w:color="auto" w:sz="0" w:space="0"/>
      </w:pBdr>
      <w:spacing w:after="240" w:line="480" w:lineRule="auto"/>
    </w:pPr>
    <w:rPr>
      <w:rFonts w:ascii="Times Roman" w:hAnsi="Arial Unicode MS" w:eastAsia="Arial Unicode MS" w:cs="Arial Unicode MS"/>
      <w:color w:val="000000"/>
      <w:sz w:val="24"/>
      <w:szCs w:val="24"/>
      <w:u w:val="none" w:color="000000"/>
      <w:lang w:val="en-US" w:eastAsia="zh-CN" w:bidi="ar-SA"/>
    </w:rPr>
  </w:style>
  <w:style w:type="paragraph" w:customStyle="1" w:styleId="31">
    <w:name w:val="hacknowledgment"/>
    <w:basedOn w:val="32"/>
    <w:qFormat/>
    <w:uiPriority w:val="0"/>
    <w:rPr>
      <w:sz w:val="21"/>
      <w:szCs w:val="20"/>
    </w:rPr>
  </w:style>
  <w:style w:type="paragraph" w:customStyle="1" w:styleId="32">
    <w:name w:val="Base_Text"/>
    <w:qFormat/>
    <w:uiPriority w:val="0"/>
    <w:pPr>
      <w:spacing w:before="120"/>
    </w:pPr>
    <w:rPr>
      <w:rFonts w:ascii="Times New Roman" w:hAnsi="Times New Roman" w:eastAsia="宋体" w:cs="Times New Roman"/>
      <w:sz w:val="24"/>
      <w:szCs w:val="24"/>
      <w:lang w:val="en-US" w:eastAsia="en-US" w:bidi="ar-SA"/>
    </w:rPr>
  </w:style>
  <w:style w:type="character" w:customStyle="1" w:styleId="33">
    <w:name w:val="Hyperlink.2"/>
    <w:qFormat/>
    <w:uiPriority w:val="0"/>
    <w:rPr>
      <w:color w:val="0000FF"/>
      <w:u w:val="single" w:color="0000FF"/>
    </w:rPr>
  </w:style>
  <w:style w:type="paragraph" w:customStyle="1" w:styleId="34">
    <w:name w:val="hauthors"/>
    <w:basedOn w:val="32"/>
    <w:qFormat/>
    <w:uiPriority w:val="0"/>
    <w:rPr>
      <w:sz w:val="21"/>
      <w:szCs w:val="20"/>
    </w:rPr>
  </w:style>
  <w:style w:type="paragraph" w:customStyle="1" w:styleId="35">
    <w:name w:val="VD_Table_Title"/>
    <w:next w:val="1"/>
    <w:qFormat/>
    <w:uiPriority w:val="0"/>
    <w:pPr>
      <w:pBdr>
        <w:top w:val="none" w:color="auto" w:sz="0" w:space="0"/>
        <w:left w:val="none" w:color="auto" w:sz="0" w:space="0"/>
        <w:bottom w:val="none" w:color="auto" w:sz="0" w:space="0"/>
        <w:right w:val="none" w:color="auto" w:sz="0" w:space="0"/>
        <w:between w:val="none" w:color="auto" w:sz="0" w:space="0"/>
      </w:pBdr>
      <w:spacing w:after="240" w:line="480" w:lineRule="auto"/>
    </w:pPr>
    <w:rPr>
      <w:rFonts w:ascii="Times Roman" w:hAnsi="Arial Unicode MS" w:eastAsia="Arial Unicode MS" w:cs="Arial Unicode MS"/>
      <w:color w:val="000000"/>
      <w:sz w:val="24"/>
      <w:szCs w:val="24"/>
      <w:u w:val="none" w:color="000000"/>
      <w:lang w:val="en-US" w:eastAsia="zh-CN" w:bidi="ar-SA"/>
    </w:rPr>
  </w:style>
  <w:style w:type="paragraph" w:styleId="36">
    <w:name w:val="No Spacing"/>
    <w:qFormat/>
    <w:uiPriority w:val="0"/>
    <w:pPr>
      <w:pBdr>
        <w:top w:val="none" w:color="auto" w:sz="0" w:space="0"/>
        <w:left w:val="none" w:color="auto" w:sz="0" w:space="0"/>
        <w:bottom w:val="none" w:color="auto" w:sz="0" w:space="0"/>
        <w:right w:val="none" w:color="auto" w:sz="0" w:space="0"/>
        <w:between w:val="none" w:color="auto" w:sz="0" w:space="0"/>
      </w:pBdr>
      <w:spacing w:after="240" w:line="480" w:lineRule="auto"/>
    </w:pPr>
    <w:rPr>
      <w:rFonts w:ascii="Times Roman" w:hAnsi="Arial Unicode MS" w:eastAsia="Arial Unicode MS" w:cs="Arial Unicode MS"/>
      <w:color w:val="000000"/>
      <w:sz w:val="24"/>
      <w:szCs w:val="24"/>
      <w:u w:val="none" w:color="000000"/>
      <w:lang w:val="en-US" w:eastAsia="zh-CN" w:bidi="ar-SA"/>
    </w:rPr>
  </w:style>
  <w:style w:type="paragraph" w:customStyle="1" w:styleId="37">
    <w:name w:val="TF_References_Section"/>
    <w:qFormat/>
    <w:uiPriority w:val="0"/>
    <w:pPr>
      <w:pBdr>
        <w:top w:val="none" w:color="auto" w:sz="0" w:space="0"/>
        <w:left w:val="none" w:color="auto" w:sz="0" w:space="0"/>
        <w:bottom w:val="none" w:color="auto" w:sz="0" w:space="0"/>
        <w:right w:val="none" w:color="auto" w:sz="0" w:space="0"/>
        <w:between w:val="none" w:color="auto" w:sz="0" w:space="0"/>
      </w:pBdr>
      <w:spacing w:after="240" w:line="480" w:lineRule="auto"/>
      <w:ind w:firstLine="187"/>
    </w:pPr>
    <w:rPr>
      <w:rFonts w:ascii="Times Roman" w:hAnsi="Arial Unicode MS" w:eastAsia="Arial Unicode MS" w:cs="Arial Unicode MS"/>
      <w:color w:val="000000"/>
      <w:sz w:val="24"/>
      <w:szCs w:val="24"/>
      <w:u w:val="none" w:color="000000"/>
      <w:lang w:val="en-US" w:eastAsia="zh-CN" w:bidi="ar-SA"/>
    </w:rPr>
  </w:style>
  <w:style w:type="character" w:customStyle="1" w:styleId="38">
    <w:name w:val="批注文字 Char"/>
    <w:link w:val="3"/>
    <w:semiHidden/>
    <w:qFormat/>
    <w:uiPriority w:val="99"/>
    <w:rPr>
      <w:rFonts w:ascii="Times Roman" w:hAnsi="Arial Unicode MS" w:cs="Arial Unicode MS"/>
      <w:color w:val="000000"/>
      <w:sz w:val="24"/>
      <w:szCs w:val="24"/>
      <w:u w:val="none" w:color="000000"/>
      <w:lang w:eastAsia="en-US"/>
    </w:rPr>
  </w:style>
  <w:style w:type="character" w:customStyle="1" w:styleId="39">
    <w:name w:val="批注框文本 Char"/>
    <w:link w:val="5"/>
    <w:semiHidden/>
    <w:qFormat/>
    <w:uiPriority w:val="99"/>
    <w:rPr>
      <w:rFonts w:ascii="Times Roman" w:hAnsi="Arial Unicode MS" w:eastAsia="Arial Unicode MS" w:cs="Arial Unicode MS"/>
      <w:color w:val="000000"/>
      <w:sz w:val="18"/>
      <w:szCs w:val="18"/>
      <w:u w:val="none" w:color="000000"/>
      <w:lang w:eastAsia="en-US"/>
    </w:rPr>
  </w:style>
  <w:style w:type="character" w:customStyle="1" w:styleId="40">
    <w:name w:val="页眉 Char"/>
    <w:link w:val="7"/>
    <w:qFormat/>
    <w:uiPriority w:val="99"/>
    <w:rPr>
      <w:rFonts w:ascii="Times Roman" w:hAnsi="Arial Unicode MS" w:eastAsia="Arial Unicode MS" w:cs="Arial Unicode MS"/>
      <w:color w:val="000000"/>
      <w:sz w:val="18"/>
      <w:szCs w:val="18"/>
      <w:u w:val="none" w:color="000000"/>
      <w:lang w:eastAsia="en-US"/>
    </w:rPr>
  </w:style>
  <w:style w:type="character" w:customStyle="1" w:styleId="41">
    <w:name w:val="批注主题 Char"/>
    <w:link w:val="10"/>
    <w:semiHidden/>
    <w:qFormat/>
    <w:uiPriority w:val="99"/>
    <w:rPr>
      <w:rFonts w:ascii="Times Roman" w:hAnsi="Arial Unicode MS" w:eastAsia="Arial Unicode MS" w:cs="Arial Unicode MS"/>
      <w:b/>
      <w:bCs/>
      <w:color w:val="000000"/>
      <w:sz w:val="24"/>
      <w:szCs w:val="24"/>
      <w:u w:val="none" w:color="000000"/>
      <w:lang w:eastAsia="en-US"/>
    </w:rPr>
  </w:style>
  <w:style w:type="character" w:customStyle="1" w:styleId="42">
    <w:name w:val="au_base"/>
    <w:qFormat/>
    <w:uiPriority w:val="0"/>
    <w:rPr>
      <w:sz w:val="21"/>
    </w:rPr>
  </w:style>
  <w:style w:type="character" w:customStyle="1" w:styleId="43">
    <w:name w:val="au_collab"/>
    <w:qFormat/>
    <w:uiPriority w:val="0"/>
    <w:rPr>
      <w:sz w:val="21"/>
      <w:shd w:val="clear" w:color="auto" w:fill="C0C0C0"/>
    </w:rPr>
  </w:style>
  <w:style w:type="character" w:customStyle="1" w:styleId="44">
    <w:name w:val="au_deg"/>
    <w:qFormat/>
    <w:uiPriority w:val="0"/>
    <w:rPr>
      <w:sz w:val="21"/>
      <w:shd w:val="clear" w:color="auto" w:fill="FFFF00"/>
    </w:rPr>
  </w:style>
  <w:style w:type="character" w:customStyle="1" w:styleId="45">
    <w:name w:val="au_fname"/>
    <w:qFormat/>
    <w:uiPriority w:val="0"/>
    <w:rPr>
      <w:sz w:val="21"/>
      <w:shd w:val="clear" w:color="auto" w:fill="FFFFCC"/>
    </w:rPr>
  </w:style>
  <w:style w:type="character" w:customStyle="1" w:styleId="46">
    <w:name w:val="au_role"/>
    <w:qFormat/>
    <w:uiPriority w:val="0"/>
    <w:rPr>
      <w:sz w:val="21"/>
      <w:shd w:val="clear" w:color="auto" w:fill="808000"/>
    </w:rPr>
  </w:style>
  <w:style w:type="character" w:customStyle="1" w:styleId="47">
    <w:name w:val="au_suffix"/>
    <w:qFormat/>
    <w:uiPriority w:val="0"/>
    <w:rPr>
      <w:sz w:val="21"/>
      <w:shd w:val="clear" w:color="auto" w:fill="FF00FF"/>
    </w:rPr>
  </w:style>
  <w:style w:type="character" w:customStyle="1" w:styleId="48">
    <w:name w:val="au_surname"/>
    <w:qFormat/>
    <w:uiPriority w:val="0"/>
    <w:rPr>
      <w:sz w:val="21"/>
      <w:shd w:val="clear" w:color="auto" w:fill="CCFF99"/>
    </w:rPr>
  </w:style>
  <w:style w:type="character" w:customStyle="1" w:styleId="49">
    <w:name w:val="cite_base"/>
    <w:qFormat/>
    <w:uiPriority w:val="0"/>
    <w:rPr>
      <w:sz w:val="21"/>
    </w:rPr>
  </w:style>
  <w:style w:type="character" w:customStyle="1" w:styleId="50">
    <w:name w:val="cite_bib"/>
    <w:qFormat/>
    <w:uiPriority w:val="0"/>
    <w:rPr>
      <w:sz w:val="21"/>
      <w:shd w:val="clear" w:color="auto" w:fill="CCFFFF"/>
    </w:rPr>
  </w:style>
  <w:style w:type="character" w:customStyle="1" w:styleId="51">
    <w:name w:val="cite_box"/>
    <w:basedOn w:val="49"/>
    <w:qFormat/>
    <w:uiPriority w:val="0"/>
  </w:style>
  <w:style w:type="character" w:customStyle="1" w:styleId="52">
    <w:name w:val="cite_eq"/>
    <w:qFormat/>
    <w:uiPriority w:val="0"/>
    <w:rPr>
      <w:sz w:val="21"/>
      <w:shd w:val="clear" w:color="auto" w:fill="FF99CC"/>
    </w:rPr>
  </w:style>
  <w:style w:type="character" w:customStyle="1" w:styleId="53">
    <w:name w:val="cite_fig"/>
    <w:qFormat/>
    <w:uiPriority w:val="0"/>
    <w:rPr>
      <w:color w:val="auto"/>
      <w:sz w:val="21"/>
      <w:shd w:val="clear" w:color="auto" w:fill="CCFFCC"/>
    </w:rPr>
  </w:style>
  <w:style w:type="character" w:customStyle="1" w:styleId="54">
    <w:name w:val="cite_fn"/>
    <w:qFormat/>
    <w:uiPriority w:val="0"/>
    <w:rPr>
      <w:sz w:val="21"/>
      <w:shd w:val="clear" w:color="auto" w:fill="CC99FF"/>
    </w:rPr>
  </w:style>
  <w:style w:type="character" w:customStyle="1" w:styleId="55">
    <w:name w:val="cite_tbl"/>
    <w:qFormat/>
    <w:uiPriority w:val="0"/>
    <w:rPr>
      <w:color w:val="auto"/>
      <w:sz w:val="21"/>
      <w:shd w:val="clear" w:color="auto" w:fill="FF9999"/>
    </w:rPr>
  </w:style>
  <w:style w:type="character" w:customStyle="1" w:styleId="56">
    <w:name w:val="cite_tfn"/>
    <w:qFormat/>
    <w:uiPriority w:val="0"/>
    <w:rPr>
      <w:sz w:val="24"/>
      <w:shd w:val="clear" w:color="auto" w:fill="FBBA79"/>
    </w:rPr>
  </w:style>
  <w:style w:type="character" w:customStyle="1" w:styleId="57">
    <w:name w:val="bib_base"/>
    <w:qFormat/>
    <w:uiPriority w:val="0"/>
    <w:rPr>
      <w:sz w:val="21"/>
    </w:rPr>
  </w:style>
  <w:style w:type="character" w:customStyle="1" w:styleId="58">
    <w:name w:val="bib_article"/>
    <w:qFormat/>
    <w:uiPriority w:val="0"/>
    <w:rPr>
      <w:sz w:val="21"/>
      <w:shd w:val="clear" w:color="auto" w:fill="CCFFFF"/>
    </w:rPr>
  </w:style>
  <w:style w:type="character" w:customStyle="1" w:styleId="59">
    <w:name w:val="bib_comment"/>
    <w:basedOn w:val="57"/>
    <w:qFormat/>
    <w:uiPriority w:val="0"/>
  </w:style>
  <w:style w:type="character" w:customStyle="1" w:styleId="60">
    <w:name w:val="bib_deg"/>
    <w:basedOn w:val="57"/>
    <w:qFormat/>
    <w:uiPriority w:val="0"/>
  </w:style>
  <w:style w:type="character" w:customStyle="1" w:styleId="61">
    <w:name w:val="bib_doi"/>
    <w:qFormat/>
    <w:uiPriority w:val="0"/>
    <w:rPr>
      <w:sz w:val="21"/>
      <w:shd w:val="clear" w:color="auto" w:fill="CCFFCC"/>
    </w:rPr>
  </w:style>
  <w:style w:type="character" w:customStyle="1" w:styleId="62">
    <w:name w:val="bib_etal"/>
    <w:qFormat/>
    <w:uiPriority w:val="0"/>
    <w:rPr>
      <w:sz w:val="21"/>
      <w:shd w:val="clear" w:color="auto" w:fill="C9A6F8"/>
    </w:rPr>
  </w:style>
  <w:style w:type="character" w:customStyle="1" w:styleId="63">
    <w:name w:val="bib_fname"/>
    <w:qFormat/>
    <w:uiPriority w:val="0"/>
    <w:rPr>
      <w:sz w:val="21"/>
      <w:shd w:val="clear" w:color="auto" w:fill="FFFFCC"/>
    </w:rPr>
  </w:style>
  <w:style w:type="character" w:customStyle="1" w:styleId="64">
    <w:name w:val="bib_fpage"/>
    <w:qFormat/>
    <w:uiPriority w:val="0"/>
    <w:rPr>
      <w:sz w:val="21"/>
      <w:shd w:val="clear" w:color="auto" w:fill="E6E6E6"/>
    </w:rPr>
  </w:style>
  <w:style w:type="character" w:customStyle="1" w:styleId="65">
    <w:name w:val="bib_issue"/>
    <w:qFormat/>
    <w:uiPriority w:val="0"/>
    <w:rPr>
      <w:sz w:val="21"/>
      <w:shd w:val="clear" w:color="auto" w:fill="FFFFAB"/>
    </w:rPr>
  </w:style>
  <w:style w:type="character" w:customStyle="1" w:styleId="66">
    <w:name w:val="bib_journal"/>
    <w:qFormat/>
    <w:uiPriority w:val="0"/>
    <w:rPr>
      <w:sz w:val="21"/>
      <w:shd w:val="clear" w:color="auto" w:fill="F9DECF"/>
    </w:rPr>
  </w:style>
  <w:style w:type="character" w:customStyle="1" w:styleId="67">
    <w:name w:val="bib_lpage"/>
    <w:qFormat/>
    <w:uiPriority w:val="0"/>
    <w:rPr>
      <w:sz w:val="21"/>
      <w:shd w:val="clear" w:color="auto" w:fill="D9D9D9"/>
    </w:rPr>
  </w:style>
  <w:style w:type="character" w:customStyle="1" w:styleId="68">
    <w:name w:val="bib_medline"/>
    <w:basedOn w:val="57"/>
    <w:qFormat/>
    <w:uiPriority w:val="0"/>
  </w:style>
  <w:style w:type="character" w:customStyle="1" w:styleId="69">
    <w:name w:val="bib_number"/>
    <w:qFormat/>
    <w:uiPriority w:val="0"/>
    <w:rPr>
      <w:sz w:val="21"/>
      <w:shd w:val="clear" w:color="auto" w:fill="CCCCFF"/>
    </w:rPr>
  </w:style>
  <w:style w:type="character" w:customStyle="1" w:styleId="70">
    <w:name w:val="bib_organization"/>
    <w:qFormat/>
    <w:uiPriority w:val="0"/>
    <w:rPr>
      <w:sz w:val="21"/>
      <w:shd w:val="clear" w:color="auto" w:fill="A884AE"/>
    </w:rPr>
  </w:style>
  <w:style w:type="character" w:customStyle="1" w:styleId="71">
    <w:name w:val="bib_suffix"/>
    <w:basedOn w:val="57"/>
    <w:qFormat/>
    <w:uiPriority w:val="0"/>
  </w:style>
  <w:style w:type="character" w:customStyle="1" w:styleId="72">
    <w:name w:val="bib_suppl"/>
    <w:qFormat/>
    <w:uiPriority w:val="0"/>
    <w:rPr>
      <w:sz w:val="21"/>
      <w:shd w:val="clear" w:color="auto" w:fill="FFCC66"/>
    </w:rPr>
  </w:style>
  <w:style w:type="character" w:customStyle="1" w:styleId="73">
    <w:name w:val="bib_surname"/>
    <w:qFormat/>
    <w:uiPriority w:val="0"/>
    <w:rPr>
      <w:sz w:val="21"/>
      <w:shd w:val="clear" w:color="auto" w:fill="CCFF99"/>
    </w:rPr>
  </w:style>
  <w:style w:type="character" w:customStyle="1" w:styleId="74">
    <w:name w:val="bib_unpubl"/>
    <w:basedOn w:val="57"/>
    <w:qFormat/>
    <w:uiPriority w:val="0"/>
  </w:style>
  <w:style w:type="character" w:customStyle="1" w:styleId="75">
    <w:name w:val="bib_url"/>
    <w:qFormat/>
    <w:uiPriority w:val="0"/>
    <w:rPr>
      <w:sz w:val="21"/>
      <w:shd w:val="clear" w:color="auto" w:fill="CCFF66"/>
    </w:rPr>
  </w:style>
  <w:style w:type="character" w:customStyle="1" w:styleId="76">
    <w:name w:val="bib_volume"/>
    <w:qFormat/>
    <w:uiPriority w:val="0"/>
    <w:rPr>
      <w:sz w:val="21"/>
      <w:shd w:val="clear" w:color="auto" w:fill="CCECFF"/>
    </w:rPr>
  </w:style>
  <w:style w:type="character" w:customStyle="1" w:styleId="77">
    <w:name w:val="bib_year"/>
    <w:qFormat/>
    <w:uiPriority w:val="0"/>
    <w:rPr>
      <w:sz w:val="21"/>
      <w:shd w:val="clear" w:color="auto" w:fill="FFCCFF"/>
    </w:rPr>
  </w:style>
  <w:style w:type="paragraph" w:customStyle="1" w:styleId="78">
    <w:name w:val="Base_Heading"/>
    <w:qFormat/>
    <w:uiPriority w:val="0"/>
    <w:pPr>
      <w:keepNext/>
      <w:spacing w:before="240"/>
      <w:outlineLvl w:val="0"/>
    </w:pPr>
    <w:rPr>
      <w:rFonts w:ascii="Times New Roman" w:hAnsi="Times New Roman" w:eastAsia="宋体" w:cs="Times New Roman"/>
      <w:kern w:val="28"/>
      <w:sz w:val="36"/>
      <w:szCs w:val="28"/>
      <w:lang w:val="en-US" w:eastAsia="en-US" w:bidi="ar-SA"/>
    </w:rPr>
  </w:style>
  <w:style w:type="paragraph" w:customStyle="1" w:styleId="79">
    <w:name w:val="htitle"/>
    <w:basedOn w:val="78"/>
    <w:qFormat/>
    <w:uiPriority w:val="0"/>
    <w:rPr>
      <w:szCs w:val="20"/>
    </w:rPr>
  </w:style>
  <w:style w:type="paragraph" w:customStyle="1" w:styleId="80">
    <w:name w:val="hsubtitle"/>
    <w:basedOn w:val="78"/>
    <w:qFormat/>
    <w:uiPriority w:val="0"/>
    <w:rPr>
      <w:sz w:val="24"/>
      <w:szCs w:val="20"/>
    </w:rPr>
  </w:style>
  <w:style w:type="paragraph" w:customStyle="1" w:styleId="81">
    <w:name w:val="hrrunninghead-foot"/>
    <w:basedOn w:val="32"/>
    <w:qFormat/>
    <w:uiPriority w:val="0"/>
    <w:pPr>
      <w:jc w:val="center"/>
    </w:pPr>
    <w:rPr>
      <w:sz w:val="21"/>
      <w:szCs w:val="20"/>
    </w:rPr>
  </w:style>
  <w:style w:type="paragraph" w:customStyle="1" w:styleId="82">
    <w:name w:val="hlrunninghead-foot"/>
    <w:basedOn w:val="32"/>
    <w:qFormat/>
    <w:uiPriority w:val="0"/>
    <w:pPr>
      <w:jc w:val="center"/>
    </w:pPr>
    <w:rPr>
      <w:sz w:val="21"/>
      <w:szCs w:val="20"/>
    </w:rPr>
  </w:style>
  <w:style w:type="paragraph" w:customStyle="1" w:styleId="83">
    <w:name w:val="h1stpagehead"/>
    <w:basedOn w:val="78"/>
    <w:qFormat/>
    <w:uiPriority w:val="0"/>
    <w:rPr>
      <w:sz w:val="21"/>
      <w:szCs w:val="20"/>
    </w:rPr>
  </w:style>
  <w:style w:type="paragraph" w:customStyle="1" w:styleId="84">
    <w:name w:val="haffiliations"/>
    <w:basedOn w:val="32"/>
    <w:qFormat/>
    <w:uiPriority w:val="0"/>
    <w:rPr>
      <w:sz w:val="21"/>
      <w:szCs w:val="20"/>
    </w:rPr>
  </w:style>
  <w:style w:type="paragraph" w:customStyle="1" w:styleId="85">
    <w:name w:val="hcorrespondence"/>
    <w:basedOn w:val="32"/>
    <w:qFormat/>
    <w:uiPriority w:val="0"/>
    <w:rPr>
      <w:sz w:val="21"/>
      <w:szCs w:val="20"/>
    </w:rPr>
  </w:style>
  <w:style w:type="paragraph" w:customStyle="1" w:styleId="86">
    <w:name w:val="habstracthead"/>
    <w:basedOn w:val="78"/>
    <w:qFormat/>
    <w:uiPriority w:val="0"/>
    <w:rPr>
      <w:b/>
      <w:sz w:val="21"/>
      <w:szCs w:val="20"/>
    </w:rPr>
  </w:style>
  <w:style w:type="paragraph" w:customStyle="1" w:styleId="87">
    <w:name w:val="habstract"/>
    <w:basedOn w:val="32"/>
    <w:qFormat/>
    <w:uiPriority w:val="0"/>
    <w:rPr>
      <w:sz w:val="21"/>
      <w:szCs w:val="20"/>
    </w:rPr>
  </w:style>
  <w:style w:type="paragraph" w:customStyle="1" w:styleId="88">
    <w:name w:val="hkeywords"/>
    <w:basedOn w:val="32"/>
    <w:qFormat/>
    <w:uiPriority w:val="0"/>
    <w:rPr>
      <w:sz w:val="21"/>
      <w:szCs w:val="20"/>
    </w:rPr>
  </w:style>
  <w:style w:type="paragraph" w:customStyle="1" w:styleId="89">
    <w:name w:val="habbreviations"/>
    <w:basedOn w:val="32"/>
    <w:qFormat/>
    <w:uiPriority w:val="0"/>
    <w:rPr>
      <w:sz w:val="21"/>
      <w:szCs w:val="20"/>
    </w:rPr>
  </w:style>
  <w:style w:type="paragraph" w:customStyle="1" w:styleId="90">
    <w:name w:val="hfootnote"/>
    <w:basedOn w:val="32"/>
    <w:qFormat/>
    <w:uiPriority w:val="0"/>
    <w:rPr>
      <w:sz w:val="21"/>
      <w:szCs w:val="20"/>
    </w:rPr>
  </w:style>
  <w:style w:type="paragraph" w:customStyle="1" w:styleId="91">
    <w:name w:val="hhead1"/>
    <w:basedOn w:val="78"/>
    <w:qFormat/>
    <w:uiPriority w:val="0"/>
    <w:rPr>
      <w:sz w:val="32"/>
      <w:szCs w:val="20"/>
    </w:rPr>
  </w:style>
  <w:style w:type="paragraph" w:customStyle="1" w:styleId="92">
    <w:name w:val="hhead2"/>
    <w:basedOn w:val="78"/>
    <w:qFormat/>
    <w:uiPriority w:val="0"/>
    <w:pPr>
      <w:outlineLvl w:val="1"/>
    </w:pPr>
    <w:rPr>
      <w:sz w:val="28"/>
      <w:szCs w:val="20"/>
    </w:rPr>
  </w:style>
  <w:style w:type="paragraph" w:customStyle="1" w:styleId="93">
    <w:name w:val="hhead3"/>
    <w:basedOn w:val="78"/>
    <w:qFormat/>
    <w:uiPriority w:val="0"/>
    <w:pPr>
      <w:outlineLvl w:val="2"/>
    </w:pPr>
    <w:rPr>
      <w:sz w:val="24"/>
      <w:szCs w:val="20"/>
    </w:rPr>
  </w:style>
  <w:style w:type="paragraph" w:customStyle="1" w:styleId="94">
    <w:name w:val="hparagraph"/>
    <w:basedOn w:val="32"/>
    <w:qFormat/>
    <w:uiPriority w:val="0"/>
    <w:rPr>
      <w:sz w:val="21"/>
      <w:szCs w:val="20"/>
    </w:rPr>
  </w:style>
  <w:style w:type="paragraph" w:customStyle="1" w:styleId="95">
    <w:name w:val="hparagraphindent"/>
    <w:basedOn w:val="32"/>
    <w:uiPriority w:val="0"/>
    <w:pPr>
      <w:ind w:firstLine="100" w:firstLineChars="100"/>
    </w:pPr>
    <w:rPr>
      <w:sz w:val="21"/>
      <w:szCs w:val="20"/>
    </w:rPr>
  </w:style>
  <w:style w:type="paragraph" w:customStyle="1" w:styleId="96">
    <w:name w:val="hparagraphconti"/>
    <w:basedOn w:val="32"/>
    <w:qFormat/>
    <w:uiPriority w:val="0"/>
    <w:rPr>
      <w:sz w:val="21"/>
      <w:szCs w:val="20"/>
    </w:rPr>
  </w:style>
  <w:style w:type="paragraph" w:customStyle="1" w:styleId="97">
    <w:name w:val="hemphasisshading"/>
    <w:basedOn w:val="32"/>
    <w:qFormat/>
    <w:uiPriority w:val="0"/>
    <w:pPr>
      <w:shd w:val="clear" w:color="auto" w:fill="C0C0C0"/>
    </w:pPr>
    <w:rPr>
      <w:sz w:val="21"/>
      <w:szCs w:val="20"/>
    </w:rPr>
  </w:style>
  <w:style w:type="paragraph" w:customStyle="1" w:styleId="98">
    <w:name w:val="hequation"/>
    <w:basedOn w:val="32"/>
    <w:qFormat/>
    <w:uiPriority w:val="0"/>
    <w:pPr>
      <w:jc w:val="center"/>
    </w:pPr>
    <w:rPr>
      <w:sz w:val="21"/>
      <w:szCs w:val="20"/>
    </w:rPr>
  </w:style>
  <w:style w:type="paragraph" w:customStyle="1" w:styleId="99">
    <w:name w:val="hequationno"/>
    <w:basedOn w:val="32"/>
    <w:qFormat/>
    <w:uiPriority w:val="0"/>
    <w:pPr>
      <w:jc w:val="right"/>
    </w:pPr>
    <w:rPr>
      <w:sz w:val="21"/>
      <w:szCs w:val="20"/>
    </w:rPr>
  </w:style>
  <w:style w:type="paragraph" w:customStyle="1" w:styleId="100">
    <w:name w:val="hunnumberedlist"/>
    <w:basedOn w:val="32"/>
    <w:qFormat/>
    <w:uiPriority w:val="0"/>
    <w:pPr>
      <w:ind w:left="720" w:hanging="360"/>
    </w:pPr>
    <w:rPr>
      <w:sz w:val="21"/>
      <w:szCs w:val="20"/>
    </w:rPr>
  </w:style>
  <w:style w:type="paragraph" w:customStyle="1" w:styleId="101">
    <w:name w:val="hbulletedlist"/>
    <w:basedOn w:val="32"/>
    <w:qFormat/>
    <w:uiPriority w:val="0"/>
    <w:pPr>
      <w:ind w:left="720" w:hanging="360"/>
    </w:pPr>
    <w:rPr>
      <w:sz w:val="21"/>
      <w:szCs w:val="20"/>
    </w:rPr>
  </w:style>
  <w:style w:type="paragraph" w:customStyle="1" w:styleId="102">
    <w:name w:val="hnumberedlist1"/>
    <w:basedOn w:val="32"/>
    <w:qFormat/>
    <w:uiPriority w:val="0"/>
    <w:pPr>
      <w:ind w:left="720" w:hanging="360"/>
    </w:pPr>
    <w:rPr>
      <w:sz w:val="21"/>
    </w:rPr>
  </w:style>
  <w:style w:type="paragraph" w:customStyle="1" w:styleId="103">
    <w:name w:val="htabletitle"/>
    <w:basedOn w:val="32"/>
    <w:qFormat/>
    <w:uiPriority w:val="0"/>
    <w:pPr>
      <w:keepNext/>
      <w:spacing w:before="240"/>
      <w:outlineLvl w:val="0"/>
    </w:pPr>
    <w:rPr>
      <w:kern w:val="28"/>
      <w:sz w:val="18"/>
      <w:szCs w:val="20"/>
    </w:rPr>
  </w:style>
  <w:style w:type="paragraph" w:customStyle="1" w:styleId="104">
    <w:name w:val="htablebody"/>
    <w:basedOn w:val="32"/>
    <w:qFormat/>
    <w:uiPriority w:val="0"/>
    <w:pPr>
      <w:spacing w:before="0"/>
    </w:pPr>
    <w:rPr>
      <w:sz w:val="18"/>
      <w:szCs w:val="20"/>
    </w:rPr>
  </w:style>
  <w:style w:type="paragraph" w:customStyle="1" w:styleId="105">
    <w:name w:val="htablehead"/>
    <w:basedOn w:val="32"/>
    <w:qFormat/>
    <w:uiPriority w:val="0"/>
    <w:pPr>
      <w:spacing w:before="0"/>
    </w:pPr>
    <w:rPr>
      <w:sz w:val="18"/>
      <w:szCs w:val="20"/>
    </w:rPr>
  </w:style>
  <w:style w:type="paragraph" w:customStyle="1" w:styleId="106">
    <w:name w:val="htablefootnote"/>
    <w:basedOn w:val="32"/>
    <w:qFormat/>
    <w:uiPriority w:val="0"/>
    <w:pPr>
      <w:ind w:left="720"/>
    </w:pPr>
    <w:rPr>
      <w:sz w:val="18"/>
      <w:szCs w:val="20"/>
    </w:rPr>
  </w:style>
  <w:style w:type="paragraph" w:customStyle="1" w:styleId="107">
    <w:name w:val="htablelegend"/>
    <w:basedOn w:val="32"/>
    <w:qFormat/>
    <w:uiPriority w:val="0"/>
    <w:pPr>
      <w:ind w:left="720"/>
    </w:pPr>
    <w:rPr>
      <w:sz w:val="18"/>
      <w:szCs w:val="20"/>
    </w:rPr>
  </w:style>
  <w:style w:type="paragraph" w:customStyle="1" w:styleId="108">
    <w:name w:val="hacknowledgmenthead"/>
    <w:basedOn w:val="78"/>
    <w:qFormat/>
    <w:uiPriority w:val="0"/>
    <w:rPr>
      <w:sz w:val="24"/>
      <w:szCs w:val="20"/>
    </w:rPr>
  </w:style>
  <w:style w:type="paragraph" w:customStyle="1" w:styleId="109">
    <w:name w:val="happendixhead"/>
    <w:basedOn w:val="78"/>
    <w:qFormat/>
    <w:uiPriority w:val="0"/>
    <w:rPr>
      <w:sz w:val="32"/>
      <w:szCs w:val="20"/>
    </w:rPr>
  </w:style>
  <w:style w:type="paragraph" w:customStyle="1" w:styleId="110">
    <w:name w:val="happendixtext"/>
    <w:basedOn w:val="32"/>
    <w:qFormat/>
    <w:uiPriority w:val="0"/>
    <w:rPr>
      <w:sz w:val="21"/>
      <w:szCs w:val="20"/>
    </w:rPr>
  </w:style>
  <w:style w:type="paragraph" w:customStyle="1" w:styleId="111">
    <w:name w:val="hreferencehead"/>
    <w:basedOn w:val="78"/>
    <w:qFormat/>
    <w:uiPriority w:val="0"/>
    <w:rPr>
      <w:b/>
      <w:sz w:val="24"/>
      <w:szCs w:val="20"/>
    </w:rPr>
  </w:style>
  <w:style w:type="paragraph" w:customStyle="1" w:styleId="112">
    <w:name w:val="hreference"/>
    <w:basedOn w:val="32"/>
    <w:qFormat/>
    <w:uiPriority w:val="0"/>
    <w:rPr>
      <w:sz w:val="17"/>
      <w:szCs w:val="20"/>
    </w:rPr>
  </w:style>
  <w:style w:type="paragraph" w:customStyle="1" w:styleId="113">
    <w:name w:val="hcontinuedlist1"/>
    <w:basedOn w:val="32"/>
    <w:qFormat/>
    <w:uiPriority w:val="0"/>
    <w:pPr>
      <w:ind w:left="720"/>
    </w:pPr>
    <w:rPr>
      <w:sz w:val="21"/>
    </w:rPr>
  </w:style>
  <w:style w:type="paragraph" w:customStyle="1" w:styleId="114">
    <w:name w:val="hfigurecaption"/>
    <w:basedOn w:val="32"/>
    <w:qFormat/>
    <w:uiPriority w:val="0"/>
    <w:pPr>
      <w:outlineLvl w:val="0"/>
    </w:pPr>
    <w:rPr>
      <w:sz w:val="18"/>
      <w:szCs w:val="20"/>
    </w:rPr>
  </w:style>
  <w:style w:type="paragraph" w:customStyle="1" w:styleId="115">
    <w:name w:val="hfigureimage"/>
    <w:basedOn w:val="32"/>
    <w:qFormat/>
    <w:uiPriority w:val="0"/>
    <w:pPr>
      <w:jc w:val="center"/>
    </w:pPr>
  </w:style>
  <w:style w:type="paragraph" w:customStyle="1" w:styleId="116">
    <w:name w:val="hfigurecaptioncontinued"/>
    <w:basedOn w:val="114"/>
    <w:qFormat/>
    <w:uiPriority w:val="0"/>
    <w:pPr>
      <w:spacing w:before="60"/>
      <w:outlineLvl w:val="9"/>
    </w:pPr>
  </w:style>
  <w:style w:type="paragraph" w:customStyle="1" w:styleId="117">
    <w:name w:val="hcomputercode"/>
    <w:basedOn w:val="32"/>
    <w:qFormat/>
    <w:uiPriority w:val="0"/>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118">
    <w:name w:val="hhead4"/>
    <w:basedOn w:val="78"/>
    <w:qFormat/>
    <w:uiPriority w:val="0"/>
    <w:pPr>
      <w:outlineLvl w:val="3"/>
    </w:pPr>
    <w:rPr>
      <w:sz w:val="22"/>
    </w:rPr>
  </w:style>
  <w:style w:type="paragraph" w:customStyle="1" w:styleId="119">
    <w:name w:val="hkeywordshead P&amp;C"/>
    <w:basedOn w:val="120"/>
    <w:qFormat/>
    <w:uiPriority w:val="0"/>
    <w:rPr>
      <w:b/>
      <w:caps/>
    </w:rPr>
  </w:style>
  <w:style w:type="paragraph" w:customStyle="1" w:styleId="120">
    <w:name w:val="hkeywords P&amp;C"/>
    <w:basedOn w:val="88"/>
    <w:qFormat/>
    <w:uiPriority w:val="0"/>
    <w:rPr>
      <w:rFonts w:eastAsia="Times New Roman"/>
      <w:lang w:eastAsia="zh-CN"/>
    </w:rPr>
  </w:style>
  <w:style w:type="paragraph" w:customStyle="1" w:styleId="121">
    <w:name w:val="hhead1 P&amp;C"/>
    <w:basedOn w:val="91"/>
    <w:qFormat/>
    <w:uiPriority w:val="0"/>
    <w:rPr>
      <w:rFonts w:eastAsia="黑体"/>
      <w:b/>
      <w:caps/>
    </w:rPr>
  </w:style>
  <w:style w:type="paragraph" w:customStyle="1" w:styleId="122">
    <w:name w:val="hhead2 P&amp;C"/>
    <w:basedOn w:val="92"/>
    <w:qFormat/>
    <w:uiPriority w:val="0"/>
    <w:rPr>
      <w:rFonts w:eastAsia="黑体"/>
      <w:b/>
      <w:lang w:eastAsia="zh-CN"/>
    </w:rPr>
  </w:style>
  <w:style w:type="paragraph" w:customStyle="1" w:styleId="123">
    <w:name w:val="habstract P&amp;C"/>
    <w:basedOn w:val="87"/>
    <w:qFormat/>
    <w:uiPriority w:val="0"/>
    <w:rPr>
      <w:rFonts w:eastAsia="黑体"/>
      <w:b/>
    </w:rPr>
  </w:style>
  <w:style w:type="paragraph" w:customStyle="1" w:styleId="124">
    <w:name w:val="hreferencehead P&amp;C"/>
    <w:basedOn w:val="123"/>
    <w:qFormat/>
    <w:uiPriority w:val="0"/>
    <w:rPr>
      <w:caps/>
    </w:rPr>
  </w:style>
  <w:style w:type="paragraph" w:customStyle="1" w:styleId="125">
    <w:name w:val="hacknowledgmenthead P&amp;C"/>
    <w:basedOn w:val="124"/>
    <w:qFormat/>
    <w:uiPriority w:val="0"/>
    <w:rPr>
      <w:caps w:val="0"/>
      <w:lang w:eastAsia="zh-CN"/>
    </w:rPr>
  </w:style>
  <w:style w:type="paragraph" w:customStyle="1" w:styleId="126">
    <w:name w:val="habstracthead P&amp;C"/>
    <w:basedOn w:val="86"/>
    <w:qFormat/>
    <w:uiPriority w:val="0"/>
    <w:rPr>
      <w:caps/>
    </w:rPr>
  </w:style>
  <w:style w:type="paragraph" w:customStyle="1" w:styleId="127">
    <w:name w:val="hcorrespondence FPY"/>
    <w:basedOn w:val="85"/>
    <w:qFormat/>
    <w:uiPriority w:val="0"/>
    <w:rPr>
      <w:i/>
    </w:rPr>
  </w:style>
  <w:style w:type="paragraph" w:customStyle="1" w:styleId="128">
    <w:name w:val="haffiliations FPY"/>
    <w:basedOn w:val="84"/>
    <w:qFormat/>
    <w:uiPriority w:val="0"/>
    <w:rPr>
      <w:i/>
    </w:rPr>
  </w:style>
  <w:style w:type="paragraph" w:customStyle="1" w:styleId="129">
    <w:name w:val="hnotationhead"/>
    <w:basedOn w:val="91"/>
    <w:qFormat/>
    <w:uiPriority w:val="0"/>
    <w:rPr>
      <w:lang w:eastAsia="zh-CN"/>
    </w:rPr>
  </w:style>
  <w:style w:type="paragraph" w:customStyle="1" w:styleId="130">
    <w:name w:val="hnotationtext"/>
    <w:basedOn w:val="94"/>
    <w:qFormat/>
    <w:uiPriority w:val="0"/>
    <w:rPr>
      <w:sz w:val="18"/>
      <w:lang w:eastAsia="zh-CN"/>
    </w:rPr>
  </w:style>
  <w:style w:type="paragraph" w:customStyle="1" w:styleId="131">
    <w:name w:val="htitle FMD"/>
    <w:basedOn w:val="79"/>
    <w:qFormat/>
    <w:uiPriority w:val="0"/>
    <w:rPr>
      <w:rFonts w:eastAsia="黑体"/>
      <w:b/>
      <w:lang w:eastAsia="zh-CN"/>
    </w:rPr>
  </w:style>
  <w:style w:type="paragraph" w:customStyle="1" w:styleId="132">
    <w:name w:val="hhead1 FMD"/>
    <w:basedOn w:val="91"/>
    <w:qFormat/>
    <w:uiPriority w:val="0"/>
    <w:rPr>
      <w:b/>
      <w:sz w:val="24"/>
    </w:rPr>
  </w:style>
  <w:style w:type="paragraph" w:customStyle="1" w:styleId="133">
    <w:name w:val="hhead2 FMD"/>
    <w:basedOn w:val="92"/>
    <w:qFormat/>
    <w:uiPriority w:val="0"/>
    <w:rPr>
      <w:sz w:val="20"/>
    </w:rPr>
  </w:style>
  <w:style w:type="paragraph" w:customStyle="1" w:styleId="134">
    <w:name w:val="hhead3 FMD"/>
    <w:basedOn w:val="93"/>
    <w:qFormat/>
    <w:uiPriority w:val="0"/>
    <w:rPr>
      <w:i/>
      <w:sz w:val="20"/>
    </w:rPr>
  </w:style>
  <w:style w:type="paragraph" w:customStyle="1" w:styleId="135">
    <w:name w:val="hauthors FMD"/>
    <w:basedOn w:val="34"/>
    <w:qFormat/>
    <w:uiPriority w:val="0"/>
    <w:rPr>
      <w:sz w:val="20"/>
    </w:rPr>
  </w:style>
  <w:style w:type="paragraph" w:customStyle="1" w:styleId="136">
    <w:name w:val="haffiliations FMD"/>
    <w:basedOn w:val="84"/>
    <w:qFormat/>
    <w:uiPriority w:val="0"/>
    <w:rPr>
      <w:i/>
      <w:sz w:val="18"/>
    </w:rPr>
  </w:style>
  <w:style w:type="paragraph" w:customStyle="1" w:styleId="137">
    <w:name w:val="habstract FMD"/>
    <w:basedOn w:val="87"/>
    <w:qFormat/>
    <w:uiPriority w:val="0"/>
    <w:pPr>
      <w:jc w:val="both"/>
    </w:pPr>
    <w:rPr>
      <w:b/>
    </w:rPr>
  </w:style>
  <w:style w:type="paragraph" w:customStyle="1" w:styleId="138">
    <w:name w:val="hkeywords FMD"/>
    <w:basedOn w:val="137"/>
    <w:qFormat/>
    <w:uiPriority w:val="0"/>
    <w:pPr>
      <w:jc w:val="left"/>
    </w:pPr>
    <w:rPr>
      <w:b w:val="0"/>
      <w:sz w:val="20"/>
    </w:rPr>
  </w:style>
  <w:style w:type="paragraph" w:customStyle="1" w:styleId="139">
    <w:name w:val="hfootnote FMD"/>
    <w:basedOn w:val="90"/>
    <w:qFormat/>
    <w:uiPriority w:val="0"/>
    <w:rPr>
      <w:sz w:val="17"/>
    </w:rPr>
  </w:style>
  <w:style w:type="paragraph" w:customStyle="1" w:styleId="140">
    <w:name w:val="hparagraph FMD"/>
    <w:basedOn w:val="94"/>
    <w:qFormat/>
    <w:uiPriority w:val="0"/>
    <w:pPr>
      <w:jc w:val="both"/>
    </w:pPr>
    <w:rPr>
      <w:sz w:val="20"/>
    </w:rPr>
  </w:style>
  <w:style w:type="paragraph" w:customStyle="1" w:styleId="141">
    <w:name w:val="hparagraphindent FMD"/>
    <w:basedOn w:val="95"/>
    <w:qFormat/>
    <w:uiPriority w:val="0"/>
    <w:pPr>
      <w:jc w:val="both"/>
    </w:pPr>
    <w:rPr>
      <w:sz w:val="20"/>
    </w:rPr>
  </w:style>
  <w:style w:type="paragraph" w:customStyle="1" w:styleId="142">
    <w:name w:val="htabletitle FMD"/>
    <w:basedOn w:val="103"/>
    <w:qFormat/>
    <w:uiPriority w:val="0"/>
    <w:rPr>
      <w:sz w:val="17"/>
    </w:rPr>
  </w:style>
  <w:style w:type="paragraph" w:customStyle="1" w:styleId="143">
    <w:name w:val="htablebody FMD"/>
    <w:basedOn w:val="104"/>
    <w:qFormat/>
    <w:uiPriority w:val="0"/>
    <w:rPr>
      <w:sz w:val="16"/>
    </w:rPr>
  </w:style>
  <w:style w:type="paragraph" w:customStyle="1" w:styleId="144">
    <w:name w:val="htablehead FMD"/>
    <w:basedOn w:val="105"/>
    <w:qFormat/>
    <w:uiPriority w:val="0"/>
    <w:rPr>
      <w:sz w:val="16"/>
    </w:rPr>
  </w:style>
  <w:style w:type="paragraph" w:customStyle="1" w:styleId="145">
    <w:name w:val="hfigurecaption FMD"/>
    <w:basedOn w:val="114"/>
    <w:qFormat/>
    <w:uiPriority w:val="0"/>
    <w:rPr>
      <w:sz w:val="17"/>
    </w:rPr>
  </w:style>
  <w:style w:type="paragraph" w:customStyle="1" w:styleId="146">
    <w:name w:val="hacknowledgment FMD"/>
    <w:basedOn w:val="31"/>
    <w:qFormat/>
    <w:uiPriority w:val="0"/>
    <w:rPr>
      <w:sz w:val="18"/>
    </w:rPr>
  </w:style>
  <w:style w:type="paragraph" w:customStyle="1" w:styleId="147">
    <w:name w:val="hreference FMD"/>
    <w:basedOn w:val="112"/>
    <w:qFormat/>
    <w:uiPriority w:val="0"/>
  </w:style>
  <w:style w:type="paragraph" w:customStyle="1" w:styleId="148">
    <w:name w:val="habbreviations FMD"/>
    <w:basedOn w:val="89"/>
    <w:qFormat/>
    <w:uiPriority w:val="0"/>
    <w:rPr>
      <w:sz w:val="18"/>
    </w:rPr>
  </w:style>
  <w:style w:type="paragraph" w:customStyle="1" w:styleId="149">
    <w:name w:val="hreferencehead FMD"/>
    <w:basedOn w:val="111"/>
    <w:qFormat/>
    <w:uiPriority w:val="0"/>
  </w:style>
  <w:style w:type="paragraph" w:customStyle="1" w:styleId="150">
    <w:name w:val="hacknowledgmenthead FMD"/>
    <w:basedOn w:val="108"/>
    <w:qFormat/>
    <w:uiPriority w:val="0"/>
    <w:rPr>
      <w:b/>
    </w:rPr>
  </w:style>
  <w:style w:type="character" w:customStyle="1" w:styleId="151">
    <w:name w:val="脚注文本 Char"/>
    <w:link w:val="8"/>
    <w:semiHidden/>
    <w:qFormat/>
    <w:uiPriority w:val="99"/>
    <w:rPr>
      <w:sz w:val="18"/>
      <w:szCs w:val="18"/>
      <w:lang w:eastAsia="en-US"/>
    </w:rPr>
  </w:style>
  <w:style w:type="character" w:customStyle="1" w:styleId="152">
    <w:name w:val="页脚 Char"/>
    <w:link w:val="6"/>
    <w:qFormat/>
    <w:uiPriority w:val="99"/>
    <w:rPr>
      <w:rFonts w:ascii="Times Roman" w:hAnsi="Arial Unicode MS" w:eastAsia="Arial Unicode MS" w:cs="Arial Unicode MS"/>
      <w:color w:val="000000"/>
      <w:sz w:val="24"/>
      <w:szCs w:val="24"/>
      <w:u w:val="none" w:color="000000"/>
    </w:rPr>
  </w:style>
  <w:style w:type="paragraph" w:customStyle="1" w:styleId="153">
    <w:name w:val="Table Text"/>
    <w:basedOn w:val="1"/>
    <w:semiHidden/>
    <w:qFormat/>
    <w:uiPriority w:val="0"/>
    <w:rPr>
      <w:rFonts w:ascii="Arial" w:hAnsi="Arial" w:eastAsia="Arial" w:cs="Arial"/>
      <w:sz w:val="21"/>
      <w:szCs w:val="21"/>
      <w:lang w:val="en-US" w:eastAsia="en-US" w:bidi="ar-SA"/>
    </w:rPr>
  </w:style>
  <w:style w:type="table" w:customStyle="1" w:styleId="15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2468</Words>
  <Characters>12331</Characters>
  <Lines>46</Lines>
  <Paragraphs>13</Paragraphs>
  <TotalTime>7</TotalTime>
  <ScaleCrop>false</ScaleCrop>
  <LinksUpToDate>false</LinksUpToDate>
  <CharactersWithSpaces>14349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2026-06-29T03:12:00Z</dcterms:created>
  <dc:creator>xujx</dc:creator>
  <cp:lastModifiedBy>WPS_1601511432</cp:lastModifiedBy>
  <cp:lastPrinted>2015-03-31T04:03:00Z</cp:lastPrinted>
  <dcterms:modified xsi:type="dcterms:W3CDTF">2026-08-19T01:40:59Z</dcterms:modified>
  <dc:title>Metabonomic study of the biochemical profiles of heterozygous myostatin knockout swine</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y fmtid="{D5CDD505-2E9C-101B-9397-08002B2CF9AE}" pid="5" name="GrammarlyDocumentId">
    <vt:lpwstr>4565174f-99d5-4a72-96b0-3fc96810ba73</vt:lpwstr>
  </property>
  <property fmtid="{D5CDD505-2E9C-101B-9397-08002B2CF9AE}" pid="6" name="KSOProductBuildVer">
    <vt:lpwstr>2052-12.1.0.28043</vt:lpwstr>
  </property>
  <property fmtid="{D5CDD505-2E9C-101B-9397-08002B2CF9AE}" pid="7" name="ICV">
    <vt:lpwstr>1AA7C80A165242D1823FEB5A2E6D7BAC_13</vt:lpwstr>
  </property>
  <property fmtid="{D5CDD505-2E9C-101B-9397-08002B2CF9AE}" pid="8" name="KSOTemplateDocerSaveRecord">
    <vt:lpwstr>eyJoZGlkIjoiM2VmNjg5MTQ3ZjQ0NGZhYTkyYmExNTQ1NmJiMjU1YjMiLCJ1c2VySWQiOiIxMTI2MjcwNzM5In0=</vt:lpwstr>
  </property>
</Properties>
</file>