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C2FA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Arial" w:cs="Times New Roman Regular"/>
          <w:b/>
          <w:bCs/>
          <w:i w:val="0"/>
          <w:iCs w:val="0"/>
          <w:color w:val="auto"/>
          <w:sz w:val="26"/>
          <w:szCs w:val="26"/>
        </w:rPr>
        <w:t>Table S2. TRIPOD-AI Reporting Quality Scores</w:t>
      </w:r>
    </w:p>
    <w:p w14:paraId="0E1890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Arial" w:cs="Times New Roman Regular"/>
          <w:b w:val="0"/>
          <w:bCs w:val="0"/>
          <w:i w:val="0"/>
          <w:iCs w:val="0"/>
          <w:color w:val="auto"/>
          <w:sz w:val="17"/>
          <w:szCs w:val="17"/>
        </w:rPr>
        <w:t>Per-study item scores (Yes = 2, Partial = 1, No = 0, N/A = not applicable), total score, percentage of maximum, and overall risk-of-bias tier.</w:t>
      </w:r>
    </w:p>
    <w:tbl>
      <w:tblPr>
        <w:tblStyle w:val="11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956"/>
        <w:gridCol w:w="929"/>
        <w:gridCol w:w="669"/>
        <w:gridCol w:w="669"/>
        <w:gridCol w:w="669"/>
        <w:gridCol w:w="774"/>
        <w:gridCol w:w="669"/>
        <w:gridCol w:w="669"/>
        <w:gridCol w:w="669"/>
        <w:gridCol w:w="669"/>
        <w:gridCol w:w="669"/>
        <w:gridCol w:w="825"/>
        <w:gridCol w:w="982"/>
        <w:gridCol w:w="1232"/>
        <w:gridCol w:w="2484"/>
      </w:tblGrid>
      <w:tr w14:paraId="6F561C4B">
        <w:trPr>
          <w:tblHeader/>
        </w:trPr>
        <w:tc>
          <w:tcPr>
            <w:tcW w:w="672" w:type="pct"/>
            <w:tcBorders>
              <w:left w:val="nil"/>
              <w:bottom w:val="single" w:color="auto" w:sz="4" w:space="0"/>
              <w:right w:val="nil"/>
              <w:tl2br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top"/>
          </w:tcPr>
          <w:p w14:paraId="59B8AA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auto"/>
                <w:sz w:val="16"/>
                <w:szCs w:val="16"/>
              </w:rPr>
              <w:t>First Author</w:t>
            </w:r>
          </w:p>
        </w:tc>
        <w:tc>
          <w:tcPr>
            <w:tcW w:w="319" w:type="pct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top"/>
          </w:tcPr>
          <w:p w14:paraId="45341D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auto"/>
                <w:sz w:val="16"/>
                <w:szCs w:val="16"/>
              </w:rPr>
              <w:t>Year</w:t>
            </w:r>
          </w:p>
        </w:tc>
        <w:tc>
          <w:tcPr>
            <w:tcW w:w="230" w:type="pct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top"/>
          </w:tcPr>
          <w:p w14:paraId="3452E9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auto"/>
                <w:sz w:val="16"/>
                <w:szCs w:val="16"/>
              </w:rPr>
              <w:t>Q1</w:t>
            </w:r>
          </w:p>
        </w:tc>
        <w:tc>
          <w:tcPr>
            <w:tcW w:w="230" w:type="pct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top"/>
          </w:tcPr>
          <w:p w14:paraId="751744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auto"/>
                <w:sz w:val="16"/>
                <w:szCs w:val="16"/>
              </w:rPr>
              <w:t>Q2</w:t>
            </w:r>
          </w:p>
        </w:tc>
        <w:tc>
          <w:tcPr>
            <w:tcW w:w="230" w:type="pct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top"/>
          </w:tcPr>
          <w:p w14:paraId="2F830B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auto"/>
                <w:sz w:val="16"/>
                <w:szCs w:val="16"/>
              </w:rPr>
              <w:t>Q3</w:t>
            </w:r>
          </w:p>
        </w:tc>
        <w:tc>
          <w:tcPr>
            <w:tcW w:w="266" w:type="pct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top"/>
          </w:tcPr>
          <w:p w14:paraId="2710FE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auto"/>
                <w:sz w:val="16"/>
                <w:szCs w:val="16"/>
              </w:rPr>
              <w:t>Q4</w:t>
            </w:r>
          </w:p>
        </w:tc>
        <w:tc>
          <w:tcPr>
            <w:tcW w:w="230" w:type="pct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top"/>
          </w:tcPr>
          <w:p w14:paraId="70207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auto"/>
                <w:sz w:val="16"/>
                <w:szCs w:val="16"/>
              </w:rPr>
              <w:t>Q5</w:t>
            </w:r>
          </w:p>
        </w:tc>
        <w:tc>
          <w:tcPr>
            <w:tcW w:w="230" w:type="pct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top"/>
          </w:tcPr>
          <w:p w14:paraId="5D8424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auto"/>
                <w:sz w:val="16"/>
                <w:szCs w:val="16"/>
              </w:rPr>
              <w:t>Q6</w:t>
            </w:r>
          </w:p>
        </w:tc>
        <w:tc>
          <w:tcPr>
            <w:tcW w:w="230" w:type="pct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top"/>
          </w:tcPr>
          <w:p w14:paraId="23D08B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auto"/>
                <w:sz w:val="16"/>
                <w:szCs w:val="16"/>
              </w:rPr>
              <w:t>Q7</w:t>
            </w:r>
          </w:p>
        </w:tc>
        <w:tc>
          <w:tcPr>
            <w:tcW w:w="230" w:type="pct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top"/>
          </w:tcPr>
          <w:p w14:paraId="215F34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auto"/>
                <w:sz w:val="16"/>
                <w:szCs w:val="16"/>
              </w:rPr>
              <w:t>Q8</w:t>
            </w:r>
          </w:p>
        </w:tc>
        <w:tc>
          <w:tcPr>
            <w:tcW w:w="230" w:type="pct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top"/>
          </w:tcPr>
          <w:p w14:paraId="20AFD7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auto"/>
                <w:sz w:val="16"/>
                <w:szCs w:val="16"/>
              </w:rPr>
              <w:t>Q9</w:t>
            </w:r>
          </w:p>
        </w:tc>
        <w:tc>
          <w:tcPr>
            <w:tcW w:w="283" w:type="pct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top"/>
          </w:tcPr>
          <w:p w14:paraId="00FC07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auto"/>
                <w:sz w:val="16"/>
                <w:szCs w:val="16"/>
              </w:rPr>
              <w:t>Q10</w:t>
            </w:r>
          </w:p>
        </w:tc>
        <w:tc>
          <w:tcPr>
            <w:tcW w:w="337" w:type="pct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top"/>
          </w:tcPr>
          <w:p w14:paraId="74DBEE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auto"/>
                <w:sz w:val="16"/>
                <w:szCs w:val="16"/>
              </w:rPr>
              <w:t>Total</w:t>
            </w:r>
          </w:p>
        </w:tc>
        <w:tc>
          <w:tcPr>
            <w:tcW w:w="423" w:type="pct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top"/>
          </w:tcPr>
          <w:p w14:paraId="03DB8E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auto"/>
                <w:sz w:val="16"/>
                <w:szCs w:val="16"/>
              </w:rPr>
              <w:t>% max</w:t>
            </w:r>
          </w:p>
        </w:tc>
        <w:tc>
          <w:tcPr>
            <w:tcW w:w="853" w:type="pct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top"/>
          </w:tcPr>
          <w:p w14:paraId="5A66AE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auto"/>
                <w:sz w:val="16"/>
                <w:szCs w:val="16"/>
              </w:rPr>
              <w:t>Overall RoB tier</w:t>
            </w:r>
          </w:p>
        </w:tc>
      </w:tr>
      <w:tr w14:paraId="2D4B1787">
        <w:tc>
          <w:tcPr>
            <w:tcW w:w="672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BD670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Chen</w:t>
            </w:r>
          </w:p>
        </w:tc>
        <w:tc>
          <w:tcPr>
            <w:tcW w:w="319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32E3E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2022</w:t>
            </w:r>
          </w:p>
        </w:tc>
        <w:tc>
          <w:tcPr>
            <w:tcW w:w="230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5E32A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45A6B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49174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66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A9823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AA397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B366D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3A46C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48754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96F65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98CF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337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D52C7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10</w:t>
            </w:r>
          </w:p>
        </w:tc>
        <w:tc>
          <w:tcPr>
            <w:tcW w:w="423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4F971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50%</w:t>
            </w:r>
          </w:p>
        </w:tc>
        <w:tc>
          <w:tcPr>
            <w:tcW w:w="853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04601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Some concerns</w:t>
            </w:r>
          </w:p>
        </w:tc>
      </w:tr>
      <w:tr w14:paraId="2CC96723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8E0A2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Chen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DFA59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5B892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8E83A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D7B1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506EA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70870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7EF54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0E44A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0D86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AE1BB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08900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0619A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10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1856C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50%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F74C0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Some concerns</w:t>
            </w:r>
          </w:p>
        </w:tc>
      </w:tr>
      <w:tr w14:paraId="4F079AF5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C83A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Huang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369D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BC33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C7164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C9DB5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007BF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4122F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494E3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7E1FC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83379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CCDCD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9A9DA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069A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14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A2E3E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70%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3C130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Some concerns</w:t>
            </w:r>
          </w:p>
        </w:tc>
      </w:tr>
      <w:tr w14:paraId="38FD9348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E47C7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Huang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5FCDA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2018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F75CE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31B87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B4091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F007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2C79D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0E070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16B53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49E55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BF822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AF591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316A2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6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DC0C8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30%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19AFC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High</w:t>
            </w:r>
          </w:p>
        </w:tc>
      </w:tr>
      <w:tr w14:paraId="222D8E25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BE98F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Liang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B8D6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B364A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1696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DC00B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B8CAD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5597C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CCD09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DA5B4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FC85D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C3CFA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349B7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1FBE8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12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9A009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60%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AB196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Some concerns</w:t>
            </w:r>
          </w:p>
        </w:tc>
      </w:tr>
      <w:tr w14:paraId="7D15B804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52130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Perpetuini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BCE91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E8175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CB783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69B52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CFFB2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N/A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67BDA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0299C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8BED6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5F54E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52DA9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E7803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A4A4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11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A766A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61%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E0774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Some concerns</w:t>
            </w:r>
          </w:p>
        </w:tc>
      </w:tr>
      <w:tr w14:paraId="3C263F94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3A565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Rosati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0A2B8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2012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6AC4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68980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126F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DC227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51ED9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68A6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D1379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6610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F7C12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1A84F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F00ED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11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6BB89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55%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EB30B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Some concerns</w:t>
            </w:r>
          </w:p>
        </w:tc>
      </w:tr>
      <w:tr w14:paraId="32FA2238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A72A3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Zhou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F3840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B1478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EBD5F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FDBB4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ED764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7716D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5BA89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5EDB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0908D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27415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0A1DE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0A998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15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0C351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75%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1968F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Low</w:t>
            </w:r>
          </w:p>
        </w:tc>
      </w:tr>
      <w:tr w14:paraId="209698F3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3517E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Zhou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9B3C8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1CB39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7DC7F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9DCEE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EA00E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FF3FB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292DB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BBA78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3C884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58871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1FE11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53773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15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B0DC3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75%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EBB36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Low</w:t>
            </w:r>
          </w:p>
        </w:tc>
      </w:tr>
      <w:tr w14:paraId="71DCFA85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C9DED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Chalitsios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85D64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84998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9FC9E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2B73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0F06D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N/A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A1872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CD426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58BC6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AF29C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117D2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9442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E641A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12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2E798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67%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76AB8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Some concerns</w:t>
            </w:r>
          </w:p>
        </w:tc>
      </w:tr>
      <w:tr w14:paraId="7D8F109A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C1AF2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Li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3FB2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17CA2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65175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91B3F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34DB1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DBF0B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BFA33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7405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B6A39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C3E2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76372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4F84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12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11124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60%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A0AAE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Some concerns</w:t>
            </w:r>
          </w:p>
        </w:tc>
      </w:tr>
      <w:tr w14:paraId="7797B2DF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F39E3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He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A4B46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07B67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EB1C5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16DA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B2829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CE173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07508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E675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232B9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B42B4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D14F9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05A5E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12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E7C5C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60%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8A9C9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Some concerns</w:t>
            </w:r>
          </w:p>
        </w:tc>
      </w:tr>
      <w:tr w14:paraId="2831C7F7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DE63C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Hamid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4DAE6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BE22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3F5F5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5D21C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35194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9EAA8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F5E98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06AE4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956B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2B501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2694B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234EE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9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C3E5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45%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552C4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High</w:t>
            </w:r>
          </w:p>
        </w:tc>
      </w:tr>
      <w:tr w14:paraId="5F6D36A9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4AF84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AL-Quraishi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E9CEF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2B9A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E215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F8256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5E2D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66B3E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EAEE3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DDCC0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997EC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4B2B8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05F38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F7D09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10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5F77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50%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04A03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Some concerns</w:t>
            </w:r>
          </w:p>
        </w:tc>
      </w:tr>
      <w:tr w14:paraId="47170EC6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BA991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Jiang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FA5F0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84030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27216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0AA28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EA8C2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4EA4E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8877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42988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1299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156AF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B6A1B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FFFC7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11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B60F2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55%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81624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Some concerns</w:t>
            </w:r>
          </w:p>
        </w:tc>
      </w:tr>
      <w:tr w14:paraId="220AB84F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5568E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Sommer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493C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FEC61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49D22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A2C5A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A8773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61A1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3FF4E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2E7A1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39B30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942EF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DDCEB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E6193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12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F11D3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60%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79222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Some concerns</w:t>
            </w:r>
          </w:p>
        </w:tc>
      </w:tr>
      <w:tr w14:paraId="659C327F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1FEB8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Hozan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E59F2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B8430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32DF1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098E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9AD8B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F9142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D1FDB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A4837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4443B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F4DFA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8FE48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5C195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11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BF0FF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55%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EA168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Some concerns</w:t>
            </w:r>
          </w:p>
        </w:tc>
      </w:tr>
      <w:tr w14:paraId="298F9D52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BFACA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Blokland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EA05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2014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690A8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DF6CB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539CE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6CE70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75D9F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B2648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EFE47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9FFFD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17020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AC54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82466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11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CE761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55%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72A21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Some concerns</w:t>
            </w:r>
          </w:p>
        </w:tc>
      </w:tr>
      <w:tr w14:paraId="3D69FF0D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C9DD2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Lee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D628B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2019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07577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E013E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33329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F74FE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82CE9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C8090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4A7C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10EEE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A1AE2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37296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EBA58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11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D95A2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55%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55DB2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Some concerns</w:t>
            </w:r>
          </w:p>
        </w:tc>
      </w:tr>
      <w:tr w14:paraId="30D17E53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18704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Ji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9544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5D46A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2AB99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9A1C9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5428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8543B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6C4B2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B2DA9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6CA2E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376FE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D1BD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CE7B1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16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0109A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80%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78B9E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Low</w:t>
            </w:r>
          </w:p>
        </w:tc>
      </w:tr>
      <w:tr w14:paraId="20296412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4C1E8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Ma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EFD15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CCCC6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6285A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615A3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7EB48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4299D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A85DA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1A3C1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B3277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E8BD7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F001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657B1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17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1FF22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85%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17325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Low</w:t>
            </w:r>
          </w:p>
        </w:tc>
      </w:tr>
      <w:tr w14:paraId="0083F8C5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BE883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Ortega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2586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3953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5F9D9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38A59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79F3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62AEE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0800B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65A54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3773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88B0A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2D45D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8626A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13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4740D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65%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0F560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Some concerns</w:t>
            </w:r>
          </w:p>
        </w:tc>
      </w:tr>
      <w:tr w14:paraId="4FC67B10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CC655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Syed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9B686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022E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FEDD3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5BCD9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B7A1F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AC23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EE0D5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118D9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E4AC3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F263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66390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7A35A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10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0E738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50%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306F4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Some concerns</w:t>
            </w:r>
          </w:p>
        </w:tc>
      </w:tr>
      <w:tr w14:paraId="41D6BBEA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F4F5A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Li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B6117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92E69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D1A44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61B81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737BE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C82E4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AEC9A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BA3F6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CD214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89DB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FB537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90019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13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01057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65%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BDCCC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Some concerns</w:t>
            </w:r>
          </w:p>
        </w:tc>
      </w:tr>
      <w:tr w14:paraId="4B076D77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3E411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Zimmermann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857FD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2013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BB7CF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EC7F9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30D7B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65265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8BAF1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67566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4574A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4B125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7B2F0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3ACD6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6A134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13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6D3A4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65%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ABE7D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Some concerns</w:t>
            </w:r>
          </w:p>
        </w:tc>
      </w:tr>
      <w:tr w14:paraId="629E4889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73B37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Lin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17596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F6DED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C0FDE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F29FF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61850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BC975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0E0A2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E3D94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ABE7D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47B2B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75BD4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CE6F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15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D6389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75%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3C345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Low</w:t>
            </w:r>
          </w:p>
        </w:tc>
      </w:tr>
      <w:tr w14:paraId="3D300472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8BB42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Minhas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3F725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39FF9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1139F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3E09A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87852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C462D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9C6EA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BC481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D0ED9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62392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4134B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E2616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12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724E1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60%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03B7A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Some concerns</w:t>
            </w:r>
          </w:p>
        </w:tc>
      </w:tr>
      <w:tr w14:paraId="5101E789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EC8B3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Baradaran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7CEFB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5D9F2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A8C50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A9D14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0CA43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6EEB0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B82EE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0DF11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45078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B4B85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FEB53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9017F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16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EBAB2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80%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B6CB5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Low</w:t>
            </w:r>
          </w:p>
        </w:tc>
      </w:tr>
      <w:tr w14:paraId="13E86F28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B23A6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Lu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021A9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831C6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19B93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EEC25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F8817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90EF7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6CDCF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86A2F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CABAC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057BC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41632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464E3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12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F53FF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60%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813D1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Some concerns</w:t>
            </w:r>
          </w:p>
        </w:tc>
      </w:tr>
      <w:tr w14:paraId="7E4A4F11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3B024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Khan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091F1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2018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6975C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4C9C8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D4D51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EC66E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72D69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B87E3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57BAE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9B9BD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94B20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6AA4C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FA418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11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3D005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55%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DBFD4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Some concerns</w:t>
            </w:r>
          </w:p>
        </w:tc>
      </w:tr>
      <w:tr w14:paraId="70F55FCE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1FB57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Gao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6D1F8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E2D79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2FECB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DA885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4F6FC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D3F5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CFFC7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EF46F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0FAC9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F9CFD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CF1DB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EE5F8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15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FE601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75%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82E94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Low</w:t>
            </w:r>
          </w:p>
        </w:tc>
      </w:tr>
      <w:tr w14:paraId="2902F0CA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E57D6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Ma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74A23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F0241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0CD87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E866E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16E41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N/A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02D75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88F11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70BEA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6EA8D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9BFCD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BA106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B79DD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11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9051D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61%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213A1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Some concerns</w:t>
            </w:r>
          </w:p>
        </w:tc>
      </w:tr>
      <w:tr w14:paraId="73566AF0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EC143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Jafari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59787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0383A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95305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31DCD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245E0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ECE6F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EABC5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6CEA1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15809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4EAE8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81CD3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EB34E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12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D7232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60%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CC6E5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Some concerns</w:t>
            </w:r>
          </w:p>
        </w:tc>
      </w:tr>
      <w:tr w14:paraId="13182593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57566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Wu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4D91C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DF34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5425E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690A2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07903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F1614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FAB41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9AF51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54C6A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16EF8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9CEE7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B5636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15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B69DE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75%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A1626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Low</w:t>
            </w:r>
          </w:p>
        </w:tc>
      </w:tr>
      <w:tr w14:paraId="27ABFD08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AA704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Li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C5D56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2025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45516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5D532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7E657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E25A0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9045B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8E9ED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AEA2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92282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A199A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C9F3C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0DA95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15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50DD1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75%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6191F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Low</w:t>
            </w:r>
          </w:p>
        </w:tc>
      </w:tr>
      <w:tr w14:paraId="02E2CB3C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9EF17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Li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C0F61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26E5F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8B864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A053A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D216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N/A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DBE8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454F9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ADB8E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5BFD0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32AA6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B882C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B6710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11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B4B8C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61%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2DB98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Some concerns</w:t>
            </w:r>
          </w:p>
        </w:tc>
      </w:tr>
      <w:tr w14:paraId="3890179F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E92D4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Abtahi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EBAC6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DAA89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360FA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05E1B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9A055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BDDAA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FB50F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5C325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AEB98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7E900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E1427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BF2D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8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BEE8F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40%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96DAA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High</w:t>
            </w:r>
          </w:p>
        </w:tc>
      </w:tr>
      <w:tr w14:paraId="40E39F1C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7CF83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Al-Shargie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E3527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2024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33FD1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420F1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E9962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9FE64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714AC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52D92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769BC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A9D6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CE63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CBADF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B91D8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10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C1321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50%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18437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Some concerns</w:t>
            </w:r>
          </w:p>
        </w:tc>
      </w:tr>
      <w:tr w14:paraId="380BF774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69AE4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Robinson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EB263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2016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0AF2F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A90B0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68746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FAAA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605E9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A9A0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56BAC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C6D28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3C6C3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FE2CA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62A9E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12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792B1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60%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3714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Some concerns</w:t>
            </w:r>
          </w:p>
        </w:tc>
      </w:tr>
      <w:tr w14:paraId="0A913354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00F5D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Li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1290E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D2A15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AD8E6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3A5AE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F4BA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4755D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E7614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C386B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EA270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12A5A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077F1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6CAF7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13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D8ABC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65%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4FE5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Some concerns</w:t>
            </w:r>
          </w:p>
        </w:tc>
      </w:tr>
      <w:tr w14:paraId="06734211"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AB383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Dale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EE46F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2023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92C88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5DF54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C6C2D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FF708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C73FA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0FD60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8BF52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D523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F5967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6D329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32CA4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17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DBF5C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85%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D6BE3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Low</w:t>
            </w:r>
          </w:p>
        </w:tc>
      </w:tr>
      <w:tr w14:paraId="3992CEE7">
        <w:tc>
          <w:tcPr>
            <w:tcW w:w="672" w:type="pct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DAF4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Kim</w:t>
            </w:r>
          </w:p>
        </w:tc>
        <w:tc>
          <w:tcPr>
            <w:tcW w:w="319" w:type="pct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05FA4D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2024</w:t>
            </w:r>
          </w:p>
        </w:tc>
        <w:tc>
          <w:tcPr>
            <w:tcW w:w="230" w:type="pct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FA133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AC693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230" w:type="pct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2E2E73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2029D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1F02A1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594F34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DB20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30" w:type="pct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7A5A01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0</w:t>
            </w:r>
          </w:p>
        </w:tc>
        <w:tc>
          <w:tcPr>
            <w:tcW w:w="230" w:type="pct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6C5E7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F96FB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401536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11</w:t>
            </w:r>
          </w:p>
        </w:tc>
        <w:tc>
          <w:tcPr>
            <w:tcW w:w="423" w:type="pct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6DCF51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55%</w:t>
            </w:r>
          </w:p>
        </w:tc>
        <w:tc>
          <w:tcPr>
            <w:tcW w:w="853" w:type="pct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top"/>
          </w:tcPr>
          <w:p w14:paraId="3C38EA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auto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auto"/>
                <w:sz w:val="15"/>
                <w:szCs w:val="15"/>
              </w:rPr>
              <w:t>Some concerns</w:t>
            </w:r>
          </w:p>
        </w:tc>
      </w:tr>
    </w:tbl>
    <w:p w14:paraId="0CF480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Arial" w:cs="Times New Roman Regular"/>
          <w:b/>
          <w:bCs/>
          <w:i w:val="0"/>
          <w:iCs w:val="0"/>
          <w:color w:val="auto"/>
          <w:sz w:val="20"/>
          <w:szCs w:val="20"/>
        </w:rPr>
      </w:pPr>
    </w:p>
    <w:p w14:paraId="7DC08F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cs="Times New Roman Regular"/>
          <w:color w:val="auto"/>
        </w:rPr>
      </w:pPr>
      <w:bookmarkStart w:id="0" w:name="_GoBack"/>
      <w:bookmarkEnd w:id="0"/>
      <w:r>
        <w:rPr>
          <w:rFonts w:hint="default" w:ascii="Times New Roman Regular" w:hAnsi="Times New Roman Regular" w:eastAsia="Arial" w:cs="Times New Roman Regular"/>
          <w:b/>
          <w:bCs/>
          <w:i w:val="0"/>
          <w:iCs w:val="0"/>
          <w:color w:val="auto"/>
          <w:sz w:val="20"/>
          <w:szCs w:val="20"/>
        </w:rPr>
        <w:t>Scoring item legend</w:t>
      </w:r>
    </w:p>
    <w:tbl>
      <w:tblPr>
        <w:tblStyle w:val="11"/>
        <w:tblW w:w="144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00"/>
        <w:gridCol w:w="13500"/>
      </w:tblGrid>
      <w:tr w14:paraId="05F33C2C">
        <w:trPr>
          <w:tblHeader/>
        </w:trPr>
        <w:tc>
          <w:tcPr>
            <w:tcW w:w="900" w:type="dxa"/>
            <w:tcBorders>
              <w:left w:val="nil"/>
              <w:bottom w:val="single" w:color="auto" w:sz="4" w:space="0"/>
              <w:right w:val="nil"/>
              <w:tl2br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2F846D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13500" w:type="dxa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1E1A54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Domain and description</w:t>
            </w:r>
          </w:p>
        </w:tc>
      </w:tr>
      <w:tr w14:paraId="0947DD9B">
        <w:tc>
          <w:tcPr>
            <w:tcW w:w="90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51587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Q1</w:t>
            </w:r>
          </w:p>
        </w:tc>
        <w:tc>
          <w:tcPr>
            <w:tcW w:w="1350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0AD950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Participants &amp; Sample Size — participant flow and sample-size justification</w:t>
            </w:r>
          </w:p>
        </w:tc>
      </w:tr>
      <w:tr w14:paraId="0CD6250B"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51EEFF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Q2</w:t>
            </w:r>
          </w:p>
        </w:tc>
        <w:tc>
          <w:tcPr>
            <w:tcW w:w="13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1C4144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Data Quality — handling of missing data</w:t>
            </w:r>
          </w:p>
        </w:tc>
      </w:tr>
      <w:tr w14:paraId="572A6C01"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4E7AC6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Q3</w:t>
            </w:r>
          </w:p>
        </w:tc>
        <w:tc>
          <w:tcPr>
            <w:tcW w:w="13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4BFD9D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Validation Design — train/validation/test splitting (subject-wise vs trial-wise)</w:t>
            </w:r>
          </w:p>
        </w:tc>
      </w:tr>
      <w:tr w14:paraId="69C787A7"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234FF2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Q4</w:t>
            </w:r>
          </w:p>
        </w:tc>
        <w:tc>
          <w:tcPr>
            <w:tcW w:w="13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4263A5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Validation Design — class balance and chance-level baseline reporting</w:t>
            </w:r>
          </w:p>
        </w:tc>
      </w:tr>
      <w:tr w14:paraId="3B8584B9"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505BA2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Q5</w:t>
            </w:r>
          </w:p>
        </w:tc>
        <w:tc>
          <w:tcPr>
            <w:tcW w:w="13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13C5C0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Modeling — feature engineering and dimensionality reduction</w:t>
            </w:r>
          </w:p>
        </w:tc>
      </w:tr>
      <w:tr w14:paraId="7C3E4A94"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5482E4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Q6</w:t>
            </w:r>
          </w:p>
        </w:tc>
        <w:tc>
          <w:tcPr>
            <w:tcW w:w="13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114E8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Modeling — hyperparameter tuning procedure</w:t>
            </w:r>
          </w:p>
        </w:tc>
      </w:tr>
      <w:tr w14:paraId="38145F87"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61EBE7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Q7</w:t>
            </w:r>
          </w:p>
        </w:tc>
        <w:tc>
          <w:tcPr>
            <w:tcW w:w="13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7CA6D6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Model Comparison — comparator/baseline models</w:t>
            </w:r>
          </w:p>
        </w:tc>
      </w:tr>
      <w:tr w14:paraId="56C6B2E2"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525E4A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Q8</w:t>
            </w:r>
          </w:p>
        </w:tc>
        <w:tc>
          <w:tcPr>
            <w:tcW w:w="13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77A0FE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Generalizability — external validation</w:t>
            </w:r>
          </w:p>
        </w:tc>
      </w:tr>
      <w:tr w14:paraId="06BC9439"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78ACD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Q9</w:t>
            </w:r>
          </w:p>
        </w:tc>
        <w:tc>
          <w:tcPr>
            <w:tcW w:w="13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590600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Uncertainty — calibration and uncertainty reporting</w:t>
            </w:r>
          </w:p>
        </w:tc>
      </w:tr>
      <w:tr w14:paraId="02425DC6">
        <w:tc>
          <w:tcPr>
            <w:tcW w:w="900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7BBEC2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Q10</w:t>
            </w:r>
          </w:p>
        </w:tc>
        <w:tc>
          <w:tcPr>
            <w:tcW w:w="13500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210190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Interpretability — interpretability or explainability methods</w:t>
            </w:r>
          </w:p>
        </w:tc>
      </w:tr>
    </w:tbl>
    <w:p w14:paraId="06A755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Arial" w:cs="Times New Roman Regular"/>
          <w:b/>
          <w:bCs/>
          <w:i w:val="0"/>
          <w:iCs w:val="0"/>
          <w:color w:val="auto"/>
          <w:sz w:val="20"/>
          <w:szCs w:val="20"/>
        </w:rPr>
      </w:pPr>
    </w:p>
    <w:p w14:paraId="749616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Arial" w:cs="Times New Roman Regular"/>
          <w:b/>
          <w:bCs/>
          <w:i w:val="0"/>
          <w:iCs w:val="0"/>
          <w:color w:val="auto"/>
          <w:sz w:val="20"/>
          <w:szCs w:val="20"/>
        </w:rPr>
        <w:t>Summary statistics</w:t>
      </w:r>
    </w:p>
    <w:tbl>
      <w:tblPr>
        <w:tblStyle w:val="11"/>
        <w:tblW w:w="143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2900"/>
        <w:gridCol w:w="1045"/>
        <w:gridCol w:w="1045"/>
        <w:gridCol w:w="1045"/>
        <w:gridCol w:w="1045"/>
        <w:gridCol w:w="1045"/>
        <w:gridCol w:w="1045"/>
        <w:gridCol w:w="1045"/>
        <w:gridCol w:w="1045"/>
        <w:gridCol w:w="1045"/>
        <w:gridCol w:w="1045"/>
        <w:gridCol w:w="1045"/>
      </w:tblGrid>
      <w:tr w14:paraId="1D8E4016">
        <w:trPr>
          <w:tblHeader/>
        </w:trPr>
        <w:tc>
          <w:tcPr>
            <w:tcW w:w="2900" w:type="dxa"/>
            <w:tcBorders>
              <w:left w:val="nil"/>
              <w:bottom w:val="single" w:color="auto" w:sz="4" w:space="0"/>
              <w:right w:val="nil"/>
              <w:tl2br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474B1F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Statistic</w:t>
            </w:r>
          </w:p>
        </w:tc>
        <w:tc>
          <w:tcPr>
            <w:tcW w:w="1045" w:type="dxa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2D6E58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Q1</w:t>
            </w:r>
          </w:p>
        </w:tc>
        <w:tc>
          <w:tcPr>
            <w:tcW w:w="1045" w:type="dxa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F383C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Q2</w:t>
            </w:r>
          </w:p>
        </w:tc>
        <w:tc>
          <w:tcPr>
            <w:tcW w:w="1045" w:type="dxa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96843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Q3</w:t>
            </w:r>
          </w:p>
        </w:tc>
        <w:tc>
          <w:tcPr>
            <w:tcW w:w="1045" w:type="dxa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813F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Q4</w:t>
            </w:r>
          </w:p>
        </w:tc>
        <w:tc>
          <w:tcPr>
            <w:tcW w:w="1045" w:type="dxa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4CC96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Q5</w:t>
            </w:r>
          </w:p>
        </w:tc>
        <w:tc>
          <w:tcPr>
            <w:tcW w:w="1045" w:type="dxa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29D24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Q6</w:t>
            </w:r>
          </w:p>
        </w:tc>
        <w:tc>
          <w:tcPr>
            <w:tcW w:w="1045" w:type="dxa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60B60F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Q7</w:t>
            </w:r>
          </w:p>
        </w:tc>
        <w:tc>
          <w:tcPr>
            <w:tcW w:w="1045" w:type="dxa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58A72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Q8</w:t>
            </w:r>
          </w:p>
        </w:tc>
        <w:tc>
          <w:tcPr>
            <w:tcW w:w="1045" w:type="dxa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4A375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Q9</w:t>
            </w:r>
          </w:p>
        </w:tc>
        <w:tc>
          <w:tcPr>
            <w:tcW w:w="1045" w:type="dxa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04F064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Q10</w:t>
            </w:r>
          </w:p>
        </w:tc>
        <w:tc>
          <w:tcPr>
            <w:tcW w:w="1045" w:type="dxa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27DE99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Overall</w:t>
            </w:r>
          </w:p>
        </w:tc>
      </w:tr>
      <w:tr w14:paraId="7EFE4688">
        <w:tc>
          <w:tcPr>
            <w:tcW w:w="290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3C46E6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Studies scored (numeric)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2F6052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42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54610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42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0C867A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42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5950AE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38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525328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42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1586AE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42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451492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42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6706EA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42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5C12ED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42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231327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42</w:t>
            </w:r>
          </w:p>
        </w:tc>
        <w:tc>
          <w:tcPr>
            <w:tcW w:w="104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7EBFE7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</w:p>
        </w:tc>
      </w:tr>
      <w:tr w14:paraId="53C4B124"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6AC08A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Studies marked N/A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594FFD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62F379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0C3147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18837E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4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06E8F3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18D1E8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17DFFB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0C151E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61C86A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5DA367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048428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</w:p>
        </w:tc>
      </w:tr>
      <w:tr w14:paraId="07253D96"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2E6EB1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Mean item score (excl. N/A)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3B227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1.07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52B8B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0.93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2C5C2D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1.24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1620DE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0.97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4ACE83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1.76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5D745B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1.14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2BFF01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1.67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6B6D6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0.93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108185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1.07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601135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1.52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6866B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</w:p>
        </w:tc>
      </w:tr>
      <w:tr w14:paraId="4CE77A02"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7B2E12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Yes (2) — count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2F4554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3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767D33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10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3303B5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19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489FE7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3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4A343E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32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44131A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14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3CBB9F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32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78CC82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1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5CD4D0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5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4DC844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24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72382E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</w:p>
        </w:tc>
      </w:tr>
      <w:tr w14:paraId="12E55967"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4A07DA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Partial (1) — count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737F4B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39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3970CD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19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563DC3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14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72BDD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31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136C17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10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4AFA37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20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0EA85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6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31EC0E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37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22B696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35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14D350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16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3D165D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</w:p>
        </w:tc>
      </w:tr>
      <w:tr w14:paraId="50C5F8A9"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33C7C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No (0) — count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15F21A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6FD69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13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25963A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9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7C0CE8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4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0391A9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0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014CF1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8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370B98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4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72C44E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4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67E7BC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412C8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5ADC7D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</w:p>
        </w:tc>
      </w:tr>
      <w:tr w14:paraId="6004ACFC">
        <w:tc>
          <w:tcPr>
            <w:tcW w:w="2900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7F3C02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% Yes (of scored)</w:t>
            </w:r>
          </w:p>
        </w:tc>
        <w:tc>
          <w:tcPr>
            <w:tcW w:w="1045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41971C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7%</w:t>
            </w:r>
          </w:p>
        </w:tc>
        <w:tc>
          <w:tcPr>
            <w:tcW w:w="1045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123C8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24%</w:t>
            </w:r>
          </w:p>
        </w:tc>
        <w:tc>
          <w:tcPr>
            <w:tcW w:w="1045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0B34B5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45%</w:t>
            </w:r>
          </w:p>
        </w:tc>
        <w:tc>
          <w:tcPr>
            <w:tcW w:w="1045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145A11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8%</w:t>
            </w:r>
          </w:p>
        </w:tc>
        <w:tc>
          <w:tcPr>
            <w:tcW w:w="1045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027F8D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76%</w:t>
            </w:r>
          </w:p>
        </w:tc>
        <w:tc>
          <w:tcPr>
            <w:tcW w:w="1045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73C85D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33%</w:t>
            </w:r>
          </w:p>
        </w:tc>
        <w:tc>
          <w:tcPr>
            <w:tcW w:w="1045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1D067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76%</w:t>
            </w:r>
          </w:p>
        </w:tc>
        <w:tc>
          <w:tcPr>
            <w:tcW w:w="1045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57CB69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2%</w:t>
            </w:r>
          </w:p>
        </w:tc>
        <w:tc>
          <w:tcPr>
            <w:tcW w:w="1045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0ABCE7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12%</w:t>
            </w:r>
          </w:p>
        </w:tc>
        <w:tc>
          <w:tcPr>
            <w:tcW w:w="1045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2DECC3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57%</w:t>
            </w:r>
          </w:p>
        </w:tc>
        <w:tc>
          <w:tcPr>
            <w:tcW w:w="1045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12F817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</w:p>
        </w:tc>
      </w:tr>
    </w:tbl>
    <w:p w14:paraId="4B5274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Arial" w:cs="Times New Roman Regular"/>
          <w:b/>
          <w:bCs/>
          <w:i w:val="0"/>
          <w:iCs w:val="0"/>
          <w:color w:val="auto"/>
          <w:sz w:val="20"/>
          <w:szCs w:val="20"/>
        </w:rPr>
      </w:pPr>
    </w:p>
    <w:p w14:paraId="160211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Arial" w:cs="Times New Roman Regular"/>
          <w:b/>
          <w:bCs/>
          <w:i w:val="0"/>
          <w:iCs w:val="0"/>
          <w:color w:val="auto"/>
          <w:sz w:val="20"/>
          <w:szCs w:val="20"/>
        </w:rPr>
        <w:t>Overall RoB tier distribution</w:t>
      </w:r>
    </w:p>
    <w:tbl>
      <w:tblPr>
        <w:tblStyle w:val="11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9692"/>
        <w:gridCol w:w="4845"/>
      </w:tblGrid>
      <w:tr w14:paraId="063805C8">
        <w:trPr>
          <w:tblHeader/>
        </w:trPr>
        <w:tc>
          <w:tcPr>
            <w:tcW w:w="3333" w:type="pct"/>
            <w:tcBorders>
              <w:left w:val="nil"/>
              <w:bottom w:val="single" w:color="auto" w:sz="4" w:space="0"/>
              <w:right w:val="nil"/>
              <w:tl2br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7C547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Overall RoB tier</w:t>
            </w:r>
          </w:p>
        </w:tc>
        <w:tc>
          <w:tcPr>
            <w:tcW w:w="1666" w:type="pct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24CB5F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Studies</w:t>
            </w:r>
          </w:p>
        </w:tc>
      </w:tr>
      <w:tr w14:paraId="5CB30473">
        <w:tc>
          <w:tcPr>
            <w:tcW w:w="3333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0DF81F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Low (≥75% of maximum)</w:t>
            </w:r>
          </w:p>
        </w:tc>
        <w:tc>
          <w:tcPr>
            <w:tcW w:w="1666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1E0D4E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</w:p>
        </w:tc>
      </w:tr>
      <w:tr w14:paraId="5CE817D3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5721EB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Some concerns (50–74%)</w:t>
            </w:r>
          </w:p>
        </w:tc>
        <w:tc>
          <w:tcPr>
            <w:tcW w:w="16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33AD3D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</w:p>
        </w:tc>
      </w:tr>
      <w:tr w14:paraId="3DC7730D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3878DB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High (&lt;50%)</w:t>
            </w:r>
          </w:p>
        </w:tc>
        <w:tc>
          <w:tcPr>
            <w:tcW w:w="166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484620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</w:p>
        </w:tc>
      </w:tr>
      <w:tr w14:paraId="674FC6BD">
        <w:tc>
          <w:tcPr>
            <w:tcW w:w="3333" w:type="pct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0E4B3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Unclear / not yet scored</w:t>
            </w:r>
          </w:p>
        </w:tc>
        <w:tc>
          <w:tcPr>
            <w:tcW w:w="1666" w:type="pct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1F5A80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</w:p>
        </w:tc>
      </w:tr>
    </w:tbl>
    <w:p w14:paraId="7673CE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Arial" w:cs="Times New Roman Regular"/>
          <w:b w:val="0"/>
          <w:bCs w:val="0"/>
          <w:i/>
          <w:iCs/>
          <w:color w:val="auto"/>
          <w:sz w:val="15"/>
          <w:szCs w:val="15"/>
        </w:rPr>
        <w:t>Note. N = 42 included studies. Percentage of maximum is computed against a maximum of 20 points (10 items × 2), adjusted for items marked N/A.</w:t>
      </w:r>
    </w:p>
    <w:sectPr>
      <w:pgSz w:w="15840" w:h="12240" w:orient="landscape"/>
      <w:pgMar w:top="720" w:right="720" w:bottom="720" w:left="72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90204"/>
    <w:charset w:val="00"/>
    <w:family w:val="auto"/>
    <w:pitch w:val="default"/>
    <w:sig w:usb0="E0000AFF" w:usb1="00007843" w:usb2="00000001" w:usb3="00000000" w:csb0="400001BF" w:csb1="DFF7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Times New Roman Regular">
    <w:panose1 w:val="02020503050405090304"/>
    <w:charset w:val="00"/>
    <w:family w:val="auto"/>
    <w:pitch w:val="default"/>
    <w:sig w:usb0="E0000AFF" w:usb1="00007843" w:usb2="00000001" w:usb3="00000000" w:csb0="400001BF" w:csb1="DFF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doNotDisplayPageBoundaries w:val="1"/>
  <w:displayBackgroundShape w:val="1"/>
  <w:documentProtection w:enforcement="0"/>
  <w:compat>
    <w:useFELayout/>
    <w:compatSetting w:name="compatibilityMode" w:uri="http://schemas.microsoft.com/office/word" w:val="15"/>
  </w:compat>
  <w:rsids>
    <w:rsidRoot w:val="00000000"/>
    <w:rsid w:val="57B52FE0"/>
    <w:rsid w:val="6CFD2098"/>
    <w:rsid w:val="77FF120E"/>
    <w:rsid w:val="FEFED1D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iPriority="99" w:name="endnote reference"/>
    <w:lsdException w:uiPriority="99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paragraph" w:styleId="2">
    <w:name w:val="heading 1"/>
    <w:next w:val="1"/>
    <w:qFormat/>
    <w:uiPriority w:val="0"/>
    <w:rPr>
      <w:color w:val="2E74B5"/>
      <w:sz w:val="32"/>
      <w:szCs w:val="32"/>
    </w:rPr>
  </w:style>
  <w:style w:type="paragraph" w:styleId="3">
    <w:name w:val="heading 2"/>
    <w:next w:val="1"/>
    <w:qFormat/>
    <w:uiPriority w:val="0"/>
    <w:rPr>
      <w:color w:val="2E74B5"/>
      <w:sz w:val="26"/>
      <w:szCs w:val="26"/>
    </w:rPr>
  </w:style>
  <w:style w:type="paragraph" w:styleId="4">
    <w:name w:val="heading 3"/>
    <w:next w:val="1"/>
    <w:qFormat/>
    <w:uiPriority w:val="0"/>
    <w:rPr>
      <w:color w:val="1F4D78"/>
      <w:sz w:val="24"/>
      <w:szCs w:val="24"/>
    </w:rPr>
  </w:style>
  <w:style w:type="paragraph" w:styleId="5">
    <w:name w:val="heading 4"/>
    <w:next w:val="1"/>
    <w:qFormat/>
    <w:uiPriority w:val="0"/>
    <w:rPr>
      <w:i/>
      <w:iCs/>
      <w:color w:val="2E74B5"/>
      <w:sz w:val="21"/>
      <w:szCs w:val="22"/>
    </w:rPr>
  </w:style>
  <w:style w:type="paragraph" w:styleId="6">
    <w:name w:val="heading 5"/>
    <w:next w:val="1"/>
    <w:qFormat/>
    <w:uiPriority w:val="0"/>
    <w:rPr>
      <w:color w:val="2E74B5"/>
      <w:sz w:val="21"/>
      <w:szCs w:val="22"/>
    </w:rPr>
  </w:style>
  <w:style w:type="paragraph" w:styleId="7">
    <w:name w:val="heading 6"/>
    <w:next w:val="1"/>
    <w:qFormat/>
    <w:uiPriority w:val="0"/>
    <w:rPr>
      <w:color w:val="1F4D78"/>
      <w:sz w:val="21"/>
      <w:szCs w:val="22"/>
    </w:rPr>
  </w:style>
  <w:style w:type="character" w:default="1" w:styleId="12">
    <w:name w:val="Default Paragraph Font"/>
    <w:semiHidden/>
    <w:uiPriority w:val="0"/>
  </w:style>
  <w:style w:type="table" w:default="1" w:styleId="11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endnote text"/>
    <w:link w:val="18"/>
    <w:semiHidden/>
    <w:unhideWhenUsed/>
    <w:uiPriority w:val="99"/>
    <w:pPr>
      <w:spacing w:after="0" w:line="240" w:lineRule="auto"/>
    </w:pPr>
    <w:rPr>
      <w:sz w:val="20"/>
      <w:szCs w:val="20"/>
    </w:rPr>
  </w:style>
  <w:style w:type="paragraph" w:styleId="9">
    <w:name w:val="footnote text"/>
    <w:link w:val="17"/>
    <w:semiHidden/>
    <w:unhideWhenUsed/>
    <w:uiPriority w:val="99"/>
    <w:pPr>
      <w:spacing w:after="0" w:line="240" w:lineRule="auto"/>
    </w:pPr>
    <w:rPr>
      <w:sz w:val="20"/>
      <w:szCs w:val="20"/>
    </w:rPr>
  </w:style>
  <w:style w:type="paragraph" w:styleId="10">
    <w:name w:val="Title"/>
    <w:qFormat/>
    <w:uiPriority w:val="0"/>
    <w:rPr>
      <w:sz w:val="56"/>
      <w:szCs w:val="56"/>
    </w:rPr>
  </w:style>
  <w:style w:type="character" w:styleId="13">
    <w:name w:val="endnote reference"/>
    <w:semiHidden/>
    <w:unhideWhenUsed/>
    <w:uiPriority w:val="99"/>
    <w:rPr>
      <w:vertAlign w:val="superscript"/>
    </w:rPr>
  </w:style>
  <w:style w:type="character" w:styleId="14">
    <w:name w:val="Hyperlink"/>
    <w:unhideWhenUsed/>
    <w:uiPriority w:val="99"/>
    <w:rPr>
      <w:color w:val="0563C1"/>
      <w:u w:val="single"/>
    </w:rPr>
  </w:style>
  <w:style w:type="character" w:styleId="15">
    <w:name w:val="footnote reference"/>
    <w:semiHidden/>
    <w:unhideWhenUsed/>
    <w:uiPriority w:val="99"/>
    <w:rPr>
      <w:vertAlign w:val="superscript"/>
    </w:rPr>
  </w:style>
  <w:style w:type="paragraph" w:styleId="16">
    <w:name w:val="List Paragraph"/>
    <w:qFormat/>
    <w:uiPriority w:val="0"/>
    <w:rPr>
      <w:sz w:val="21"/>
      <w:szCs w:val="22"/>
    </w:rPr>
  </w:style>
  <w:style w:type="character" w:customStyle="1" w:styleId="17">
    <w:name w:val="Footnote Text Char"/>
    <w:link w:val="9"/>
    <w:semiHidden/>
    <w:unhideWhenUsed/>
    <w:uiPriority w:val="99"/>
    <w:rPr>
      <w:sz w:val="20"/>
      <w:szCs w:val="20"/>
    </w:rPr>
  </w:style>
  <w:style w:type="character" w:customStyle="1" w:styleId="18">
    <w:name w:val="Endnote Text Char"/>
    <w:link w:val="8"/>
    <w:semiHidden/>
    <w:unhideWhenUsed/>
    <w:uiPriority w:val="99"/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TotalTime>1</TotalTime>
  <ScaleCrop>false</ScaleCrop>
  <LinksUpToDate>false</LinksUpToDate>
  <Application>WPS Office_7.4.1.8983_F1E327BC-269C-435d-A152-05C5408002CA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becb91676</cp:lastModifiedBy>
  <dcterms:modified xsi:type="dcterms:W3CDTF">2026-07-18T07:25:46Z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2052-7.4.1.8983</vt:lpwstr>
  </property>
  <property fmtid="{D5CDD505-2E9C-101B-9397-08002B2CF9AE}" pid="3" name="ICV">
    <vt:lpwstr>CA4F8D4675A358FBCA705B6A692D3E6E_43</vt:lpwstr>
  </property>
</Properties>
</file>