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2B2431">
      <w:pPr>
        <w:pStyle w:val="5"/>
        <w:spacing w:line="480" w:lineRule="auto"/>
        <w:ind w:firstLine="0" w:firstLineChars="0"/>
        <w:rPr>
          <w:rFonts w:ascii="Times New Roman" w:hAnsi="Times New Roman" w:cs="Times New Roman" w:eastAsiaTheme="minorEastAsia"/>
          <w:b/>
          <w:sz w:val="20"/>
          <w:szCs w:val="24"/>
          <w:lang w:eastAsia="zh-CN"/>
        </w:rPr>
      </w:pPr>
      <w:r>
        <w:rPr>
          <w:rFonts w:ascii="Times New Roman" w:hAnsi="Times New Roman" w:cs="Times New Roman" w:eastAsiaTheme="minorEastAsia"/>
          <w:b/>
          <w:sz w:val="20"/>
          <w:szCs w:val="24"/>
          <w:lang w:eastAsia="zh-CN"/>
        </w:rPr>
        <w:t>Supplementary materials</w:t>
      </w:r>
    </w:p>
    <w:p w14:paraId="28CA468C">
      <w:pPr>
        <w:pStyle w:val="5"/>
        <w:spacing w:line="360" w:lineRule="auto"/>
        <w:ind w:firstLine="0" w:firstLineChars="0"/>
        <w:rPr>
          <w:rFonts w:ascii="Times New Roman" w:hAnsi="Times New Roman" w:cs="Times New Roman"/>
          <w:sz w:val="20"/>
          <w:szCs w:val="24"/>
          <w:lang w:eastAsia="zh-CN"/>
        </w:rPr>
      </w:pPr>
    </w:p>
    <w:p w14:paraId="79B2D286">
      <w:pPr>
        <w:pStyle w:val="5"/>
        <w:spacing w:line="480" w:lineRule="auto"/>
        <w:ind w:firstLine="0" w:firstLineChars="0"/>
        <w:rPr>
          <w:rFonts w:ascii="Times New Roman" w:hAnsi="Times New Roman" w:cs="Times New Roman"/>
          <w:b/>
          <w:sz w:val="20"/>
          <w:szCs w:val="24"/>
          <w:lang w:eastAsia="zh-CN"/>
        </w:rPr>
      </w:pPr>
      <w:r>
        <w:rPr>
          <w:rFonts w:ascii="Times New Roman" w:hAnsi="Times New Roman" w:cs="Times New Roman"/>
          <w:b/>
          <w:sz w:val="20"/>
          <w:szCs w:val="24"/>
          <w:lang w:eastAsia="zh-CN"/>
        </w:rPr>
        <w:t xml:space="preserve">Table </w:t>
      </w:r>
      <w:r>
        <w:rPr>
          <w:rFonts w:hint="eastAsia" w:ascii="Times New Roman" w:hAnsi="Times New Roman" w:cs="Times New Roman"/>
          <w:b/>
          <w:sz w:val="20"/>
          <w:szCs w:val="24"/>
          <w:lang w:val="en-US" w:eastAsia="zh-CN"/>
        </w:rPr>
        <w:t>S</w:t>
      </w:r>
      <w:r>
        <w:rPr>
          <w:rFonts w:ascii="Times New Roman" w:hAnsi="Times New Roman" w:cs="Times New Roman"/>
          <w:b/>
          <w:sz w:val="20"/>
          <w:szCs w:val="24"/>
          <w:lang w:eastAsia="zh-CN"/>
        </w:rPr>
        <w:t>1</w:t>
      </w:r>
      <w:r>
        <w:rPr>
          <w:sz w:val="20"/>
        </w:rPr>
        <w:t xml:space="preserve"> </w:t>
      </w:r>
      <w:r>
        <w:rPr>
          <w:rFonts w:ascii="Times New Roman" w:hAnsi="Times New Roman" w:cs="Times New Roman"/>
          <w:bCs/>
          <w:sz w:val="20"/>
          <w:szCs w:val="24"/>
          <w:lang w:eastAsia="zh-CN"/>
        </w:rPr>
        <w:t>All nonvolatile chemical compounds in baijiu.</w:t>
      </w:r>
      <w:r>
        <w:rPr>
          <w:rFonts w:hint="eastAsia" w:ascii="Times New Roman" w:hAnsi="Times New Roman" w:cs="Times New Roman"/>
          <w:bCs/>
          <w:sz w:val="20"/>
          <w:szCs w:val="24"/>
          <w:lang w:eastAsia="zh-CN"/>
        </w:rPr>
        <w:t xml:space="preserve"> </w:t>
      </w:r>
      <w:r>
        <w:rPr>
          <w:rFonts w:ascii="Times New Roman" w:hAnsi="Times New Roman" w:cs="Times New Roman"/>
          <w:bCs/>
          <w:sz w:val="20"/>
          <w:szCs w:val="24"/>
          <w:lang w:eastAsia="zh-CN"/>
        </w:rPr>
        <w:t>Q1 (Da), molecular weight of parent ion after the substance is added with ions through electrospray ion source.</w:t>
      </w:r>
      <w:r>
        <w:rPr>
          <w:rFonts w:hint="eastAsia" w:ascii="Times New Roman" w:hAnsi="Times New Roman" w:cs="Times New Roman"/>
          <w:bCs/>
          <w:sz w:val="20"/>
          <w:szCs w:val="24"/>
          <w:lang w:eastAsia="zh-CN"/>
        </w:rPr>
        <w:t xml:space="preserve"> </w:t>
      </w:r>
      <w:r>
        <w:rPr>
          <w:rFonts w:ascii="Times New Roman" w:hAnsi="Times New Roman" w:cs="Times New Roman"/>
          <w:bCs/>
          <w:sz w:val="20"/>
          <w:szCs w:val="24"/>
          <w:lang w:eastAsia="zh-CN"/>
        </w:rPr>
        <w:t>Q3 (Da), characteristic fragment ion.</w:t>
      </w:r>
      <w:r>
        <w:rPr>
          <w:rFonts w:hint="eastAsia" w:ascii="Times New Roman" w:hAnsi="Times New Roman" w:cs="Times New Roman"/>
          <w:bCs/>
          <w:sz w:val="20"/>
          <w:szCs w:val="24"/>
          <w:lang w:eastAsia="zh-CN"/>
        </w:rPr>
        <w:t xml:space="preserve"> </w:t>
      </w:r>
      <w:r>
        <w:rPr>
          <w:rFonts w:ascii="Times New Roman" w:hAnsi="Times New Roman" w:cs="Times New Roman"/>
          <w:bCs/>
          <w:sz w:val="20"/>
          <w:szCs w:val="24"/>
          <w:lang w:eastAsia="zh-CN"/>
        </w:rPr>
        <w:t>Class I, primary classification of substances.</w:t>
      </w:r>
      <w:r>
        <w:rPr>
          <w:rFonts w:hint="eastAsia" w:ascii="Times New Roman" w:hAnsi="Times New Roman" w:cs="Times New Roman"/>
          <w:bCs/>
          <w:sz w:val="20"/>
          <w:szCs w:val="24"/>
          <w:lang w:eastAsia="zh-CN"/>
        </w:rPr>
        <w:t xml:space="preserve"> </w:t>
      </w:r>
      <w:r>
        <w:rPr>
          <w:rFonts w:ascii="Times New Roman" w:hAnsi="Times New Roman" w:cs="Times New Roman"/>
          <w:bCs/>
          <w:sz w:val="20"/>
          <w:szCs w:val="24"/>
          <w:lang w:eastAsia="zh-CN"/>
        </w:rPr>
        <w:t>Class II, secondary classification of substances.</w:t>
      </w:r>
      <w:r>
        <w:rPr>
          <w:rFonts w:hint="eastAsia" w:ascii="Times New Roman" w:hAnsi="Times New Roman" w:cs="Times New Roman"/>
          <w:bCs/>
          <w:sz w:val="20"/>
          <w:szCs w:val="24"/>
          <w:lang w:eastAsia="zh-CN"/>
        </w:rPr>
        <w:t xml:space="preserve"> </w:t>
      </w:r>
      <w:r>
        <w:rPr>
          <w:rFonts w:ascii="Times New Roman" w:hAnsi="Times New Roman" w:cs="Times New Roman"/>
          <w:bCs/>
          <w:sz w:val="20"/>
          <w:szCs w:val="24"/>
          <w:lang w:eastAsia="zh-CN"/>
        </w:rPr>
        <w:t>Level, substance identification level. The “1” means the matching scores of the secondary mass spectrometry and RT of the compounds between samples and the database are more than 0.7. The “2” means the matching scores of the secondary mass spectrometry and RT of the compounds between samples and the database are from 0.5 to 0.7 points. The “3” means the Q1, Q3, retention time (RT), declustering potential (DP), collision energy (CE) in samples are consistent with the database.</w:t>
      </w:r>
      <w:r>
        <w:rPr>
          <w:rFonts w:hint="eastAsia" w:ascii="Times New Roman" w:hAnsi="Times New Roman" w:cs="Times New Roman"/>
          <w:bCs/>
          <w:sz w:val="20"/>
          <w:szCs w:val="24"/>
          <w:lang w:eastAsia="zh-CN"/>
        </w:rPr>
        <w:t xml:space="preserve"> </w:t>
      </w:r>
      <w:r>
        <w:rPr>
          <w:rFonts w:ascii="Times New Roman" w:hAnsi="Times New Roman" w:cs="Times New Roman"/>
          <w:bCs/>
          <w:sz w:val="20"/>
          <w:szCs w:val="24"/>
          <w:lang w:eastAsia="zh-CN"/>
        </w:rPr>
        <w:t>Relative expression, the relative expression of corresponding compounds in baijiu.</w:t>
      </w:r>
      <w:r>
        <w:rPr>
          <w:rFonts w:hint="eastAsia" w:ascii="Times New Roman" w:hAnsi="Times New Roman" w:cs="Times New Roman"/>
          <w:bCs/>
          <w:sz w:val="20"/>
          <w:szCs w:val="24"/>
          <w:lang w:eastAsia="zh-CN"/>
        </w:rPr>
        <w:t xml:space="preserve"> </w:t>
      </w:r>
      <w:r>
        <w:rPr>
          <w:rFonts w:ascii="Times New Roman" w:hAnsi="Times New Roman" w:cs="Times New Roman"/>
          <w:bCs/>
          <w:sz w:val="20"/>
          <w:szCs w:val="24"/>
          <w:lang w:eastAsia="zh-CN"/>
        </w:rPr>
        <w:t>cpd_ID, the KEGG database number of corresponding compounds.</w:t>
      </w:r>
    </w:p>
    <w:p w14:paraId="1F6DD7EB">
      <w:pPr>
        <w:rPr>
          <w:rFonts w:ascii="Times New Roman" w:hAnsi="Times New Roman" w:cs="Times New Roman"/>
          <w:sz w:val="20"/>
        </w:rPr>
      </w:pPr>
    </w:p>
    <w:p w14:paraId="4B660CA9">
      <w:pPr>
        <w:rPr>
          <w:rFonts w:ascii="Times New Roman" w:hAnsi="Times New Roman" w:cs="Times New Roman"/>
          <w:sz w:val="20"/>
        </w:rPr>
      </w:pPr>
    </w:p>
    <w:p w14:paraId="21416D19">
      <w:pPr>
        <w:rPr>
          <w:rFonts w:ascii="Times New Roman" w:hAnsi="Times New Roman" w:cs="Times New Roman"/>
          <w:sz w:val="20"/>
        </w:rPr>
      </w:pPr>
    </w:p>
    <w:p w14:paraId="22D8A555">
      <w:pPr>
        <w:rPr>
          <w:rFonts w:ascii="Times New Roman" w:hAnsi="Times New Roman" w:cs="Times New Roman"/>
          <w:sz w:val="20"/>
        </w:rPr>
      </w:pPr>
    </w:p>
    <w:p w14:paraId="252FF738">
      <w:pPr>
        <w:rPr>
          <w:rFonts w:ascii="Times New Roman" w:hAnsi="Times New Roman" w:cs="Times New Roman"/>
          <w:sz w:val="20"/>
        </w:rPr>
      </w:pPr>
    </w:p>
    <w:p w14:paraId="7DD553D0">
      <w:pPr>
        <w:rPr>
          <w:rFonts w:ascii="Times New Roman" w:hAnsi="Times New Roman" w:cs="Times New Roman"/>
          <w:sz w:val="20"/>
        </w:rPr>
      </w:pPr>
    </w:p>
    <w:p w14:paraId="3EADCE59">
      <w:pPr>
        <w:rPr>
          <w:rFonts w:ascii="Times New Roman" w:hAnsi="Times New Roman" w:cs="Times New Roman"/>
          <w:sz w:val="20"/>
        </w:rPr>
      </w:pPr>
    </w:p>
    <w:p w14:paraId="11E744C7">
      <w:pPr>
        <w:rPr>
          <w:rFonts w:ascii="Times New Roman" w:hAnsi="Times New Roman" w:cs="Times New Roman"/>
          <w:sz w:val="20"/>
        </w:rPr>
      </w:pPr>
    </w:p>
    <w:p w14:paraId="5348C343">
      <w:pPr>
        <w:rPr>
          <w:rFonts w:ascii="Times New Roman" w:hAnsi="Times New Roman" w:cs="Times New Roman"/>
          <w:sz w:val="20"/>
        </w:rPr>
      </w:pPr>
    </w:p>
    <w:p w14:paraId="6FF8D507">
      <w:pPr>
        <w:rPr>
          <w:rFonts w:ascii="Times New Roman" w:hAnsi="Times New Roman" w:cs="Times New Roman"/>
          <w:sz w:val="20"/>
        </w:rPr>
      </w:pPr>
    </w:p>
    <w:p w14:paraId="0F97EAF8">
      <w:pPr>
        <w:rPr>
          <w:rFonts w:ascii="Times New Roman" w:hAnsi="Times New Roman" w:cs="Times New Roman"/>
          <w:sz w:val="20"/>
        </w:rPr>
      </w:pPr>
    </w:p>
    <w:p w14:paraId="5D9866E9">
      <w:pPr>
        <w:rPr>
          <w:rFonts w:ascii="Times New Roman" w:hAnsi="Times New Roman" w:cs="Times New Roman"/>
          <w:sz w:val="20"/>
        </w:rPr>
      </w:pPr>
    </w:p>
    <w:p w14:paraId="2E1CFE7C">
      <w:pPr>
        <w:rPr>
          <w:rFonts w:ascii="Times New Roman" w:hAnsi="Times New Roman" w:cs="Times New Roman"/>
          <w:sz w:val="20"/>
        </w:rPr>
      </w:pPr>
    </w:p>
    <w:p w14:paraId="3D4E649D">
      <w:pPr>
        <w:rPr>
          <w:rFonts w:ascii="Times New Roman" w:hAnsi="Times New Roman" w:cs="Times New Roman"/>
          <w:sz w:val="20"/>
        </w:rPr>
      </w:pPr>
    </w:p>
    <w:p w14:paraId="5DCEE940">
      <w:pPr>
        <w:rPr>
          <w:rFonts w:ascii="Times New Roman" w:hAnsi="Times New Roman" w:cs="Times New Roman"/>
          <w:sz w:val="20"/>
        </w:rPr>
      </w:pPr>
    </w:p>
    <w:p w14:paraId="0896B519">
      <w:pPr>
        <w:rPr>
          <w:rFonts w:ascii="Times New Roman" w:hAnsi="Times New Roman" w:cs="Times New Roman"/>
          <w:sz w:val="20"/>
        </w:rPr>
      </w:pPr>
    </w:p>
    <w:p w14:paraId="6F66F653">
      <w:pPr>
        <w:rPr>
          <w:rFonts w:ascii="Times New Roman" w:hAnsi="Times New Roman" w:cs="Times New Roman"/>
          <w:sz w:val="20"/>
        </w:rPr>
      </w:pPr>
    </w:p>
    <w:p w14:paraId="3C486F04">
      <w:pPr>
        <w:rPr>
          <w:rFonts w:hint="eastAsia" w:ascii="Times New Roman" w:hAnsi="Times New Roman" w:cs="Times New Roman"/>
          <w:sz w:val="20"/>
        </w:rPr>
      </w:pPr>
    </w:p>
    <w:p w14:paraId="52E37810">
      <w:pPr>
        <w:rPr>
          <w:rFonts w:ascii="Times New Roman" w:hAnsi="Times New Roman" w:cs="Times New Roman"/>
          <w:sz w:val="20"/>
        </w:rPr>
      </w:pPr>
    </w:p>
    <w:p w14:paraId="4093E3D2">
      <w:pPr>
        <w:rPr>
          <w:rFonts w:ascii="Times New Roman" w:hAnsi="Times New Roman" w:cs="Times New Roman"/>
          <w:sz w:val="20"/>
        </w:rPr>
      </w:pPr>
    </w:p>
    <w:p w14:paraId="200F07E9">
      <w:pPr>
        <w:pStyle w:val="5"/>
        <w:spacing w:line="480" w:lineRule="auto"/>
        <w:ind w:firstLine="0" w:firstLineChars="0"/>
        <w:rPr>
          <w:rFonts w:ascii="Times New Roman" w:hAnsi="Times New Roman" w:cs="Times New Roman"/>
          <w:b/>
          <w:sz w:val="20"/>
          <w:szCs w:val="24"/>
          <w:lang w:eastAsia="zh-CN"/>
        </w:rPr>
      </w:pPr>
      <w:r>
        <w:rPr>
          <w:rFonts w:ascii="Times New Roman" w:hAnsi="Times New Roman" w:cs="Times New Roman"/>
          <w:b/>
          <w:sz w:val="20"/>
          <w:szCs w:val="24"/>
          <w:lang w:eastAsia="zh-CN"/>
        </w:rPr>
        <w:t>Figure captions:</w:t>
      </w:r>
    </w:p>
    <w:p w14:paraId="7FF93BC9">
      <w:pPr>
        <w:rPr>
          <w:rFonts w:ascii="Times New Roman" w:hAnsi="Times New Roman" w:cs="Times New Roman"/>
          <w:sz w:val="20"/>
        </w:rPr>
      </w:pPr>
      <w:r>
        <w:rPr>
          <w:rFonts w:ascii="Times New Roman" w:hAnsi="Times New Roman" w:cs="Times New Roman"/>
          <w:sz w:val="20"/>
        </w:rPr>
        <w:drawing>
          <wp:anchor distT="0" distB="0" distL="114300" distR="114300" simplePos="0" relativeHeight="251659264" behindDoc="0" locked="0" layoutInCell="1" allowOverlap="1">
            <wp:simplePos x="0" y="0"/>
            <wp:positionH relativeFrom="margin">
              <wp:align>center</wp:align>
            </wp:positionH>
            <wp:positionV relativeFrom="paragraph">
              <wp:posOffset>27305</wp:posOffset>
            </wp:positionV>
            <wp:extent cx="4185285" cy="3319780"/>
            <wp:effectExtent l="0" t="0" r="5715"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4189512" cy="3323554"/>
                    </a:xfrm>
                    <a:prstGeom prst="rect">
                      <a:avLst/>
                    </a:prstGeom>
                    <a:noFill/>
                    <a:ln>
                      <a:noFill/>
                    </a:ln>
                  </pic:spPr>
                </pic:pic>
              </a:graphicData>
            </a:graphic>
          </wp:anchor>
        </w:drawing>
      </w:r>
    </w:p>
    <w:p w14:paraId="1E38421D">
      <w:pPr>
        <w:rPr>
          <w:rFonts w:ascii="Times New Roman" w:hAnsi="Times New Roman" w:cs="Times New Roman"/>
          <w:sz w:val="20"/>
        </w:rPr>
      </w:pPr>
    </w:p>
    <w:p w14:paraId="5FC8FBC3">
      <w:pPr>
        <w:rPr>
          <w:rFonts w:ascii="Times New Roman" w:hAnsi="Times New Roman" w:cs="Times New Roman"/>
          <w:sz w:val="20"/>
        </w:rPr>
      </w:pPr>
    </w:p>
    <w:p w14:paraId="186A6602">
      <w:pPr>
        <w:rPr>
          <w:rFonts w:ascii="Times New Roman" w:hAnsi="Times New Roman" w:cs="Times New Roman"/>
          <w:sz w:val="20"/>
        </w:rPr>
      </w:pPr>
    </w:p>
    <w:p w14:paraId="311881E1">
      <w:pPr>
        <w:rPr>
          <w:rFonts w:ascii="Times New Roman" w:hAnsi="Times New Roman" w:cs="Times New Roman"/>
          <w:sz w:val="20"/>
        </w:rPr>
      </w:pPr>
    </w:p>
    <w:p w14:paraId="47CE8CC6">
      <w:pPr>
        <w:rPr>
          <w:rFonts w:ascii="Times New Roman" w:hAnsi="Times New Roman" w:cs="Times New Roman"/>
          <w:sz w:val="20"/>
        </w:rPr>
      </w:pPr>
    </w:p>
    <w:p w14:paraId="1AAF0214">
      <w:pPr>
        <w:rPr>
          <w:rFonts w:ascii="Times New Roman" w:hAnsi="Times New Roman" w:cs="Times New Roman"/>
          <w:sz w:val="20"/>
        </w:rPr>
      </w:pPr>
    </w:p>
    <w:p w14:paraId="6CF186C0">
      <w:pPr>
        <w:rPr>
          <w:rFonts w:ascii="Times New Roman" w:hAnsi="Times New Roman" w:cs="Times New Roman"/>
          <w:sz w:val="20"/>
        </w:rPr>
      </w:pPr>
    </w:p>
    <w:p w14:paraId="7D0A2D64">
      <w:pPr>
        <w:rPr>
          <w:rFonts w:ascii="Times New Roman" w:hAnsi="Times New Roman" w:cs="Times New Roman"/>
          <w:sz w:val="20"/>
        </w:rPr>
      </w:pPr>
    </w:p>
    <w:p w14:paraId="5EADB6F1">
      <w:pPr>
        <w:rPr>
          <w:rFonts w:ascii="Times New Roman" w:hAnsi="Times New Roman" w:cs="Times New Roman"/>
          <w:sz w:val="20"/>
        </w:rPr>
      </w:pPr>
    </w:p>
    <w:p w14:paraId="23CF66C8">
      <w:pPr>
        <w:rPr>
          <w:rFonts w:ascii="Times New Roman" w:hAnsi="Times New Roman" w:cs="Times New Roman"/>
          <w:sz w:val="20"/>
        </w:rPr>
      </w:pPr>
    </w:p>
    <w:p w14:paraId="2895359E">
      <w:pPr>
        <w:rPr>
          <w:rFonts w:ascii="Times New Roman" w:hAnsi="Times New Roman" w:cs="Times New Roman"/>
          <w:sz w:val="20"/>
        </w:rPr>
      </w:pPr>
    </w:p>
    <w:p w14:paraId="7A29BDA3">
      <w:pPr>
        <w:rPr>
          <w:rFonts w:ascii="Times New Roman" w:hAnsi="Times New Roman" w:cs="Times New Roman"/>
          <w:sz w:val="20"/>
        </w:rPr>
      </w:pPr>
    </w:p>
    <w:p w14:paraId="3A349889">
      <w:pPr>
        <w:rPr>
          <w:rFonts w:ascii="Times New Roman" w:hAnsi="Times New Roman" w:cs="Times New Roman"/>
          <w:sz w:val="20"/>
        </w:rPr>
      </w:pPr>
    </w:p>
    <w:p w14:paraId="42D04873">
      <w:pPr>
        <w:rPr>
          <w:rFonts w:ascii="Times New Roman" w:hAnsi="Times New Roman" w:cs="Times New Roman"/>
          <w:sz w:val="20"/>
        </w:rPr>
      </w:pPr>
    </w:p>
    <w:p w14:paraId="6008BAC0">
      <w:pPr>
        <w:rPr>
          <w:rFonts w:ascii="Times New Roman" w:hAnsi="Times New Roman" w:cs="Times New Roman"/>
          <w:sz w:val="20"/>
        </w:rPr>
      </w:pPr>
    </w:p>
    <w:p w14:paraId="380CE0FD">
      <w:pPr>
        <w:rPr>
          <w:rFonts w:ascii="Times New Roman" w:hAnsi="Times New Roman" w:cs="Times New Roman"/>
          <w:sz w:val="20"/>
        </w:rPr>
      </w:pPr>
    </w:p>
    <w:p w14:paraId="175061A1">
      <w:pPr>
        <w:jc w:val="center"/>
        <w:rPr>
          <w:rFonts w:ascii="Times New Roman" w:hAnsi="Times New Roman" w:cs="Times New Roman"/>
          <w:sz w:val="20"/>
        </w:rPr>
      </w:pPr>
      <w:r>
        <w:rPr>
          <w:rFonts w:ascii="Times New Roman" w:hAnsi="Times New Roman" w:cs="Times New Roman"/>
          <w:b/>
          <w:sz w:val="20"/>
          <w:szCs w:val="24"/>
        </w:rPr>
        <w:t>Fig</w:t>
      </w:r>
      <w:r>
        <w:rPr>
          <w:rFonts w:hint="eastAsia" w:ascii="Times New Roman" w:hAnsi="Times New Roman" w:cs="Times New Roman"/>
          <w:b/>
          <w:sz w:val="20"/>
          <w:szCs w:val="24"/>
          <w:lang w:val="en-US" w:eastAsia="zh-CN"/>
        </w:rPr>
        <w:t>.</w:t>
      </w:r>
      <w:r>
        <w:rPr>
          <w:rFonts w:ascii="Times New Roman" w:hAnsi="Times New Roman" w:cs="Times New Roman"/>
          <w:b/>
          <w:sz w:val="20"/>
          <w:szCs w:val="24"/>
        </w:rPr>
        <w:t xml:space="preserve"> </w:t>
      </w:r>
      <w:r>
        <w:rPr>
          <w:rFonts w:hint="eastAsia" w:ascii="Times New Roman" w:hAnsi="Times New Roman" w:cs="Times New Roman"/>
          <w:b/>
          <w:sz w:val="20"/>
          <w:szCs w:val="24"/>
          <w:lang w:val="en-US" w:eastAsia="zh-CN"/>
        </w:rPr>
        <w:t>S</w:t>
      </w:r>
      <w:r>
        <w:rPr>
          <w:rFonts w:ascii="Times New Roman" w:hAnsi="Times New Roman" w:cs="Times New Roman"/>
          <w:b/>
          <w:sz w:val="20"/>
          <w:szCs w:val="24"/>
        </w:rPr>
        <w:t xml:space="preserve">1 </w:t>
      </w:r>
      <w:r>
        <w:rPr>
          <w:rFonts w:ascii="Times New Roman" w:hAnsi="Times New Roman" w:cs="Times New Roman"/>
          <w:sz w:val="20"/>
          <w:szCs w:val="24"/>
        </w:rPr>
        <w:t xml:space="preserve">Bar chart </w:t>
      </w:r>
      <w:r>
        <w:rPr>
          <w:rFonts w:ascii="Times New Roman" w:hAnsi="Times New Roman" w:cs="Times New Roman"/>
          <w:color w:val="1F1F1F"/>
          <w:sz w:val="20"/>
          <w:szCs w:val="24"/>
        </w:rPr>
        <w:t>of the number of different types of all non-volatile metabolites.</w:t>
      </w:r>
    </w:p>
    <w:p w14:paraId="24D6D4A2">
      <w:pPr>
        <w:rPr>
          <w:rFonts w:ascii="Times New Roman" w:hAnsi="Times New Roman" w:cs="Times New Roman"/>
          <w:sz w:val="20"/>
        </w:rPr>
      </w:pPr>
    </w:p>
    <w:p w14:paraId="1973C681">
      <w:pPr>
        <w:rPr>
          <w:rFonts w:ascii="Times New Roman" w:hAnsi="Times New Roman" w:cs="Times New Roman"/>
          <w:sz w:val="20"/>
        </w:rPr>
      </w:pPr>
    </w:p>
    <w:p w14:paraId="6665D4C0">
      <w:pPr>
        <w:rPr>
          <w:rFonts w:ascii="Times New Roman" w:hAnsi="Times New Roman" w:cs="Times New Roman"/>
          <w:sz w:val="20"/>
        </w:rPr>
      </w:pPr>
    </w:p>
    <w:p w14:paraId="67A3FA65">
      <w:pPr>
        <w:rPr>
          <w:rFonts w:ascii="Times New Roman" w:hAnsi="Times New Roman" w:cs="Times New Roman"/>
          <w:sz w:val="20"/>
        </w:rPr>
      </w:pPr>
    </w:p>
    <w:p w14:paraId="1371ED26">
      <w:pPr>
        <w:rPr>
          <w:rFonts w:ascii="Times New Roman" w:hAnsi="Times New Roman" w:cs="Times New Roman"/>
          <w:sz w:val="20"/>
        </w:rPr>
      </w:pPr>
    </w:p>
    <w:p w14:paraId="5DF4300D">
      <w:pPr>
        <w:rPr>
          <w:rFonts w:ascii="Times New Roman" w:hAnsi="Times New Roman" w:cs="Times New Roman"/>
          <w:sz w:val="20"/>
        </w:rPr>
      </w:pPr>
    </w:p>
    <w:p w14:paraId="02947CB5">
      <w:pPr>
        <w:rPr>
          <w:rFonts w:ascii="Times New Roman" w:hAnsi="Times New Roman" w:cs="Times New Roman"/>
          <w:sz w:val="20"/>
        </w:rPr>
      </w:pPr>
    </w:p>
    <w:p w14:paraId="0A79BDB3">
      <w:pPr>
        <w:rPr>
          <w:rFonts w:ascii="Times New Roman" w:hAnsi="Times New Roman" w:cs="Times New Roman"/>
          <w:sz w:val="20"/>
        </w:rPr>
      </w:pPr>
    </w:p>
    <w:p w14:paraId="74A08C78">
      <w:pPr>
        <w:rPr>
          <w:rFonts w:ascii="Times New Roman" w:hAnsi="Times New Roman" w:cs="Times New Roman"/>
          <w:sz w:val="20"/>
        </w:rPr>
      </w:pPr>
    </w:p>
    <w:p w14:paraId="1CE7758C">
      <w:pPr>
        <w:rPr>
          <w:rFonts w:ascii="Times New Roman" w:hAnsi="Times New Roman" w:cs="Times New Roman"/>
          <w:sz w:val="20"/>
        </w:rPr>
      </w:pPr>
    </w:p>
    <w:p w14:paraId="56C6CB13">
      <w:pPr>
        <w:rPr>
          <w:rFonts w:ascii="Times New Roman" w:hAnsi="Times New Roman" w:cs="Times New Roman"/>
          <w:sz w:val="20"/>
        </w:rPr>
      </w:pPr>
    </w:p>
    <w:p w14:paraId="1F71155F">
      <w:pPr>
        <w:rPr>
          <w:rFonts w:ascii="Times New Roman" w:hAnsi="Times New Roman" w:cs="Times New Roman"/>
          <w:sz w:val="20"/>
        </w:rPr>
      </w:pPr>
    </w:p>
    <w:p w14:paraId="4B1087F6">
      <w:pPr>
        <w:rPr>
          <w:rFonts w:ascii="Times New Roman" w:hAnsi="Times New Roman" w:cs="Times New Roman"/>
          <w:sz w:val="20"/>
        </w:rPr>
      </w:pPr>
    </w:p>
    <w:p w14:paraId="39D67E38">
      <w:pPr>
        <w:rPr>
          <w:rFonts w:ascii="Times New Roman" w:hAnsi="Times New Roman" w:cs="Times New Roman"/>
          <w:sz w:val="20"/>
        </w:rPr>
      </w:pPr>
    </w:p>
    <w:p w14:paraId="471DC4C1">
      <w:pPr>
        <w:rPr>
          <w:rFonts w:ascii="Times New Roman" w:hAnsi="Times New Roman" w:cs="Times New Roman"/>
          <w:sz w:val="20"/>
        </w:rPr>
      </w:pPr>
    </w:p>
    <w:p w14:paraId="39D6E9FE">
      <w:pPr>
        <w:rPr>
          <w:rFonts w:ascii="Times New Roman" w:hAnsi="Times New Roman" w:cs="Times New Roman"/>
          <w:sz w:val="20"/>
        </w:rPr>
      </w:pPr>
    </w:p>
    <w:p w14:paraId="759E023F">
      <w:pPr>
        <w:rPr>
          <w:rFonts w:ascii="Times New Roman" w:hAnsi="Times New Roman" w:cs="Times New Roman"/>
          <w:sz w:val="20"/>
        </w:rPr>
      </w:pPr>
    </w:p>
    <w:p w14:paraId="468C7769">
      <w:pPr>
        <w:rPr>
          <w:rFonts w:ascii="Times New Roman" w:hAnsi="Times New Roman" w:cs="Times New Roman"/>
          <w:sz w:val="20"/>
        </w:rPr>
      </w:pPr>
    </w:p>
    <w:p w14:paraId="11676149">
      <w:pPr>
        <w:rPr>
          <w:rFonts w:ascii="Times New Roman" w:hAnsi="Times New Roman" w:cs="Times New Roman"/>
          <w:sz w:val="20"/>
        </w:rPr>
      </w:pPr>
    </w:p>
    <w:p w14:paraId="527B3485">
      <w:pPr>
        <w:rPr>
          <w:rFonts w:ascii="Times New Roman" w:hAnsi="Times New Roman" w:cs="Times New Roman"/>
          <w:sz w:val="20"/>
        </w:rPr>
      </w:pPr>
    </w:p>
    <w:p w14:paraId="610681C3">
      <w:pPr>
        <w:rPr>
          <w:rFonts w:ascii="Times New Roman" w:hAnsi="Times New Roman" w:cs="Times New Roman"/>
          <w:sz w:val="20"/>
        </w:rPr>
      </w:pPr>
    </w:p>
    <w:p w14:paraId="6F04FBE8">
      <w:pPr>
        <w:spacing w:line="480" w:lineRule="auto"/>
        <w:rPr>
          <w:rFonts w:ascii="Times New Roman" w:hAnsi="Times New Roman" w:cs="Times New Roman"/>
          <w:color w:val="1F1F1F"/>
          <w:sz w:val="20"/>
          <w:szCs w:val="24"/>
        </w:rPr>
      </w:pPr>
    </w:p>
    <w:p w14:paraId="4FADA9BB">
      <w:pPr>
        <w:spacing w:line="480" w:lineRule="auto"/>
        <w:rPr>
          <w:rFonts w:ascii="Times New Roman" w:hAnsi="Times New Roman" w:cs="Times New Roman"/>
          <w:color w:val="1F1F1F"/>
          <w:sz w:val="20"/>
          <w:szCs w:val="24"/>
        </w:rPr>
      </w:pPr>
      <w:r>
        <w:rPr>
          <w:rFonts w:ascii="Times New Roman" w:hAnsi="Times New Roman" w:cs="Times New Roman"/>
          <w:sz w:val="20"/>
          <w:szCs w:val="24"/>
        </w:rPr>
        <w:drawing>
          <wp:anchor distT="0" distB="0" distL="114300" distR="114300" simplePos="0" relativeHeight="251660288" behindDoc="0" locked="0" layoutInCell="1" allowOverlap="1">
            <wp:simplePos x="0" y="0"/>
            <wp:positionH relativeFrom="margin">
              <wp:posOffset>-67945</wp:posOffset>
            </wp:positionH>
            <wp:positionV relativeFrom="paragraph">
              <wp:posOffset>257810</wp:posOffset>
            </wp:positionV>
            <wp:extent cx="5459095" cy="3734435"/>
            <wp:effectExtent l="0" t="0" r="8255" b="1841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459149" cy="3734679"/>
                    </a:xfrm>
                    <a:prstGeom prst="rect">
                      <a:avLst/>
                    </a:prstGeom>
                    <a:noFill/>
                  </pic:spPr>
                </pic:pic>
              </a:graphicData>
            </a:graphic>
          </wp:anchor>
        </w:drawing>
      </w:r>
      <w:r>
        <w:rPr>
          <w:rFonts w:ascii="Times New Roman" w:hAnsi="Times New Roman" w:cs="Times New Roman"/>
          <w:b/>
          <w:sz w:val="20"/>
          <w:szCs w:val="24"/>
        </w:rPr>
        <w:t>Fig.</w:t>
      </w:r>
      <w:r>
        <w:rPr>
          <w:rFonts w:hint="eastAsia" w:ascii="Times New Roman" w:hAnsi="Times New Roman" w:cs="Times New Roman"/>
          <w:b/>
          <w:sz w:val="20"/>
          <w:szCs w:val="24"/>
          <w:lang w:val="en-US" w:eastAsia="zh-CN"/>
        </w:rPr>
        <w:t xml:space="preserve"> S</w:t>
      </w:r>
      <w:r>
        <w:rPr>
          <w:rFonts w:ascii="Times New Roman" w:hAnsi="Times New Roman" w:cs="Times New Roman"/>
          <w:b/>
          <w:sz w:val="20"/>
          <w:szCs w:val="24"/>
        </w:rPr>
        <w:t xml:space="preserve">2 </w:t>
      </w:r>
      <w:r>
        <w:rPr>
          <w:rFonts w:hint="eastAsia" w:ascii="Times New Roman" w:hAnsi="Times New Roman" w:cs="Times New Roman"/>
          <w:color w:val="1F1F1F"/>
          <w:sz w:val="20"/>
          <w:szCs w:val="24"/>
          <w:lang w:val="en-US" w:eastAsia="zh-CN"/>
        </w:rPr>
        <w:t>A</w:t>
      </w:r>
      <w:bookmarkStart w:id="0" w:name="_Hlk229131842"/>
      <w:r>
        <w:rPr>
          <w:rFonts w:ascii="Times New Roman" w:hAnsi="Times New Roman" w:cs="Times New Roman"/>
          <w:sz w:val="24"/>
          <w:szCs w:val="24"/>
        </w:rPr>
        <w:t>–</w:t>
      </w:r>
      <w:bookmarkEnd w:id="0"/>
      <w:r>
        <w:rPr>
          <w:rFonts w:hint="eastAsia" w:ascii="Times New Roman" w:hAnsi="Times New Roman" w:cs="Times New Roman"/>
          <w:color w:val="1F1F1F"/>
          <w:sz w:val="20"/>
          <w:szCs w:val="24"/>
          <w:lang w:val="en-US" w:eastAsia="zh-CN"/>
        </w:rPr>
        <w:t>B</w:t>
      </w:r>
      <w:r>
        <w:rPr>
          <w:rFonts w:ascii="Times New Roman" w:hAnsi="Times New Roman" w:cs="Times New Roman"/>
          <w:color w:val="1F1F1F"/>
          <w:sz w:val="20"/>
          <w:szCs w:val="24"/>
        </w:rPr>
        <w:t>, The results of random forest analysis. The contribution of variable features to the accuracy of inter group classification was expressed as Mean Difference Accuracy, and the higher the value, the greater the contribution of variables to sample classification.</w:t>
      </w:r>
      <w:r>
        <w:rPr>
          <w:rFonts w:hint="eastAsia" w:ascii="Times New Roman" w:hAnsi="Times New Roman" w:cs="Times New Roman"/>
          <w:color w:val="1F1F1F"/>
          <w:sz w:val="20"/>
          <w:szCs w:val="24"/>
        </w:rPr>
        <w:t xml:space="preserve"> </w:t>
      </w:r>
      <w:r>
        <w:rPr>
          <w:rFonts w:ascii="Times New Roman" w:hAnsi="Times New Roman" w:cs="Times New Roman"/>
          <w:color w:val="1F1F1F"/>
          <w:sz w:val="20"/>
          <w:szCs w:val="24"/>
        </w:rPr>
        <w:t>The importance of variables was compared by calculating the effect of each variable on the heterogeneity of observations at each node of the classification tree through the Mean Difference Gini index. A larger value indicates a higher importance of the variable</w:t>
      </w:r>
      <w:r>
        <w:rPr>
          <w:rFonts w:hint="eastAsia" w:ascii="Times New Roman" w:hAnsi="Times New Roman" w:cs="Times New Roman"/>
          <w:color w:val="1F1F1F"/>
          <w:sz w:val="20"/>
          <w:szCs w:val="24"/>
        </w:rPr>
        <w:t>.</w:t>
      </w:r>
      <w:r>
        <w:rPr>
          <w:rFonts w:ascii="Times New Roman" w:hAnsi="Times New Roman" w:cs="Times New Roman"/>
          <w:color w:val="1F1F1F"/>
          <w:sz w:val="20"/>
          <w:szCs w:val="24"/>
        </w:rPr>
        <w:t xml:space="preserve"> (A) DZJ vs</w:t>
      </w:r>
      <w:r>
        <w:rPr>
          <w:rFonts w:hint="eastAsia" w:ascii="Times New Roman" w:hAnsi="Times New Roman" w:cs="Times New Roman"/>
          <w:color w:val="1F1F1F"/>
          <w:sz w:val="20"/>
          <w:szCs w:val="24"/>
          <w:lang w:val="en-US" w:eastAsia="zh-CN"/>
        </w:rPr>
        <w:t>.</w:t>
      </w:r>
      <w:r>
        <w:rPr>
          <w:rFonts w:ascii="Times New Roman" w:hAnsi="Times New Roman" w:cs="Times New Roman"/>
          <w:color w:val="1F1F1F"/>
          <w:sz w:val="20"/>
          <w:szCs w:val="24"/>
        </w:rPr>
        <w:t xml:space="preserve"> CPJ, and (B) TWJ vs</w:t>
      </w:r>
      <w:r>
        <w:rPr>
          <w:rFonts w:hint="eastAsia" w:ascii="Times New Roman" w:hAnsi="Times New Roman" w:cs="Times New Roman"/>
          <w:color w:val="1F1F1F"/>
          <w:sz w:val="20"/>
          <w:szCs w:val="24"/>
          <w:lang w:val="en-US" w:eastAsia="zh-CN"/>
        </w:rPr>
        <w:t>.</w:t>
      </w:r>
      <w:r>
        <w:rPr>
          <w:rFonts w:ascii="Times New Roman" w:hAnsi="Times New Roman" w:cs="Times New Roman"/>
          <w:color w:val="1F1F1F"/>
          <w:sz w:val="20"/>
          <w:szCs w:val="24"/>
        </w:rPr>
        <w:t xml:space="preserve"> CPJ.</w:t>
      </w:r>
      <w:r>
        <w:rPr>
          <w:sz w:val="20"/>
        </w:rPr>
        <w:t xml:space="preserve"> </w:t>
      </w:r>
      <w:r>
        <w:rPr>
          <w:rFonts w:ascii="Times New Roman" w:hAnsi="Times New Roman" w:cs="Times New Roman"/>
          <w:color w:val="1F1F1F"/>
          <w:sz w:val="20"/>
          <w:szCs w:val="24"/>
        </w:rPr>
        <w:t>C</w:t>
      </w:r>
      <w:r>
        <w:rPr>
          <w:rFonts w:ascii="Times New Roman" w:hAnsi="Times New Roman" w:cs="Times New Roman"/>
          <w:sz w:val="24"/>
          <w:szCs w:val="24"/>
        </w:rPr>
        <w:t>–</w:t>
      </w:r>
      <w:r>
        <w:rPr>
          <w:rFonts w:ascii="Times New Roman" w:hAnsi="Times New Roman" w:cs="Times New Roman"/>
          <w:color w:val="1F1F1F"/>
          <w:sz w:val="20"/>
          <w:szCs w:val="24"/>
        </w:rPr>
        <w:t>D, best model of ROC curve</w:t>
      </w:r>
      <w:r>
        <w:rPr>
          <w:rFonts w:hint="eastAsia" w:ascii="Times New Roman" w:hAnsi="Times New Roman" w:cs="Times New Roman"/>
          <w:color w:val="1F1F1F"/>
          <w:sz w:val="20"/>
          <w:szCs w:val="24"/>
        </w:rPr>
        <w:t>.</w:t>
      </w:r>
      <w:r>
        <w:rPr>
          <w:rFonts w:ascii="Times New Roman" w:hAnsi="Times New Roman" w:cs="Times New Roman"/>
          <w:color w:val="1F1F1F"/>
          <w:sz w:val="20"/>
          <w:szCs w:val="24"/>
        </w:rPr>
        <w:t xml:space="preserve"> (C) DZJ vs</w:t>
      </w:r>
      <w:r>
        <w:rPr>
          <w:rFonts w:hint="eastAsia" w:ascii="Times New Roman" w:hAnsi="Times New Roman" w:cs="Times New Roman"/>
          <w:color w:val="1F1F1F"/>
          <w:sz w:val="20"/>
          <w:szCs w:val="24"/>
          <w:lang w:val="en-US" w:eastAsia="zh-CN"/>
        </w:rPr>
        <w:t>.</w:t>
      </w:r>
      <w:r>
        <w:rPr>
          <w:rFonts w:ascii="Times New Roman" w:hAnsi="Times New Roman" w:cs="Times New Roman"/>
          <w:color w:val="1F1F1F"/>
          <w:sz w:val="20"/>
          <w:szCs w:val="24"/>
        </w:rPr>
        <w:t xml:space="preserve"> CPJ, and (D) TWJ vs</w:t>
      </w:r>
      <w:r>
        <w:rPr>
          <w:rFonts w:hint="eastAsia" w:ascii="Times New Roman" w:hAnsi="Times New Roman" w:cs="Times New Roman"/>
          <w:color w:val="1F1F1F"/>
          <w:sz w:val="20"/>
          <w:szCs w:val="24"/>
          <w:lang w:val="en-US" w:eastAsia="zh-CN"/>
        </w:rPr>
        <w:t>.</w:t>
      </w:r>
      <w:r>
        <w:rPr>
          <w:rFonts w:ascii="Times New Roman" w:hAnsi="Times New Roman" w:cs="Times New Roman"/>
          <w:color w:val="1F1F1F"/>
          <w:sz w:val="20"/>
          <w:szCs w:val="24"/>
        </w:rPr>
        <w:t xml:space="preserve"> CPJ.</w:t>
      </w:r>
      <w:bookmarkStart w:id="1" w:name="_GoBack"/>
      <w:bookmarkEnd w:id="1"/>
    </w:p>
    <w:p w14:paraId="17D60189">
      <w:pPr>
        <w:jc w:val="center"/>
        <w:rPr>
          <w:rFonts w:ascii="Times New Roman" w:hAnsi="Times New Roman" w:cs="Times New Roman"/>
          <w:sz w:val="20"/>
          <w:szCs w:val="24"/>
        </w:rPr>
      </w:pPr>
    </w:p>
    <w:p w14:paraId="5F184561">
      <w:pPr>
        <w:rPr>
          <w:rFonts w:ascii="Times New Roman" w:hAnsi="Times New Roman" w:cs="Times New Roman"/>
          <w:sz w:val="20"/>
        </w:rPr>
      </w:pPr>
    </w:p>
    <w:p w14:paraId="16CD7CC2">
      <w:pPr>
        <w:rPr>
          <w:rFonts w:ascii="Times New Roman" w:hAnsi="Times New Roman" w:cs="Times New Roman"/>
          <w:sz w:val="20"/>
        </w:rPr>
      </w:pPr>
    </w:p>
    <w:p w14:paraId="4BEBB5E8">
      <w:pPr>
        <w:rPr>
          <w:rFonts w:ascii="Times New Roman" w:hAnsi="Times New Roman" w:cs="Times New Roman"/>
          <w:sz w:val="2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241"/>
    <w:rsid w:val="00080666"/>
    <w:rsid w:val="000C154E"/>
    <w:rsid w:val="000F64A4"/>
    <w:rsid w:val="002018D5"/>
    <w:rsid w:val="002159D9"/>
    <w:rsid w:val="00232657"/>
    <w:rsid w:val="003B6494"/>
    <w:rsid w:val="003C3241"/>
    <w:rsid w:val="004172AC"/>
    <w:rsid w:val="004346E6"/>
    <w:rsid w:val="0048707B"/>
    <w:rsid w:val="004934DD"/>
    <w:rsid w:val="00722791"/>
    <w:rsid w:val="00742F93"/>
    <w:rsid w:val="007F6F31"/>
    <w:rsid w:val="009A3FD4"/>
    <w:rsid w:val="00A40060"/>
    <w:rsid w:val="00AD1D6A"/>
    <w:rsid w:val="00B25AD5"/>
    <w:rsid w:val="00B604F1"/>
    <w:rsid w:val="00C11B39"/>
    <w:rsid w:val="00CA41CF"/>
    <w:rsid w:val="00CF0CC1"/>
    <w:rsid w:val="00D348E7"/>
    <w:rsid w:val="00D54B20"/>
    <w:rsid w:val="00D64209"/>
    <w:rsid w:val="00DD65BD"/>
    <w:rsid w:val="00E257B3"/>
    <w:rsid w:val="00EB4059"/>
    <w:rsid w:val="226242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
    <w:semiHidden/>
    <w:unhideWhenUsed/>
    <w:uiPriority w:val="99"/>
    <w:pPr>
      <w:spacing w:after="120"/>
    </w:pPr>
  </w:style>
  <w:style w:type="paragraph" w:customStyle="1" w:styleId="5">
    <w:name w:val="Compact"/>
    <w:basedOn w:val="2"/>
    <w:qFormat/>
    <w:uiPriority w:val="0"/>
    <w:pPr>
      <w:topLinePunct/>
      <w:spacing w:before="36" w:after="36" w:line="300" w:lineRule="auto"/>
      <w:ind w:firstLine="200" w:firstLineChars="200"/>
    </w:pPr>
    <w:rPr>
      <w:rFonts w:ascii="等线" w:hAnsi="等线" w:eastAsia="等线" w:cs="等线"/>
      <w:kern w:val="0"/>
      <w:szCs w:val="21"/>
      <w:lang w:eastAsia="en-US"/>
    </w:rPr>
  </w:style>
  <w:style w:type="character" w:customStyle="1" w:styleId="6">
    <w:name w:val="正文文本 字符"/>
    <w:basedOn w:val="4"/>
    <w:link w:val="2"/>
    <w:semiHidden/>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267</Words>
  <Characters>1455</Characters>
  <Lines>12</Lines>
  <Paragraphs>3</Paragraphs>
  <TotalTime>1</TotalTime>
  <ScaleCrop>false</ScaleCrop>
  <LinksUpToDate>false</LinksUpToDate>
  <CharactersWithSpaces>1715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2024-07-18T06:46:00Z</dcterms:created>
  <dc:creator>jiawen duan</dc:creator>
  <cp:lastModifiedBy>WPS_1601511432</cp:lastModifiedBy>
  <dcterms:modified xsi:type="dcterms:W3CDTF">2026-07-06T05:06:15Z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eyJoZGlkIjoiM2VmNjg5MTQ3ZjQ0NGZhYTkyYmExNTQ1NmJiMjU1YjMiLCJ1c2VySWQiOiIxMTI2MjcwNzM5In0=</vt:lpwstr>
  </property>
  <property fmtid="{D5CDD505-2E9C-101B-9397-08002B2CF9AE}" pid="3" name="KSOProductBuildVer">
    <vt:lpwstr>2052-12.1.0.23542</vt:lpwstr>
  </property>
  <property fmtid="{D5CDD505-2E9C-101B-9397-08002B2CF9AE}" pid="4" name="ICV">
    <vt:lpwstr>CF2BE9C8442544A9A8EC098BB131C21F_12</vt:lpwstr>
  </property>
</Properties>
</file>