
<file path=[Content_Types].xml><?xml version="1.0" encoding="utf-8"?>
<Types xmlns="http://schemas.openxmlformats.org/package/2006/content-types">
  <Default Extension="jpeg" ContentType="image/jpeg"/>
  <Default Extension="JPG" ContentType="image/.jpg"/>
  <Default Extension="emf" ContentType="image/x-e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8E5296E">
      <w:pPr>
        <w:bidi w:val="0"/>
        <w:rPr>
          <w:rFonts w:hint="default" w:ascii="Times New Roman" w:hAnsi="Times New Roman" w:cs="Times New Roman"/>
        </w:rPr>
      </w:pPr>
      <w:r>
        <w:rPr>
          <w:rFonts w:hint="default" w:ascii="Times New Roman" w:hAnsi="Times New Roman" w:cs="Times New Roman"/>
        </w:rPr>
        <w:drawing>
          <wp:inline distT="0" distB="0" distL="0" distR="0">
            <wp:extent cx="5274310" cy="1898650"/>
            <wp:effectExtent l="0" t="0" r="2540" b="6350"/>
            <wp:docPr id="7068092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680923" name="图片 1"/>
                    <pic:cNvPicPr>
                      <a:picLocks noChangeAspect="1"/>
                    </pic:cNvPicPr>
                  </pic:nvPicPr>
                  <pic:blipFill>
                    <a:blip r:embed="rId4" cstate="print">
                      <a:extLst>
                        <a:ext uri="{28A0092B-C50C-407E-A947-70E740481C1C}">
                          <a14:useLocalDpi xmlns:a14="http://schemas.microsoft.com/office/drawing/2010/main" val="0"/>
                        </a:ext>
                      </a:extLst>
                    </a:blip>
                    <a:stretch>
                      <a:fillRect/>
                    </a:stretch>
                  </pic:blipFill>
                  <pic:spPr>
                    <a:xfrm>
                      <a:off x="0" y="0"/>
                      <a:ext cx="5274310" cy="1898650"/>
                    </a:xfrm>
                    <a:prstGeom prst="rect">
                      <a:avLst/>
                    </a:prstGeom>
                  </pic:spPr>
                </pic:pic>
              </a:graphicData>
            </a:graphic>
          </wp:inline>
        </w:drawing>
      </w:r>
    </w:p>
    <w:p w14:paraId="4A73225F">
      <w:pPr>
        <w:spacing w:line="480" w:lineRule="auto"/>
        <w:jc w:val="both"/>
        <w:rPr>
          <w:rFonts w:hint="default" w:ascii="Times New Roman" w:hAnsi="Times New Roman" w:cs="Times New Roman"/>
        </w:rPr>
      </w:pPr>
      <w:r>
        <w:rPr>
          <w:rFonts w:hint="eastAsia" w:ascii="Times New Roman" w:hAnsi="Times New Roman" w:cs="Times New Roman"/>
          <w:b/>
          <w:bCs/>
          <w:lang w:eastAsia="zh-CN"/>
        </w:rPr>
        <w:t>Fig.</w:t>
      </w:r>
      <w:r>
        <w:rPr>
          <w:rFonts w:hint="default" w:ascii="Times New Roman" w:hAnsi="Times New Roman" w:cs="Times New Roman"/>
          <w:b/>
          <w:bCs/>
        </w:rPr>
        <w:t xml:space="preserve"> S1</w:t>
      </w:r>
      <w:r>
        <w:rPr>
          <w:rFonts w:hint="default" w:ascii="Times New Roman" w:hAnsi="Times New Roman" w:eastAsia="宋体" w:cs="Times New Roman"/>
        </w:rPr>
        <w:t xml:space="preserve"> </w:t>
      </w:r>
      <w:r>
        <w:rPr>
          <w:rFonts w:hint="default" w:ascii="Times New Roman" w:hAnsi="Times New Roman" w:cs="Times New Roman"/>
        </w:rPr>
        <w:t>Photograph of natural wood. (</w:t>
      </w:r>
      <w:r>
        <w:rPr>
          <w:rFonts w:hint="eastAsia" w:ascii="Times New Roman" w:hAnsi="Times New Roman" w:cs="Times New Roman"/>
          <w:lang w:val="en-US" w:eastAsia="zh-CN"/>
        </w:rPr>
        <w:t>a</w:t>
      </w:r>
      <w:r>
        <w:rPr>
          <w:rFonts w:hint="default" w:ascii="Times New Roman" w:hAnsi="Times New Roman" w:cs="Times New Roman"/>
        </w:rPr>
        <w:t>) Cross-sectional photograph of natural wood. (b) Photograph of natural wood in a bent state, demonstrating its fragility.</w:t>
      </w:r>
    </w:p>
    <w:p w14:paraId="08F5CC8B">
      <w:pPr>
        <w:spacing w:line="480" w:lineRule="auto"/>
        <w:jc w:val="both"/>
        <w:rPr>
          <w:rFonts w:hint="default" w:ascii="Times New Roman" w:hAnsi="Times New Roman" w:cs="Times New Roman"/>
        </w:rPr>
      </w:pPr>
    </w:p>
    <w:p w14:paraId="651A0833">
      <w:pPr>
        <w:spacing w:line="480" w:lineRule="auto"/>
        <w:jc w:val="both"/>
        <w:rPr>
          <w:rFonts w:hint="default" w:ascii="Times New Roman" w:hAnsi="Times New Roman" w:cs="Times New Roman"/>
        </w:rPr>
      </w:pPr>
    </w:p>
    <w:p w14:paraId="4EFF3879">
      <w:pPr>
        <w:rPr>
          <w:rFonts w:hint="default" w:ascii="Times New Roman" w:hAnsi="Times New Roman" w:cs="Times New Roman"/>
        </w:rPr>
      </w:pPr>
      <w:r>
        <w:rPr>
          <w:rFonts w:hint="default" w:ascii="Times New Roman" w:hAnsi="Times New Roman" w:cs="Times New Roman"/>
        </w:rPr>
        <w:drawing>
          <wp:inline distT="0" distB="0" distL="0" distR="0">
            <wp:extent cx="5274310" cy="1708785"/>
            <wp:effectExtent l="0" t="0" r="2540" b="5715"/>
            <wp:docPr id="189284802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2848024" name="图片 2"/>
                    <pic:cNvPicPr>
                      <a:picLocks noChangeAspect="1"/>
                    </pic:cNvPicPr>
                  </pic:nvPicPr>
                  <pic:blipFill>
                    <a:blip r:embed="rId5" cstate="print">
                      <a:extLst>
                        <a:ext uri="{28A0092B-C50C-407E-A947-70E740481C1C}">
                          <a14:useLocalDpi xmlns:a14="http://schemas.microsoft.com/office/drawing/2010/main" val="0"/>
                        </a:ext>
                      </a:extLst>
                    </a:blip>
                    <a:stretch>
                      <a:fillRect/>
                    </a:stretch>
                  </pic:blipFill>
                  <pic:spPr>
                    <a:xfrm>
                      <a:off x="0" y="0"/>
                      <a:ext cx="5274310" cy="1708785"/>
                    </a:xfrm>
                    <a:prstGeom prst="rect">
                      <a:avLst/>
                    </a:prstGeom>
                  </pic:spPr>
                </pic:pic>
              </a:graphicData>
            </a:graphic>
          </wp:inline>
        </w:drawing>
      </w:r>
    </w:p>
    <w:p w14:paraId="30266781">
      <w:pPr>
        <w:spacing w:line="480" w:lineRule="auto"/>
        <w:jc w:val="both"/>
        <w:rPr>
          <w:rFonts w:hint="default" w:ascii="Times New Roman" w:hAnsi="Times New Roman" w:cs="Times New Roman"/>
        </w:rPr>
      </w:pPr>
      <w:r>
        <w:rPr>
          <w:rFonts w:hint="eastAsia" w:ascii="Times New Roman" w:hAnsi="Times New Roman" w:cs="Times New Roman"/>
          <w:b/>
          <w:bCs/>
          <w:lang w:eastAsia="zh-CN"/>
        </w:rPr>
        <w:t>Fig.</w:t>
      </w:r>
      <w:r>
        <w:rPr>
          <w:rFonts w:hint="default" w:ascii="Times New Roman" w:hAnsi="Times New Roman" w:cs="Times New Roman"/>
          <w:b/>
          <w:bCs/>
        </w:rPr>
        <w:t xml:space="preserve"> S2 </w:t>
      </w:r>
      <w:r>
        <w:rPr>
          <w:rFonts w:hint="default" w:ascii="Times New Roman" w:hAnsi="Times New Roman" w:cs="Times New Roman"/>
        </w:rPr>
        <w:t>SEM images of the wood cell wall in cross-section. (a) SEM image of the natural wood cell wall, showing a smooth cell wall. (b) SEM image of cell wall in DES-treated wood, demonstrating the dehiscent cell wall.</w:t>
      </w:r>
    </w:p>
    <w:p w14:paraId="4C5D88C5">
      <w:pPr>
        <w:rPr>
          <w:rFonts w:hint="default" w:ascii="Times New Roman" w:hAnsi="Times New Roman" w:cs="Times New Roman"/>
        </w:rPr>
      </w:pPr>
      <w:r>
        <w:rPr>
          <w:rFonts w:hint="default" w:ascii="Times New Roman" w:hAnsi="Times New Roman" w:cs="Times New Roman"/>
        </w:rPr>
        <w:br w:type="page"/>
      </w:r>
    </w:p>
    <w:p w14:paraId="3B54BD4A">
      <w:pPr>
        <w:jc w:val="center"/>
        <w:rPr>
          <w:rFonts w:hint="default" w:ascii="Times New Roman" w:hAnsi="Times New Roman" w:cs="Times New Roman"/>
        </w:rPr>
      </w:pPr>
      <w:r>
        <w:rPr>
          <w:rFonts w:hint="default" w:ascii="Times New Roman" w:hAnsi="Times New Roman" w:cs="Times New Roman"/>
        </w:rPr>
        <w:drawing>
          <wp:inline distT="0" distB="0" distL="0" distR="0">
            <wp:extent cx="3206115" cy="2648585"/>
            <wp:effectExtent l="0" t="0" r="0" b="0"/>
            <wp:docPr id="71692685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6926852" name="图片 2"/>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0"/>
                      <a:ext cx="3206496" cy="2648712"/>
                    </a:xfrm>
                    <a:prstGeom prst="rect">
                      <a:avLst/>
                    </a:prstGeom>
                  </pic:spPr>
                </pic:pic>
              </a:graphicData>
            </a:graphic>
          </wp:inline>
        </w:drawing>
      </w:r>
    </w:p>
    <w:p w14:paraId="3CEEA3EA">
      <w:pPr>
        <w:spacing w:line="480" w:lineRule="auto"/>
        <w:jc w:val="both"/>
        <w:rPr>
          <w:rFonts w:hint="default" w:ascii="Times New Roman" w:hAnsi="Times New Roman" w:cs="Times New Roman"/>
        </w:rPr>
      </w:pPr>
      <w:r>
        <w:rPr>
          <w:rFonts w:hint="eastAsia" w:ascii="Times New Roman" w:hAnsi="Times New Roman" w:cs="Times New Roman"/>
          <w:b/>
          <w:bCs/>
          <w:lang w:eastAsia="zh-CN"/>
        </w:rPr>
        <w:t>Fig.</w:t>
      </w:r>
      <w:r>
        <w:rPr>
          <w:rFonts w:hint="default" w:ascii="Times New Roman" w:hAnsi="Times New Roman" w:cs="Times New Roman"/>
          <w:b/>
          <w:bCs/>
        </w:rPr>
        <w:t xml:space="preserve"> S3</w:t>
      </w:r>
      <w:r>
        <w:rPr>
          <w:rFonts w:hint="default" w:ascii="Times New Roman" w:hAnsi="Times New Roman" w:cs="Times New Roman"/>
        </w:rPr>
        <w:t xml:space="preserve"> The specific surface area of natural wood and DES treated wood, showing the DES treated wood with a higher specific surface area. </w:t>
      </w:r>
      <w:bookmarkStart w:id="0" w:name="_Hlk212630846"/>
    </w:p>
    <w:p w14:paraId="6415D3AD">
      <w:pPr>
        <w:spacing w:line="480" w:lineRule="auto"/>
        <w:jc w:val="both"/>
        <w:rPr>
          <w:rFonts w:hint="default" w:ascii="Times New Roman" w:hAnsi="Times New Roman" w:cs="Times New Roman"/>
        </w:rPr>
      </w:pPr>
    </w:p>
    <w:p w14:paraId="266EA56E">
      <w:pPr>
        <w:spacing w:line="480" w:lineRule="auto"/>
        <w:jc w:val="both"/>
        <w:rPr>
          <w:rFonts w:hint="default" w:ascii="Times New Roman" w:hAnsi="Times New Roman" w:cs="Times New Roman"/>
        </w:rPr>
      </w:pPr>
    </w:p>
    <w:p w14:paraId="604282B0">
      <w:pPr>
        <w:spacing w:line="480" w:lineRule="auto"/>
        <w:jc w:val="both"/>
        <w:rPr>
          <w:rFonts w:hint="default" w:ascii="Times New Roman" w:hAnsi="Times New Roman" w:cs="Times New Roman"/>
        </w:rPr>
      </w:pPr>
      <w:bookmarkStart w:id="3" w:name="_GoBack"/>
      <w:bookmarkEnd w:id="3"/>
    </w:p>
    <w:bookmarkEnd w:id="0"/>
    <w:p w14:paraId="2A130E4B">
      <w:pPr>
        <w:jc w:val="center"/>
        <w:rPr>
          <w:rFonts w:hint="default" w:ascii="Times New Roman" w:hAnsi="Times New Roman" w:cs="Times New Roman"/>
        </w:rPr>
      </w:pPr>
      <w:r>
        <w:rPr>
          <w:rFonts w:hint="default" w:ascii="Times New Roman" w:hAnsi="Times New Roman" w:cs="Times New Roman"/>
        </w:rPr>
        <w:drawing>
          <wp:inline distT="0" distB="0" distL="0" distR="0">
            <wp:extent cx="3105785" cy="2489835"/>
            <wp:effectExtent l="0" t="0" r="0" b="5715"/>
            <wp:docPr id="1843766234"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3766234" name="图片 3"/>
                    <pic:cNvPicPr>
                      <a:picLocks noChangeAspect="1"/>
                    </pic:cNvPicPr>
                  </pic:nvPicPr>
                  <pic:blipFill>
                    <a:blip r:embed="rId7" cstate="print">
                      <a:extLst>
                        <a:ext uri="{28A0092B-C50C-407E-A947-70E740481C1C}">
                          <a14:useLocalDpi xmlns:a14="http://schemas.microsoft.com/office/drawing/2010/main" val="0"/>
                        </a:ext>
                      </a:extLst>
                    </a:blip>
                    <a:stretch>
                      <a:fillRect/>
                    </a:stretch>
                  </pic:blipFill>
                  <pic:spPr>
                    <a:xfrm>
                      <a:off x="0" y="0"/>
                      <a:ext cx="3105912" cy="2490216"/>
                    </a:xfrm>
                    <a:prstGeom prst="rect">
                      <a:avLst/>
                    </a:prstGeom>
                  </pic:spPr>
                </pic:pic>
              </a:graphicData>
            </a:graphic>
          </wp:inline>
        </w:drawing>
      </w:r>
    </w:p>
    <w:p w14:paraId="38181542">
      <w:pPr>
        <w:spacing w:line="480" w:lineRule="auto"/>
        <w:rPr>
          <w:rFonts w:hint="default" w:ascii="Times New Roman" w:hAnsi="Times New Roman" w:cs="Times New Roman"/>
        </w:rPr>
      </w:pPr>
      <w:r>
        <w:rPr>
          <w:rFonts w:hint="eastAsia" w:ascii="Times New Roman" w:hAnsi="Times New Roman" w:cs="Times New Roman"/>
          <w:b/>
          <w:bCs/>
          <w:lang w:eastAsia="zh-CN"/>
        </w:rPr>
        <w:t>Fig.</w:t>
      </w:r>
      <w:r>
        <w:rPr>
          <w:rFonts w:hint="default" w:ascii="Times New Roman" w:hAnsi="Times New Roman" w:cs="Times New Roman"/>
          <w:b/>
          <w:bCs/>
        </w:rPr>
        <w:t xml:space="preserve"> S4</w:t>
      </w:r>
      <w:r>
        <w:rPr>
          <w:rFonts w:hint="default" w:ascii="Times New Roman" w:hAnsi="Times New Roman" w:cs="Times New Roman"/>
        </w:rPr>
        <w:t xml:space="preserve"> Cellulose, hemicellulose, and lignin content of natural wood and DES treated wood, revealing the removal of hemicellulose and lignin after DES treatment. </w:t>
      </w:r>
    </w:p>
    <w:p w14:paraId="0EF45FCB">
      <w:pPr>
        <w:rPr>
          <w:rFonts w:hint="default" w:ascii="Times New Roman" w:hAnsi="Times New Roman" w:cs="Times New Roman"/>
          <w:lang w:eastAsia="zh-CN"/>
        </w:rPr>
      </w:pPr>
      <w:r>
        <w:rPr>
          <w:rFonts w:hint="default" w:ascii="Times New Roman" w:hAnsi="Times New Roman" w:cs="Times New Roman"/>
        </w:rPr>
        <w:br w:type="page"/>
      </w:r>
    </w:p>
    <w:p w14:paraId="500BA7EA">
      <w:pPr>
        <w:spacing w:line="480" w:lineRule="auto"/>
        <w:jc w:val="center"/>
        <w:rPr>
          <w:rFonts w:hint="default" w:ascii="Times New Roman" w:hAnsi="Times New Roman" w:cs="Times New Roman"/>
          <w:b/>
          <w:bCs/>
        </w:rPr>
      </w:pPr>
      <w:r>
        <w:rPr>
          <w:rFonts w:hint="default" w:ascii="Times New Roman" w:hAnsi="Times New Roman" w:cs="Times New Roman"/>
          <w:b/>
          <w:bCs/>
        </w:rPr>
        <w:drawing>
          <wp:inline distT="0" distB="0" distL="0" distR="0">
            <wp:extent cx="5274310" cy="3513455"/>
            <wp:effectExtent l="0" t="0" r="2540" b="0"/>
            <wp:docPr id="894280664"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4280664" name="图片 5"/>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5274310" cy="3513455"/>
                    </a:xfrm>
                    <a:prstGeom prst="rect">
                      <a:avLst/>
                    </a:prstGeom>
                  </pic:spPr>
                </pic:pic>
              </a:graphicData>
            </a:graphic>
          </wp:inline>
        </w:drawing>
      </w:r>
    </w:p>
    <w:p w14:paraId="6A35AC8C">
      <w:pPr>
        <w:spacing w:line="480" w:lineRule="auto"/>
        <w:jc w:val="both"/>
        <w:rPr>
          <w:rFonts w:hint="default" w:ascii="Times New Roman" w:hAnsi="Times New Roman" w:cs="Times New Roman"/>
        </w:rPr>
      </w:pPr>
      <w:r>
        <w:rPr>
          <w:rFonts w:hint="eastAsia" w:ascii="Times New Roman" w:hAnsi="Times New Roman" w:cs="Times New Roman"/>
          <w:b/>
          <w:bCs/>
          <w:lang w:eastAsia="zh-CN"/>
        </w:rPr>
        <w:t>Fig.</w:t>
      </w:r>
      <w:r>
        <w:rPr>
          <w:rFonts w:hint="default" w:ascii="Times New Roman" w:hAnsi="Times New Roman" w:cs="Times New Roman"/>
          <w:b/>
          <w:bCs/>
        </w:rPr>
        <w:t xml:space="preserve"> S5</w:t>
      </w:r>
      <w:r>
        <w:rPr>
          <w:rFonts w:hint="default" w:ascii="Times New Roman" w:hAnsi="Times New Roman" w:cs="Times New Roman"/>
        </w:rPr>
        <w:t xml:space="preserve"> (a) Macroscopic photograph of curcumin. (b) SEM images of curcumin. (c, d) SEM images of curcumin loading on wood cell wall, indicating successful loading of curcumin on the surface of wood cell wall.</w:t>
      </w:r>
    </w:p>
    <w:p w14:paraId="28297052">
      <w:pPr>
        <w:jc w:val="center"/>
        <w:rPr>
          <w:rFonts w:hint="default" w:ascii="Times New Roman" w:hAnsi="Times New Roman" w:cs="Times New Roman"/>
        </w:rPr>
      </w:pPr>
      <w:r>
        <w:rPr>
          <w:rFonts w:hint="default" w:ascii="Times New Roman" w:hAnsi="Times New Roman" w:cs="Times New Roman"/>
        </w:rPr>
        <w:br w:type="page"/>
      </w:r>
      <w:r>
        <w:rPr>
          <w:rFonts w:hint="default" w:ascii="Times New Roman" w:hAnsi="Times New Roman" w:cs="Times New Roman"/>
        </w:rPr>
        <w:drawing>
          <wp:inline distT="0" distB="0" distL="0" distR="0">
            <wp:extent cx="4060190" cy="3439160"/>
            <wp:effectExtent l="0" t="0" r="0" b="0"/>
            <wp:docPr id="163624263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6242636" name="图片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a:xfrm>
                      <a:off x="0" y="0"/>
                      <a:ext cx="4062177" cy="3440876"/>
                    </a:xfrm>
                    <a:prstGeom prst="rect">
                      <a:avLst/>
                    </a:prstGeom>
                    <a:noFill/>
                    <a:ln>
                      <a:noFill/>
                    </a:ln>
                  </pic:spPr>
                </pic:pic>
              </a:graphicData>
            </a:graphic>
          </wp:inline>
        </w:drawing>
      </w:r>
    </w:p>
    <w:p w14:paraId="58C6BE1F">
      <w:pPr>
        <w:spacing w:line="480" w:lineRule="auto"/>
        <w:jc w:val="both"/>
        <w:rPr>
          <w:rFonts w:hint="default" w:ascii="Times New Roman" w:hAnsi="Times New Roman" w:cs="Times New Roman"/>
        </w:rPr>
      </w:pPr>
      <w:r>
        <w:rPr>
          <w:rFonts w:hint="eastAsia" w:ascii="Times New Roman" w:hAnsi="Times New Roman" w:cs="Times New Roman"/>
          <w:b/>
          <w:bCs/>
          <w:lang w:eastAsia="zh-CN"/>
        </w:rPr>
        <w:t>Fig.</w:t>
      </w:r>
      <w:r>
        <w:rPr>
          <w:rFonts w:hint="default" w:ascii="Times New Roman" w:hAnsi="Times New Roman" w:cs="Times New Roman"/>
          <w:b/>
          <w:bCs/>
        </w:rPr>
        <w:t xml:space="preserve"> S6</w:t>
      </w:r>
      <w:r>
        <w:rPr>
          <w:rFonts w:hint="default" w:ascii="Times New Roman" w:hAnsi="Times New Roman" w:cs="Times New Roman"/>
        </w:rPr>
        <w:t xml:space="preserve"> XRD spectra of DES treated wood and wood woundplast, indicating the successful combination between wood and PVA.</w:t>
      </w:r>
    </w:p>
    <w:p w14:paraId="3D5CDCAA">
      <w:pPr>
        <w:jc w:val="center"/>
        <w:rPr>
          <w:rFonts w:hint="default" w:ascii="Times New Roman" w:hAnsi="Times New Roman" w:cs="Times New Roman"/>
        </w:rPr>
      </w:pPr>
      <w:r>
        <w:rPr>
          <w:rFonts w:hint="default" w:ascii="Times New Roman" w:hAnsi="Times New Roman" w:cs="Times New Roman"/>
        </w:rPr>
        <w:drawing>
          <wp:inline distT="0" distB="0" distL="0" distR="0">
            <wp:extent cx="4603750" cy="3239135"/>
            <wp:effectExtent l="0" t="0" r="6350" b="0"/>
            <wp:docPr id="58414725"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414725" name="图片 6"/>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606509" cy="3241083"/>
                    </a:xfrm>
                    <a:prstGeom prst="rect">
                      <a:avLst/>
                    </a:prstGeom>
                  </pic:spPr>
                </pic:pic>
              </a:graphicData>
            </a:graphic>
          </wp:inline>
        </w:drawing>
      </w:r>
    </w:p>
    <w:p w14:paraId="2E8A3B8D">
      <w:pPr>
        <w:spacing w:line="480" w:lineRule="auto"/>
        <w:jc w:val="both"/>
        <w:rPr>
          <w:rFonts w:hint="default" w:ascii="Times New Roman" w:hAnsi="Times New Roman" w:cs="Times New Roman"/>
        </w:rPr>
      </w:pPr>
      <w:r>
        <w:rPr>
          <w:rFonts w:hint="eastAsia" w:ascii="Times New Roman" w:hAnsi="Times New Roman" w:cs="Times New Roman"/>
          <w:b/>
          <w:bCs/>
          <w:lang w:eastAsia="zh-CN"/>
        </w:rPr>
        <w:t>Fig.</w:t>
      </w:r>
      <w:r>
        <w:rPr>
          <w:rFonts w:hint="default" w:ascii="Times New Roman" w:hAnsi="Times New Roman" w:cs="Times New Roman"/>
          <w:b/>
          <w:bCs/>
        </w:rPr>
        <w:t xml:space="preserve"> S7</w:t>
      </w:r>
      <w:r>
        <w:rPr>
          <w:rFonts w:hint="default" w:ascii="Times New Roman" w:hAnsi="Times New Roman" w:cs="Times New Roman"/>
        </w:rPr>
        <w:t xml:space="preserve"> CT images of wood woundplast. (a, b) PVA fills the wood cell walls, Grey indicates 3D skeletal structure of wood, yellow denotes PVA. (c, d) Top view and main view of wood woundplast, indicating the fully impregnation of PVA. </w:t>
      </w:r>
    </w:p>
    <w:p w14:paraId="081B693E">
      <w:pPr>
        <w:rPr>
          <w:rFonts w:hint="default" w:ascii="Times New Roman" w:hAnsi="Times New Roman" w:cs="Times New Roman"/>
          <w:lang w:eastAsia="zh-CN"/>
        </w:rPr>
      </w:pPr>
    </w:p>
    <w:p w14:paraId="1EA11AE9">
      <w:pPr>
        <w:jc w:val="center"/>
        <w:rPr>
          <w:rFonts w:hint="default" w:ascii="Times New Roman" w:hAnsi="Times New Roman" w:cs="Times New Roman"/>
        </w:rPr>
      </w:pPr>
      <w:r>
        <w:rPr>
          <w:rFonts w:hint="default" w:ascii="Times New Roman" w:hAnsi="Times New Roman" w:cs="Times New Roman"/>
        </w:rPr>
        <w:drawing>
          <wp:inline distT="0" distB="0" distL="0" distR="0">
            <wp:extent cx="5731510" cy="2471420"/>
            <wp:effectExtent l="0" t="0" r="2540" b="5080"/>
            <wp:docPr id="81424379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4243794" name="图片 1"/>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2471420"/>
                    </a:xfrm>
                    <a:prstGeom prst="rect">
                      <a:avLst/>
                    </a:prstGeom>
                  </pic:spPr>
                </pic:pic>
              </a:graphicData>
            </a:graphic>
          </wp:inline>
        </w:drawing>
      </w:r>
    </w:p>
    <w:p w14:paraId="259216A4">
      <w:pPr>
        <w:spacing w:line="480" w:lineRule="auto"/>
        <w:jc w:val="both"/>
        <w:rPr>
          <w:rFonts w:hint="default" w:ascii="Times New Roman" w:hAnsi="Times New Roman" w:eastAsia="Kaiti SC Regular" w:cs="Times New Roman"/>
          <w:bCs/>
          <w:lang w:eastAsia="zh-CN"/>
        </w:rPr>
      </w:pPr>
      <w:r>
        <w:rPr>
          <w:rFonts w:hint="eastAsia" w:ascii="Times New Roman" w:hAnsi="Times New Roman" w:cs="Times New Roman"/>
          <w:b/>
          <w:bCs/>
          <w:lang w:eastAsia="zh-CN"/>
        </w:rPr>
        <w:t>Fig.</w:t>
      </w:r>
      <w:r>
        <w:rPr>
          <w:rFonts w:hint="default" w:ascii="Times New Roman" w:hAnsi="Times New Roman" w:cs="Times New Roman"/>
          <w:b/>
          <w:bCs/>
        </w:rPr>
        <w:t xml:space="preserve"> S8</w:t>
      </w:r>
      <w:r>
        <w:rPr>
          <w:rFonts w:hint="default" w:ascii="Times New Roman" w:hAnsi="Times New Roman" w:cs="Times New Roman"/>
        </w:rPr>
        <w:t xml:space="preserve"> (a) </w:t>
      </w:r>
      <w:bookmarkStart w:id="1" w:name="_Hlk213253762"/>
      <w:r>
        <w:rPr>
          <w:rFonts w:hint="default" w:ascii="Times New Roman" w:hAnsi="Times New Roman" w:cs="Times New Roman"/>
        </w:rPr>
        <w:t>Mechanical properties of PVA</w:t>
      </w:r>
      <w:bookmarkEnd w:id="1"/>
      <w:r>
        <w:rPr>
          <w:rFonts w:hint="default" w:ascii="Times New Roman" w:hAnsi="Times New Roman" w:cs="Times New Roman"/>
        </w:rPr>
        <w:t xml:space="preserve"> hydrogel, wood woundplast representing 11.4 times stronger and 58.72% more ductile than PVA hydrogel.</w:t>
      </w:r>
      <w:r>
        <w:rPr>
          <w:rFonts w:hint="default" w:ascii="Times New Roman" w:hAnsi="Times New Roman" w:eastAsia="Kaiti SC Regular" w:cs="Times New Roman"/>
          <w:bCs/>
        </w:rPr>
        <w:t xml:space="preserve"> (b) The macroscopic photographs of natural wood, DES treated wood, PVA</w:t>
      </w:r>
      <w:r>
        <w:rPr>
          <w:rFonts w:hint="default" w:ascii="Times New Roman" w:hAnsi="Times New Roman" w:eastAsia="Kaiti SC Regular" w:cs="Times New Roman"/>
          <w:bCs/>
          <w:lang w:eastAsia="zh-CN"/>
        </w:rPr>
        <w:t xml:space="preserve"> </w:t>
      </w:r>
      <w:r>
        <w:rPr>
          <w:rFonts w:hint="default" w:ascii="Times New Roman" w:hAnsi="Times New Roman" w:cs="Times New Roman"/>
        </w:rPr>
        <w:t>hydrogel</w:t>
      </w:r>
      <w:r>
        <w:rPr>
          <w:rFonts w:hint="default" w:ascii="Times New Roman" w:hAnsi="Times New Roman" w:eastAsia="Kaiti SC Regular" w:cs="Times New Roman"/>
          <w:bCs/>
        </w:rPr>
        <w:t>, and wood woundplast</w:t>
      </w:r>
      <w:r>
        <w:rPr>
          <w:rFonts w:hint="default" w:ascii="Times New Roman" w:hAnsi="Times New Roman" w:cs="Times New Roman"/>
        </w:rPr>
        <w:t xml:space="preserve"> </w:t>
      </w:r>
      <w:r>
        <w:rPr>
          <w:rFonts w:hint="default" w:ascii="Times New Roman" w:hAnsi="Times New Roman" w:eastAsia="Kaiti SC Regular" w:cs="Times New Roman"/>
          <w:bCs/>
        </w:rPr>
        <w:t>during the stretching process, showing wood woundplast exhibits a high strain capacity of up to 270%.</w:t>
      </w:r>
    </w:p>
    <w:p w14:paraId="477914B4">
      <w:pPr>
        <w:jc w:val="center"/>
        <w:rPr>
          <w:rFonts w:hint="default" w:ascii="Times New Roman" w:hAnsi="Times New Roman" w:cs="Times New Roman"/>
        </w:rPr>
      </w:pPr>
      <w:r>
        <w:rPr>
          <w:rFonts w:hint="default" w:ascii="Times New Roman" w:hAnsi="Times New Roman" w:eastAsia="Kaiti SC Regular" w:cs="Times New Roman"/>
          <w:bCs/>
        </w:rPr>
        <w:drawing>
          <wp:inline distT="0" distB="0" distL="0" distR="0">
            <wp:extent cx="5274310" cy="1618615"/>
            <wp:effectExtent l="0" t="0" r="2540" b="635"/>
            <wp:docPr id="1166034866"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6034866" name="图片 9"/>
                    <pic:cNvPicPr>
                      <a:picLocks noChangeAspect="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274310" cy="1618615"/>
                    </a:xfrm>
                    <a:prstGeom prst="rect">
                      <a:avLst/>
                    </a:prstGeom>
                  </pic:spPr>
                </pic:pic>
              </a:graphicData>
            </a:graphic>
          </wp:inline>
        </w:drawing>
      </w:r>
    </w:p>
    <w:p w14:paraId="0B1C05DA">
      <w:pPr>
        <w:spacing w:line="480" w:lineRule="auto"/>
        <w:jc w:val="both"/>
        <w:rPr>
          <w:rFonts w:hint="default" w:ascii="Times New Roman" w:hAnsi="Times New Roman" w:eastAsia="Kaiti SC Regular" w:cs="Times New Roman"/>
          <w:bCs/>
        </w:rPr>
      </w:pPr>
      <w:r>
        <w:rPr>
          <w:rFonts w:hint="eastAsia" w:ascii="Times New Roman" w:hAnsi="Times New Roman" w:cs="Times New Roman"/>
          <w:b/>
          <w:bCs/>
          <w:lang w:eastAsia="zh-CN"/>
        </w:rPr>
        <w:t>Fig.</w:t>
      </w:r>
      <w:r>
        <w:rPr>
          <w:rFonts w:hint="default" w:ascii="Times New Roman" w:hAnsi="Times New Roman" w:cs="Times New Roman"/>
          <w:b/>
          <w:bCs/>
        </w:rPr>
        <w:t xml:space="preserve"> S9</w:t>
      </w:r>
      <w:r>
        <w:rPr>
          <w:rFonts w:hint="default" w:ascii="Times New Roman" w:hAnsi="Times New Roman" w:cs="Times New Roman"/>
        </w:rPr>
        <w:t xml:space="preserve"> Hydrophobic angle test of </w:t>
      </w:r>
      <w:r>
        <w:rPr>
          <w:rFonts w:hint="default" w:ascii="Times New Roman" w:hAnsi="Times New Roman" w:eastAsia="Kaiti SC Regular" w:cs="Times New Roman"/>
          <w:bCs/>
        </w:rPr>
        <w:t>natural wood, DES treated wood, and wood woundplast, indicating the good hydrophilicity of wood woundplast.</w:t>
      </w:r>
    </w:p>
    <w:p w14:paraId="583E6290">
      <w:pPr>
        <w:jc w:val="center"/>
        <w:rPr>
          <w:rFonts w:hint="default" w:ascii="Times New Roman" w:hAnsi="Times New Roman" w:cs="Times New Roman"/>
        </w:rPr>
      </w:pPr>
      <w:r>
        <w:rPr>
          <w:rFonts w:hint="default" w:ascii="Times New Roman" w:hAnsi="Times New Roman" w:cs="Times New Roman"/>
        </w:rPr>
        <w:drawing>
          <wp:inline distT="0" distB="0" distL="0" distR="0">
            <wp:extent cx="5274310" cy="1105535"/>
            <wp:effectExtent l="0" t="0" r="2540" b="0"/>
            <wp:docPr id="1325288428"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5288428" name="图片 10"/>
                    <pic:cNvPicPr>
                      <a:picLocks noChangeAspect="1"/>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274310" cy="1105535"/>
                    </a:xfrm>
                    <a:prstGeom prst="rect">
                      <a:avLst/>
                    </a:prstGeom>
                  </pic:spPr>
                </pic:pic>
              </a:graphicData>
            </a:graphic>
          </wp:inline>
        </w:drawing>
      </w:r>
    </w:p>
    <w:p w14:paraId="6C5818B5">
      <w:pPr>
        <w:spacing w:line="480" w:lineRule="auto"/>
        <w:jc w:val="both"/>
        <w:rPr>
          <w:rFonts w:hint="default" w:ascii="Times New Roman" w:hAnsi="Times New Roman" w:cs="Times New Roman"/>
        </w:rPr>
      </w:pPr>
      <w:r>
        <w:rPr>
          <w:rFonts w:hint="eastAsia" w:ascii="Times New Roman" w:hAnsi="Times New Roman" w:cs="Times New Roman"/>
          <w:b/>
          <w:bCs/>
          <w:lang w:eastAsia="zh-CN"/>
        </w:rPr>
        <w:t>Fig.</w:t>
      </w:r>
      <w:r>
        <w:rPr>
          <w:rFonts w:hint="default" w:ascii="Times New Roman" w:hAnsi="Times New Roman" w:cs="Times New Roman"/>
          <w:b/>
          <w:bCs/>
        </w:rPr>
        <w:t xml:space="preserve"> S1</w:t>
      </w:r>
      <w:r>
        <w:rPr>
          <w:rFonts w:hint="default" w:ascii="Times New Roman" w:hAnsi="Times New Roman" w:cs="Times New Roman"/>
        </w:rPr>
        <w:t xml:space="preserve"> Wood woundplast conforms well to the skin curvature, indicating the excellent skin adaptability.</w:t>
      </w:r>
    </w:p>
    <w:p w14:paraId="6FDA2867">
      <w:pPr>
        <w:jc w:val="center"/>
        <w:rPr>
          <w:rFonts w:hint="default" w:ascii="Times New Roman" w:hAnsi="Times New Roman" w:cs="Times New Roman"/>
          <w:b/>
          <w:bCs/>
          <w:lang w:eastAsia="zh-CN"/>
        </w:rPr>
      </w:pPr>
      <w:bookmarkStart w:id="2" w:name="_Hlk213445427"/>
      <w:r>
        <w:rPr>
          <w:rFonts w:hint="default" w:ascii="Times New Roman" w:hAnsi="Times New Roman" w:cs="Times New Roman"/>
          <w:bCs/>
          <w:color w:val="0000FF"/>
        </w:rPr>
        <w:drawing>
          <wp:inline distT="0" distB="0" distL="0" distR="0">
            <wp:extent cx="3403600" cy="2365375"/>
            <wp:effectExtent l="0" t="0" r="6350" b="0"/>
            <wp:docPr id="43630963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6309631" name="图片 1"/>
                    <pic:cNvPicPr>
                      <a:picLocks noChangeAspect="1"/>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414275" cy="2372895"/>
                    </a:xfrm>
                    <a:prstGeom prst="rect">
                      <a:avLst/>
                    </a:prstGeom>
                  </pic:spPr>
                </pic:pic>
              </a:graphicData>
            </a:graphic>
          </wp:inline>
        </w:drawing>
      </w:r>
    </w:p>
    <w:p w14:paraId="1F4CF90C">
      <w:pPr>
        <w:spacing w:line="480" w:lineRule="auto"/>
        <w:jc w:val="both"/>
        <w:rPr>
          <w:rFonts w:hint="default" w:ascii="Times New Roman" w:hAnsi="Times New Roman" w:cs="Times New Roman"/>
          <w:bCs/>
          <w:lang w:eastAsia="zh-CN"/>
        </w:rPr>
      </w:pPr>
      <w:r>
        <w:rPr>
          <w:rFonts w:hint="eastAsia" w:ascii="Times New Roman" w:hAnsi="Times New Roman" w:cs="Times New Roman"/>
          <w:b/>
          <w:lang w:eastAsia="zh-CN"/>
        </w:rPr>
        <w:t>Fig.</w:t>
      </w:r>
      <w:r>
        <w:rPr>
          <w:rFonts w:hint="default" w:ascii="Times New Roman" w:hAnsi="Times New Roman" w:cs="Times New Roman"/>
          <w:b/>
        </w:rPr>
        <w:t xml:space="preserve"> S11</w:t>
      </w:r>
      <w:r>
        <w:rPr>
          <w:rFonts w:hint="default" w:ascii="Times New Roman" w:hAnsi="Times New Roman" w:cs="Times New Roman"/>
          <w:bCs/>
        </w:rPr>
        <w:t xml:space="preserve"> The water vapor transmission rate (WVTR) of commercial gauze, cotton, and wood woundplast.</w:t>
      </w:r>
    </w:p>
    <w:bookmarkEnd w:id="2"/>
    <w:p w14:paraId="45F3F761">
      <w:pPr>
        <w:rPr>
          <w:rFonts w:hint="default" w:ascii="Times New Roman" w:hAnsi="Times New Roman" w:cs="Times New Roman"/>
        </w:rPr>
      </w:pPr>
      <w:r>
        <w:rPr>
          <w:rFonts w:hint="default" w:ascii="Times New Roman" w:hAnsi="Times New Roman" w:cs="Times New Roman"/>
          <w:b/>
          <w:bCs/>
        </w:rPr>
        <w:t>Table S</w:t>
      </w:r>
      <w:r>
        <w:rPr>
          <w:rFonts w:hint="eastAsia" w:ascii="Times New Roman" w:hAnsi="Times New Roman" w:eastAsia="微软雅黑" w:cs="Times New Roman"/>
          <w:b/>
          <w:bCs/>
          <w:lang w:val="en-US" w:eastAsia="zh-CN"/>
        </w:rPr>
        <w:t>1</w:t>
      </w:r>
      <w:r>
        <w:rPr>
          <w:rFonts w:hint="default" w:ascii="Times New Roman" w:hAnsi="Times New Roman" w:cs="Times New Roman"/>
          <w:b/>
          <w:bCs/>
        </w:rPr>
        <w:t>.</w:t>
      </w:r>
      <w:r>
        <w:rPr>
          <w:rFonts w:hint="default" w:ascii="Times New Roman" w:hAnsi="Times New Roman" w:cs="Times New Roman"/>
        </w:rPr>
        <w:t xml:space="preserve"> The gene sequences of </w:t>
      </w:r>
      <w:r>
        <w:rPr>
          <w:rFonts w:hint="default" w:ascii="Times New Roman" w:hAnsi="Times New Roman" w:cs="Times New Roman"/>
          <w:i/>
          <w:iCs/>
        </w:rPr>
        <w:t>GAPDH</w:t>
      </w:r>
      <w:r>
        <w:rPr>
          <w:rFonts w:hint="default" w:ascii="Times New Roman" w:hAnsi="Times New Roman" w:cs="Times New Roman"/>
        </w:rPr>
        <w:t xml:space="preserve">, </w:t>
      </w:r>
      <w:r>
        <w:rPr>
          <w:rFonts w:hint="default" w:ascii="Times New Roman" w:hAnsi="Times New Roman" w:cs="Times New Roman"/>
          <w:i/>
          <w:iCs/>
        </w:rPr>
        <w:t>IL-6</w:t>
      </w:r>
      <w:r>
        <w:rPr>
          <w:rFonts w:hint="default" w:ascii="Times New Roman" w:hAnsi="Times New Roman" w:cs="Times New Roman"/>
        </w:rPr>
        <w:t xml:space="preserve">, </w:t>
      </w:r>
      <w:r>
        <w:rPr>
          <w:rFonts w:hint="default" w:ascii="Times New Roman" w:hAnsi="Times New Roman" w:cs="Times New Roman"/>
          <w:i/>
          <w:iCs/>
        </w:rPr>
        <w:t>IL-1β</w:t>
      </w:r>
      <w:r>
        <w:rPr>
          <w:rFonts w:hint="default" w:ascii="Times New Roman" w:hAnsi="Times New Roman" w:cs="Times New Roman"/>
        </w:rPr>
        <w:t xml:space="preserve">, </w:t>
      </w:r>
      <w:r>
        <w:rPr>
          <w:rFonts w:hint="default" w:ascii="Times New Roman" w:hAnsi="Times New Roman" w:cs="Times New Roman"/>
          <w:i/>
          <w:iCs/>
        </w:rPr>
        <w:t>TNF-α</w:t>
      </w:r>
      <w:r>
        <w:rPr>
          <w:rFonts w:hint="default" w:ascii="Times New Roman" w:hAnsi="Times New Roman" w:cs="Times New Roman"/>
        </w:rPr>
        <w:t>.</w:t>
      </w:r>
    </w:p>
    <w:tbl>
      <w:tblPr>
        <w:tblStyle w:val="8"/>
        <w:tblW w:w="0" w:type="auto"/>
        <w:jc w:val="center"/>
        <w:tblBorders>
          <w:top w:val="single" w:color="auto" w:sz="12" w:space="0"/>
          <w:left w:val="none" w:color="auto" w:sz="0" w:space="0"/>
          <w:bottom w:val="single" w:color="auto" w:sz="12"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2001"/>
        <w:gridCol w:w="1996"/>
        <w:gridCol w:w="4299"/>
      </w:tblGrid>
      <w:tr w14:paraId="507A2F85">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2001" w:type="dxa"/>
            <w:tcBorders>
              <w:top w:val="single" w:color="auto" w:sz="12" w:space="0"/>
              <w:left w:val="nil"/>
              <w:bottom w:val="single" w:color="auto" w:sz="6" w:space="0"/>
              <w:right w:val="nil"/>
              <w:insideH w:val="single" w:sz="6" w:space="0"/>
              <w:insideV w:val="nil"/>
              <w:tl2br w:val="nil"/>
              <w:tr2bl w:val="nil"/>
            </w:tcBorders>
            <w:shd w:val="clear" w:color="auto" w:fill="auto"/>
          </w:tcPr>
          <w:p w14:paraId="3B661157">
            <w:pPr>
              <w:spacing w:line="480" w:lineRule="auto"/>
              <w:jc w:val="center"/>
              <w:rPr>
                <w:rFonts w:hint="default" w:ascii="Times New Roman" w:hAnsi="Times New Roman" w:eastAsia="Times New Roman" w:cs="Times New Roman"/>
              </w:rPr>
            </w:pPr>
            <w:r>
              <w:rPr>
                <w:rFonts w:hint="default" w:ascii="Times New Roman" w:hAnsi="Times New Roman" w:eastAsia="宋体" w:cs="Times New Roman"/>
              </w:rPr>
              <w:t>Genes</w:t>
            </w:r>
          </w:p>
        </w:tc>
        <w:tc>
          <w:tcPr>
            <w:tcW w:w="1996" w:type="dxa"/>
            <w:tcBorders>
              <w:top w:val="single" w:color="auto" w:sz="12" w:space="0"/>
              <w:bottom w:val="single" w:color="auto" w:sz="6" w:space="0"/>
              <w:right w:val="nil"/>
              <w:insideH w:val="single" w:sz="6" w:space="0"/>
              <w:insideV w:val="nil"/>
              <w:tl2br w:val="nil"/>
              <w:tr2bl w:val="nil"/>
            </w:tcBorders>
            <w:shd w:val="clear" w:color="auto" w:fill="auto"/>
          </w:tcPr>
          <w:p w14:paraId="55B40CEC">
            <w:pPr>
              <w:spacing w:line="480" w:lineRule="auto"/>
              <w:jc w:val="center"/>
              <w:rPr>
                <w:rFonts w:hint="default" w:ascii="Times New Roman" w:hAnsi="Times New Roman" w:eastAsia="Times New Roman" w:cs="Times New Roman"/>
              </w:rPr>
            </w:pPr>
            <w:r>
              <w:rPr>
                <w:rFonts w:hint="default" w:ascii="Times New Roman" w:hAnsi="Times New Roman" w:eastAsia="宋体" w:cs="Times New Roman"/>
              </w:rPr>
              <w:t>Primer</w:t>
            </w:r>
          </w:p>
        </w:tc>
        <w:tc>
          <w:tcPr>
            <w:tcW w:w="4299" w:type="dxa"/>
            <w:tcBorders>
              <w:top w:val="single" w:color="auto" w:sz="12" w:space="0"/>
              <w:bottom w:val="single" w:color="auto" w:sz="6" w:space="0"/>
              <w:right w:val="nil"/>
              <w:insideH w:val="single" w:sz="6" w:space="0"/>
              <w:insideV w:val="nil"/>
              <w:tl2br w:val="nil"/>
              <w:tr2bl w:val="nil"/>
            </w:tcBorders>
            <w:shd w:val="clear" w:color="auto" w:fill="auto"/>
          </w:tcPr>
          <w:p w14:paraId="77609D29">
            <w:pPr>
              <w:spacing w:line="480" w:lineRule="auto"/>
              <w:jc w:val="center"/>
              <w:rPr>
                <w:rFonts w:hint="default" w:ascii="Times New Roman" w:hAnsi="Times New Roman" w:eastAsia="Times New Roman" w:cs="Times New Roman"/>
              </w:rPr>
            </w:pPr>
            <w:r>
              <w:rPr>
                <w:rFonts w:hint="default" w:ascii="Times New Roman" w:hAnsi="Times New Roman" w:eastAsia="宋体" w:cs="Times New Roman"/>
              </w:rPr>
              <w:t>Sequence</w:t>
            </w:r>
            <w:r>
              <w:rPr>
                <w:rFonts w:hint="default" w:ascii="Times New Roman" w:hAnsi="Times New Roman" w:eastAsia="宋体" w:cs="Times New Roman"/>
                <w:lang w:eastAsia="zh-CN"/>
              </w:rPr>
              <w:t xml:space="preserve"> </w:t>
            </w:r>
            <w:r>
              <w:rPr>
                <w:rFonts w:hint="default" w:ascii="Times New Roman" w:hAnsi="Times New Roman" w:eastAsia="宋体" w:cs="Times New Roman"/>
              </w:rPr>
              <w:t>(5’-3’)</w:t>
            </w:r>
          </w:p>
        </w:tc>
      </w:tr>
      <w:tr w14:paraId="28CE5C44">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2001" w:type="dxa"/>
            <w:shd w:val="clear" w:color="auto" w:fill="auto"/>
          </w:tcPr>
          <w:p w14:paraId="7A7DE471">
            <w:pPr>
              <w:spacing w:line="480" w:lineRule="auto"/>
              <w:jc w:val="center"/>
              <w:rPr>
                <w:rFonts w:hint="default" w:ascii="Times New Roman" w:hAnsi="Times New Roman" w:eastAsia="Times New Roman" w:cs="Times New Roman"/>
              </w:rPr>
            </w:pPr>
            <w:r>
              <w:rPr>
                <w:rFonts w:hint="default" w:ascii="Times New Roman" w:hAnsi="Times New Roman" w:eastAsia="宋体" w:cs="Times New Roman"/>
                <w:i/>
                <w:iCs/>
              </w:rPr>
              <w:t>GAPDH</w:t>
            </w:r>
          </w:p>
        </w:tc>
        <w:tc>
          <w:tcPr>
            <w:tcW w:w="1996" w:type="dxa"/>
            <w:shd w:val="clear" w:color="auto" w:fill="auto"/>
          </w:tcPr>
          <w:p w14:paraId="4AB1CF2B">
            <w:pPr>
              <w:spacing w:line="480" w:lineRule="auto"/>
              <w:jc w:val="center"/>
              <w:rPr>
                <w:rFonts w:hint="default" w:ascii="Times New Roman" w:hAnsi="Times New Roman" w:eastAsia="Times New Roman" w:cs="Times New Roman"/>
              </w:rPr>
            </w:pPr>
            <w:r>
              <w:rPr>
                <w:rFonts w:hint="default" w:ascii="Times New Roman" w:hAnsi="Times New Roman" w:eastAsia="宋体" w:cs="Times New Roman"/>
              </w:rPr>
              <w:t>Forward</w:t>
            </w:r>
          </w:p>
        </w:tc>
        <w:tc>
          <w:tcPr>
            <w:tcW w:w="4299" w:type="dxa"/>
            <w:shd w:val="clear" w:color="auto" w:fill="auto"/>
          </w:tcPr>
          <w:p w14:paraId="226571E0">
            <w:pPr>
              <w:spacing w:line="480" w:lineRule="auto"/>
              <w:jc w:val="center"/>
              <w:rPr>
                <w:rFonts w:hint="default" w:ascii="Times New Roman" w:hAnsi="Times New Roman" w:eastAsia="Times New Roman" w:cs="Times New Roman"/>
              </w:rPr>
            </w:pPr>
            <w:r>
              <w:rPr>
                <w:rFonts w:hint="default" w:ascii="Times New Roman" w:hAnsi="Times New Roman" w:eastAsia="宋体" w:cs="Times New Roman"/>
              </w:rPr>
              <w:t>TGACCACAGTCCATGCCATC</w:t>
            </w:r>
          </w:p>
        </w:tc>
      </w:tr>
      <w:tr w14:paraId="2548C7F7">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2001" w:type="dxa"/>
            <w:shd w:val="clear" w:color="auto" w:fill="auto"/>
          </w:tcPr>
          <w:p w14:paraId="0FB677E5">
            <w:pPr>
              <w:spacing w:line="480" w:lineRule="auto"/>
              <w:jc w:val="center"/>
              <w:rPr>
                <w:rFonts w:hint="default" w:ascii="Times New Roman" w:hAnsi="Times New Roman" w:eastAsia="Times New Roman" w:cs="Times New Roman"/>
              </w:rPr>
            </w:pPr>
            <w:r>
              <w:rPr>
                <w:rFonts w:hint="default" w:ascii="Times New Roman" w:hAnsi="Times New Roman" w:eastAsia="宋体" w:cs="Times New Roman"/>
                <w:i/>
                <w:iCs/>
              </w:rPr>
              <w:t>GAPDH</w:t>
            </w:r>
          </w:p>
        </w:tc>
        <w:tc>
          <w:tcPr>
            <w:tcW w:w="1996" w:type="dxa"/>
            <w:shd w:val="clear" w:color="auto" w:fill="auto"/>
          </w:tcPr>
          <w:p w14:paraId="662241D7">
            <w:pPr>
              <w:spacing w:line="480" w:lineRule="auto"/>
              <w:jc w:val="center"/>
              <w:rPr>
                <w:rFonts w:hint="default" w:ascii="Times New Roman" w:hAnsi="Times New Roman" w:eastAsia="Times New Roman" w:cs="Times New Roman"/>
              </w:rPr>
            </w:pPr>
            <w:r>
              <w:rPr>
                <w:rFonts w:hint="default" w:ascii="Times New Roman" w:hAnsi="Times New Roman" w:eastAsia="宋体" w:cs="Times New Roman"/>
              </w:rPr>
              <w:t>Reverse</w:t>
            </w:r>
          </w:p>
        </w:tc>
        <w:tc>
          <w:tcPr>
            <w:tcW w:w="4299" w:type="dxa"/>
            <w:shd w:val="clear" w:color="auto" w:fill="auto"/>
          </w:tcPr>
          <w:p w14:paraId="4B44B10B">
            <w:pPr>
              <w:spacing w:line="480" w:lineRule="auto"/>
              <w:jc w:val="center"/>
              <w:rPr>
                <w:rFonts w:hint="default" w:ascii="Times New Roman" w:hAnsi="Times New Roman" w:eastAsia="Times New Roman" w:cs="Times New Roman"/>
              </w:rPr>
            </w:pPr>
            <w:r>
              <w:rPr>
                <w:rFonts w:hint="default" w:ascii="Times New Roman" w:hAnsi="Times New Roman" w:eastAsia="宋体" w:cs="Times New Roman"/>
              </w:rPr>
              <w:t>GACGGACACATTGGGGGTAG</w:t>
            </w:r>
          </w:p>
        </w:tc>
      </w:tr>
      <w:tr w14:paraId="4216F46D">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2001" w:type="dxa"/>
            <w:shd w:val="clear" w:color="auto" w:fill="auto"/>
          </w:tcPr>
          <w:p w14:paraId="742C27D1">
            <w:pPr>
              <w:spacing w:line="480" w:lineRule="auto"/>
              <w:jc w:val="center"/>
              <w:rPr>
                <w:rFonts w:hint="default" w:ascii="Times New Roman" w:hAnsi="Times New Roman" w:eastAsia="Times New Roman" w:cs="Times New Roman"/>
                <w:i/>
                <w:iCs/>
              </w:rPr>
            </w:pPr>
            <w:r>
              <w:rPr>
                <w:rFonts w:hint="default" w:ascii="Times New Roman" w:hAnsi="Times New Roman" w:eastAsia="宋体" w:cs="Times New Roman"/>
                <w:i/>
                <w:iCs/>
              </w:rPr>
              <w:t>IL-6</w:t>
            </w:r>
          </w:p>
        </w:tc>
        <w:tc>
          <w:tcPr>
            <w:tcW w:w="1996" w:type="dxa"/>
            <w:shd w:val="clear" w:color="auto" w:fill="auto"/>
          </w:tcPr>
          <w:p w14:paraId="5D007C01">
            <w:pPr>
              <w:spacing w:line="480" w:lineRule="auto"/>
              <w:jc w:val="center"/>
              <w:rPr>
                <w:rFonts w:hint="default" w:ascii="Times New Roman" w:hAnsi="Times New Roman" w:eastAsia="Times New Roman" w:cs="Times New Roman"/>
              </w:rPr>
            </w:pPr>
            <w:r>
              <w:rPr>
                <w:rFonts w:hint="default" w:ascii="Times New Roman" w:hAnsi="Times New Roman" w:eastAsia="宋体" w:cs="Times New Roman"/>
              </w:rPr>
              <w:t>Forward</w:t>
            </w:r>
          </w:p>
        </w:tc>
        <w:tc>
          <w:tcPr>
            <w:tcW w:w="4299" w:type="dxa"/>
            <w:shd w:val="clear" w:color="auto" w:fill="auto"/>
          </w:tcPr>
          <w:p w14:paraId="76A20E99">
            <w:pPr>
              <w:spacing w:line="480" w:lineRule="auto"/>
              <w:jc w:val="center"/>
              <w:rPr>
                <w:rFonts w:hint="default" w:ascii="Times New Roman" w:hAnsi="Times New Roman" w:eastAsia="Times New Roman" w:cs="Times New Roman"/>
              </w:rPr>
            </w:pPr>
            <w:r>
              <w:rPr>
                <w:rFonts w:hint="default" w:ascii="Times New Roman" w:hAnsi="Times New Roman" w:eastAsia="宋体" w:cs="Times New Roman"/>
              </w:rPr>
              <w:t>TTCTTGGGACTGATGCTGGTG</w:t>
            </w:r>
          </w:p>
        </w:tc>
      </w:tr>
      <w:tr w14:paraId="45106E8F">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2001" w:type="dxa"/>
            <w:shd w:val="clear" w:color="auto" w:fill="auto"/>
          </w:tcPr>
          <w:p w14:paraId="05ABC25B">
            <w:pPr>
              <w:spacing w:line="480" w:lineRule="auto"/>
              <w:jc w:val="center"/>
              <w:rPr>
                <w:rFonts w:hint="default" w:ascii="Times New Roman" w:hAnsi="Times New Roman" w:eastAsia="Times New Roman" w:cs="Times New Roman"/>
                <w:i/>
                <w:iCs/>
              </w:rPr>
            </w:pPr>
            <w:r>
              <w:rPr>
                <w:rFonts w:hint="default" w:ascii="Times New Roman" w:hAnsi="Times New Roman" w:eastAsia="宋体" w:cs="Times New Roman"/>
                <w:i/>
                <w:iCs/>
              </w:rPr>
              <w:t>IL-6</w:t>
            </w:r>
          </w:p>
        </w:tc>
        <w:tc>
          <w:tcPr>
            <w:tcW w:w="1996" w:type="dxa"/>
            <w:shd w:val="clear" w:color="auto" w:fill="auto"/>
          </w:tcPr>
          <w:p w14:paraId="294BDED9">
            <w:pPr>
              <w:spacing w:line="480" w:lineRule="auto"/>
              <w:jc w:val="center"/>
              <w:rPr>
                <w:rFonts w:hint="default" w:ascii="Times New Roman" w:hAnsi="Times New Roman" w:eastAsia="Times New Roman" w:cs="Times New Roman"/>
              </w:rPr>
            </w:pPr>
            <w:r>
              <w:rPr>
                <w:rFonts w:hint="default" w:ascii="Times New Roman" w:hAnsi="Times New Roman" w:eastAsia="宋体" w:cs="Times New Roman"/>
              </w:rPr>
              <w:t>Reverse</w:t>
            </w:r>
          </w:p>
        </w:tc>
        <w:tc>
          <w:tcPr>
            <w:tcW w:w="4299" w:type="dxa"/>
            <w:shd w:val="clear" w:color="auto" w:fill="auto"/>
          </w:tcPr>
          <w:p w14:paraId="5EB0F0BD">
            <w:pPr>
              <w:spacing w:line="480" w:lineRule="auto"/>
              <w:jc w:val="center"/>
              <w:rPr>
                <w:rFonts w:hint="default" w:ascii="Times New Roman" w:hAnsi="Times New Roman" w:eastAsia="Times New Roman" w:cs="Times New Roman"/>
              </w:rPr>
            </w:pPr>
            <w:r>
              <w:rPr>
                <w:rFonts w:hint="default" w:ascii="Times New Roman" w:hAnsi="Times New Roman" w:eastAsia="宋体" w:cs="Times New Roman"/>
              </w:rPr>
              <w:t>CACAACTCTTTTCTCATTTCCACGA</w:t>
            </w:r>
          </w:p>
        </w:tc>
      </w:tr>
      <w:tr w14:paraId="25521334">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2001" w:type="dxa"/>
            <w:shd w:val="clear" w:color="auto" w:fill="auto"/>
          </w:tcPr>
          <w:p w14:paraId="226E2D02">
            <w:pPr>
              <w:spacing w:line="480" w:lineRule="auto"/>
              <w:jc w:val="center"/>
              <w:rPr>
                <w:rFonts w:hint="default" w:ascii="Times New Roman" w:hAnsi="Times New Roman" w:eastAsia="Times New Roman" w:cs="Times New Roman"/>
                <w:i/>
                <w:iCs/>
              </w:rPr>
            </w:pPr>
            <w:r>
              <w:rPr>
                <w:rFonts w:hint="default" w:ascii="Times New Roman" w:hAnsi="Times New Roman" w:eastAsia="宋体" w:cs="Times New Roman"/>
                <w:i/>
                <w:iCs/>
              </w:rPr>
              <w:t>IL-1β</w:t>
            </w:r>
          </w:p>
        </w:tc>
        <w:tc>
          <w:tcPr>
            <w:tcW w:w="1996" w:type="dxa"/>
            <w:shd w:val="clear" w:color="auto" w:fill="auto"/>
          </w:tcPr>
          <w:p w14:paraId="77C15D05">
            <w:pPr>
              <w:spacing w:line="480" w:lineRule="auto"/>
              <w:jc w:val="center"/>
              <w:rPr>
                <w:rFonts w:hint="default" w:ascii="Times New Roman" w:hAnsi="Times New Roman" w:eastAsia="Times New Roman" w:cs="Times New Roman"/>
              </w:rPr>
            </w:pPr>
            <w:r>
              <w:rPr>
                <w:rFonts w:hint="default" w:ascii="Times New Roman" w:hAnsi="Times New Roman" w:eastAsia="宋体" w:cs="Times New Roman"/>
              </w:rPr>
              <w:t>Forward</w:t>
            </w:r>
          </w:p>
        </w:tc>
        <w:tc>
          <w:tcPr>
            <w:tcW w:w="4299" w:type="dxa"/>
            <w:shd w:val="clear" w:color="auto" w:fill="auto"/>
          </w:tcPr>
          <w:p w14:paraId="501A8AF7">
            <w:pPr>
              <w:spacing w:line="480" w:lineRule="auto"/>
              <w:jc w:val="center"/>
              <w:rPr>
                <w:rFonts w:hint="default" w:ascii="Times New Roman" w:hAnsi="Times New Roman" w:eastAsia="Times New Roman" w:cs="Times New Roman"/>
              </w:rPr>
            </w:pPr>
            <w:r>
              <w:rPr>
                <w:rFonts w:hint="default" w:ascii="Times New Roman" w:hAnsi="Times New Roman" w:eastAsia="宋体" w:cs="Times New Roman"/>
              </w:rPr>
              <w:t>TGCCACCTTTTGACAGTGATG</w:t>
            </w:r>
          </w:p>
        </w:tc>
      </w:tr>
      <w:tr w14:paraId="49F61D92">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2001" w:type="dxa"/>
            <w:shd w:val="clear" w:color="auto" w:fill="auto"/>
          </w:tcPr>
          <w:p w14:paraId="58B773D4">
            <w:pPr>
              <w:spacing w:line="480" w:lineRule="auto"/>
              <w:jc w:val="center"/>
              <w:rPr>
                <w:rFonts w:hint="default" w:ascii="Times New Roman" w:hAnsi="Times New Roman" w:eastAsia="Times New Roman" w:cs="Times New Roman"/>
                <w:i/>
                <w:iCs/>
              </w:rPr>
            </w:pPr>
            <w:r>
              <w:rPr>
                <w:rFonts w:hint="default" w:ascii="Times New Roman" w:hAnsi="Times New Roman" w:eastAsia="宋体" w:cs="Times New Roman"/>
                <w:i/>
                <w:iCs/>
              </w:rPr>
              <w:t>IL-1β</w:t>
            </w:r>
          </w:p>
        </w:tc>
        <w:tc>
          <w:tcPr>
            <w:tcW w:w="1996" w:type="dxa"/>
            <w:shd w:val="clear" w:color="auto" w:fill="auto"/>
          </w:tcPr>
          <w:p w14:paraId="10E35FDD">
            <w:pPr>
              <w:spacing w:line="480" w:lineRule="auto"/>
              <w:jc w:val="center"/>
              <w:rPr>
                <w:rFonts w:hint="default" w:ascii="Times New Roman" w:hAnsi="Times New Roman" w:eastAsia="Times New Roman" w:cs="Times New Roman"/>
              </w:rPr>
            </w:pPr>
            <w:r>
              <w:rPr>
                <w:rFonts w:hint="default" w:ascii="Times New Roman" w:hAnsi="Times New Roman" w:eastAsia="宋体" w:cs="Times New Roman"/>
              </w:rPr>
              <w:t>Reverse</w:t>
            </w:r>
          </w:p>
        </w:tc>
        <w:tc>
          <w:tcPr>
            <w:tcW w:w="4299" w:type="dxa"/>
            <w:shd w:val="clear" w:color="auto" w:fill="auto"/>
          </w:tcPr>
          <w:p w14:paraId="7DE15E93">
            <w:pPr>
              <w:spacing w:line="480" w:lineRule="auto"/>
              <w:jc w:val="center"/>
              <w:rPr>
                <w:rFonts w:hint="default" w:ascii="Times New Roman" w:hAnsi="Times New Roman" w:eastAsia="Times New Roman" w:cs="Times New Roman"/>
              </w:rPr>
            </w:pPr>
            <w:r>
              <w:rPr>
                <w:rFonts w:hint="default" w:ascii="Times New Roman" w:hAnsi="Times New Roman" w:eastAsia="宋体" w:cs="Times New Roman"/>
              </w:rPr>
              <w:t>CATCTCGGAGCCTGTAGTGC</w:t>
            </w:r>
          </w:p>
        </w:tc>
      </w:tr>
      <w:tr w14:paraId="1061457A">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2001" w:type="dxa"/>
            <w:shd w:val="clear" w:color="auto" w:fill="auto"/>
          </w:tcPr>
          <w:p w14:paraId="01D940BC">
            <w:pPr>
              <w:spacing w:line="480" w:lineRule="auto"/>
              <w:jc w:val="center"/>
              <w:rPr>
                <w:rFonts w:hint="default" w:ascii="Times New Roman" w:hAnsi="Times New Roman" w:eastAsia="Times New Roman" w:cs="Times New Roman"/>
                <w:i/>
                <w:iCs/>
              </w:rPr>
            </w:pPr>
            <w:r>
              <w:rPr>
                <w:rFonts w:hint="default" w:ascii="Times New Roman" w:hAnsi="Times New Roman" w:eastAsia="宋体" w:cs="Times New Roman"/>
                <w:i/>
                <w:iCs/>
              </w:rPr>
              <w:t>TNF-α</w:t>
            </w:r>
          </w:p>
        </w:tc>
        <w:tc>
          <w:tcPr>
            <w:tcW w:w="1996" w:type="dxa"/>
            <w:shd w:val="clear" w:color="auto" w:fill="auto"/>
          </w:tcPr>
          <w:p w14:paraId="069525D8">
            <w:pPr>
              <w:spacing w:line="480" w:lineRule="auto"/>
              <w:jc w:val="center"/>
              <w:rPr>
                <w:rFonts w:hint="default" w:ascii="Times New Roman" w:hAnsi="Times New Roman" w:eastAsia="Times New Roman" w:cs="Times New Roman"/>
              </w:rPr>
            </w:pPr>
            <w:r>
              <w:rPr>
                <w:rFonts w:hint="default" w:ascii="Times New Roman" w:hAnsi="Times New Roman" w:eastAsia="宋体" w:cs="Times New Roman"/>
              </w:rPr>
              <w:t>Forward</w:t>
            </w:r>
          </w:p>
        </w:tc>
        <w:tc>
          <w:tcPr>
            <w:tcW w:w="4299" w:type="dxa"/>
            <w:shd w:val="clear" w:color="auto" w:fill="auto"/>
          </w:tcPr>
          <w:p w14:paraId="22D99621">
            <w:pPr>
              <w:spacing w:line="480" w:lineRule="auto"/>
              <w:jc w:val="center"/>
              <w:rPr>
                <w:rFonts w:hint="default" w:ascii="Times New Roman" w:hAnsi="Times New Roman" w:eastAsia="Times New Roman" w:cs="Times New Roman"/>
              </w:rPr>
            </w:pPr>
            <w:r>
              <w:rPr>
                <w:rFonts w:hint="default" w:ascii="Times New Roman" w:hAnsi="Times New Roman" w:eastAsia="宋体" w:cs="Times New Roman"/>
              </w:rPr>
              <w:t>AGCACAGAAAGCATGATCCG</w:t>
            </w:r>
          </w:p>
        </w:tc>
      </w:tr>
      <w:tr w14:paraId="181BF46B">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2001" w:type="dxa"/>
            <w:shd w:val="clear" w:color="auto" w:fill="auto"/>
          </w:tcPr>
          <w:p w14:paraId="7EB30736">
            <w:pPr>
              <w:spacing w:line="480" w:lineRule="auto"/>
              <w:jc w:val="center"/>
              <w:rPr>
                <w:rFonts w:hint="default" w:ascii="Times New Roman" w:hAnsi="Times New Roman" w:eastAsia="Times New Roman" w:cs="Times New Roman"/>
                <w:i/>
                <w:iCs/>
              </w:rPr>
            </w:pPr>
            <w:r>
              <w:rPr>
                <w:rFonts w:hint="default" w:ascii="Times New Roman" w:hAnsi="Times New Roman" w:eastAsia="宋体" w:cs="Times New Roman"/>
                <w:i/>
                <w:iCs/>
              </w:rPr>
              <w:t>TNF-α</w:t>
            </w:r>
          </w:p>
        </w:tc>
        <w:tc>
          <w:tcPr>
            <w:tcW w:w="1996" w:type="dxa"/>
            <w:shd w:val="clear" w:color="auto" w:fill="auto"/>
          </w:tcPr>
          <w:p w14:paraId="3528996B">
            <w:pPr>
              <w:spacing w:line="480" w:lineRule="auto"/>
              <w:jc w:val="center"/>
              <w:rPr>
                <w:rFonts w:hint="default" w:ascii="Times New Roman" w:hAnsi="Times New Roman" w:eastAsia="Times New Roman" w:cs="Times New Roman"/>
              </w:rPr>
            </w:pPr>
            <w:r>
              <w:rPr>
                <w:rFonts w:hint="default" w:ascii="Times New Roman" w:hAnsi="Times New Roman" w:eastAsia="宋体" w:cs="Times New Roman"/>
              </w:rPr>
              <w:t>Reverse</w:t>
            </w:r>
          </w:p>
        </w:tc>
        <w:tc>
          <w:tcPr>
            <w:tcW w:w="4299" w:type="dxa"/>
            <w:shd w:val="clear" w:color="auto" w:fill="auto"/>
          </w:tcPr>
          <w:p w14:paraId="7192643A">
            <w:pPr>
              <w:spacing w:line="480" w:lineRule="auto"/>
              <w:jc w:val="center"/>
              <w:rPr>
                <w:rFonts w:hint="default" w:ascii="Times New Roman" w:hAnsi="Times New Roman" w:eastAsia="Times New Roman" w:cs="Times New Roman"/>
                <w14:shadow w14:blurRad="38100" w14:dist="19050" w14:dir="2700000" w14:sx="100000" w14:sy="100000" w14:kx="0" w14:ky="0" w14:algn="tl">
                  <w14:schemeClr w14:val="dk1">
                    <w14:alpha w14:val="60000"/>
                  </w14:schemeClr>
                </w14:shadow>
              </w:rPr>
            </w:pPr>
            <w:r>
              <w:rPr>
                <w:rFonts w:hint="default" w:ascii="Times New Roman" w:hAnsi="Times New Roman" w:eastAsia="宋体" w:cs="Times New Roman"/>
              </w:rPr>
              <w:t>CTGATGAGAGGGAGGCCATT</w:t>
            </w:r>
          </w:p>
        </w:tc>
      </w:tr>
    </w:tbl>
    <w:p w14:paraId="431680A1">
      <w:pPr>
        <w:rPr>
          <w:rFonts w:hint="default" w:ascii="Times New Roman" w:hAnsi="Times New Roman" w:cs="Times New Roman"/>
          <w:bCs/>
          <w:lang w:eastAsia="zh-CN"/>
        </w:rPr>
      </w:pPr>
      <w:r>
        <w:rPr>
          <w:rFonts w:hint="default" w:ascii="Times New Roman" w:hAnsi="Times New Roman" w:cs="Times New Roman"/>
          <w:bCs/>
          <w:lang w:eastAsia="zh-CN"/>
        </w:rPr>
        <w:br w:type="page"/>
      </w:r>
    </w:p>
    <w:p w14:paraId="18BF1A4C"/>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Kaiti SC Regular">
    <w:altName w:val="宋体"/>
    <w:panose1 w:val="00000000000000000000"/>
    <w:charset w:val="50"/>
    <w:family w:val="auto"/>
    <w:pitch w:val="default"/>
    <w:sig w:usb0="00000000" w:usb1="00000000" w:usb2="00000016" w:usb3="00000000" w:csb0="0004001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A74368D"/>
    <w:rsid w:val="077A2F82"/>
    <w:rsid w:val="33A57D36"/>
    <w:rsid w:val="4A74368D"/>
    <w:rsid w:val="61096199"/>
    <w:rsid w:val="62B23400"/>
    <w:rsid w:val="6F3C2A7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semiHidden="0" w:name="heading 4"/>
    <w:lsdException w:qFormat="1" w:uiPriority="0"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heme="minorHAnsi" w:hAnsiTheme="minorHAnsi" w:eastAsiaTheme="minorEastAsia" w:cstheme="minorBidi"/>
      <w:sz w:val="24"/>
      <w:szCs w:val="24"/>
      <w:lang w:val="en-US" w:eastAsia="en-US"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paragraph" w:styleId="3">
    <w:name w:val="heading 4"/>
    <w:basedOn w:val="1"/>
    <w:next w:val="1"/>
    <w:unhideWhenUsed/>
    <w:qFormat/>
    <w:uiPriority w:val="0"/>
    <w:pPr>
      <w:keepNext/>
      <w:keepLines/>
      <w:spacing w:before="280" w:beforeLines="0" w:beforeAutospacing="0" w:after="290" w:afterLines="0" w:afterAutospacing="0" w:line="372" w:lineRule="auto"/>
      <w:outlineLvl w:val="3"/>
    </w:pPr>
    <w:rPr>
      <w:rFonts w:ascii="Arial" w:hAnsi="Arial" w:eastAsia="黑体"/>
      <w:b/>
      <w:sz w:val="28"/>
    </w:rPr>
  </w:style>
  <w:style w:type="paragraph" w:styleId="4">
    <w:name w:val="heading 5"/>
    <w:basedOn w:val="1"/>
    <w:next w:val="1"/>
    <w:unhideWhenUsed/>
    <w:qFormat/>
    <w:uiPriority w:val="0"/>
    <w:pPr>
      <w:keepNext/>
      <w:keepLines/>
      <w:spacing w:before="280" w:beforeLines="0" w:beforeAutospacing="0" w:after="290" w:afterLines="0" w:afterAutospacing="0" w:line="372" w:lineRule="auto"/>
      <w:outlineLvl w:val="4"/>
    </w:pPr>
    <w:rPr>
      <w:b/>
      <w:sz w:val="28"/>
    </w:rPr>
  </w:style>
  <w:style w:type="character" w:default="1" w:styleId="9">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5">
    <w:name w:val="annotation text"/>
    <w:basedOn w:val="1"/>
    <w:uiPriority w:val="0"/>
    <w:pPr>
      <w:jc w:val="left"/>
    </w:pPr>
  </w:style>
  <w:style w:type="paragraph" w:styleId="6">
    <w:name w:val="Normal (Web)"/>
    <w:basedOn w:val="1"/>
    <w:unhideWhenUsed/>
    <w:qFormat/>
    <w:uiPriority w:val="99"/>
    <w:pPr>
      <w:spacing w:before="100" w:beforeAutospacing="1" w:after="100" w:afterAutospacing="1"/>
    </w:pPr>
    <w:rPr>
      <w:rFonts w:ascii="宋体" w:hAnsi="宋体" w:eastAsia="宋体" w:cs="宋体"/>
      <w:lang w:eastAsia="zh-CN"/>
    </w:rPr>
  </w:style>
  <w:style w:type="table" w:styleId="8">
    <w:name w:val="Table Grid"/>
    <w:basedOn w:val="7"/>
    <w:qFormat/>
    <w:uiPriority w:val="39"/>
    <w:pPr>
      <w:spacing w:line="360" w:lineRule="exact"/>
      <w:jc w:val="center"/>
    </w:pPr>
    <w:rPr>
      <w:rFonts w:eastAsia="Times New Roman"/>
      <w:sz w:val="24"/>
    </w:rPr>
    <w:tblPr>
      <w:tblBorders>
        <w:top w:val="single" w:color="auto" w:sz="12" w:space="0"/>
        <w:bottom w:val="single" w:color="auto" w:sz="12" w:space="0"/>
      </w:tblBorders>
    </w:tblPr>
    <w:tcPr>
      <w:shd w:val="clear" w:color="auto" w:fill="auto"/>
    </w:tcPr>
    <w:tblStylePr w:type="firstRow">
      <w:tcPr>
        <w:tcBorders>
          <w:top w:val="single" w:color="auto" w:sz="12" w:space="0"/>
          <w:left w:val="nil"/>
          <w:bottom w:val="single" w:color="auto" w:sz="6" w:space="0"/>
          <w:right w:val="nil"/>
          <w:insideH w:val="nil"/>
          <w:insideV w:val="nil"/>
          <w:tl2br w:val="nil"/>
          <w:tr2bl w:val="nil"/>
        </w:tcBorders>
        <w:shd w:val="clear" w:color="auto" w:fill="auto"/>
      </w:tcPr>
    </w:tblStylePr>
  </w:style>
  <w:style w:type="character" w:styleId="10">
    <w:name w:val="Hyperlink"/>
    <w:basedOn w:val="9"/>
    <w:unhideWhenUsed/>
    <w:qFormat/>
    <w:uiPriority w:val="99"/>
    <w:rPr>
      <w:color w:val="0026E5" w:themeColor="hyperlink"/>
      <w:u w:val="single"/>
      <w14:textFill>
        <w14:solidFill>
          <w14:schemeClr w14:val="hlink"/>
        </w14:solidFill>
      </w14:textFill>
    </w:rPr>
  </w:style>
  <w:style w:type="paragraph" w:styleId="11">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9" Type="http://schemas.openxmlformats.org/officeDocument/2006/relationships/image" Target="media/image6.emf"/><Relationship Id="rId8" Type="http://schemas.openxmlformats.org/officeDocument/2006/relationships/image" Target="media/image5.jpeg"/><Relationship Id="rId7" Type="http://schemas.openxmlformats.org/officeDocument/2006/relationships/image" Target="media/image4.jpeg"/><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image" Target="media/image11.jpeg"/><Relationship Id="rId13" Type="http://schemas.openxmlformats.org/officeDocument/2006/relationships/image" Target="media/image10.jpeg"/><Relationship Id="rId12" Type="http://schemas.openxmlformats.org/officeDocument/2006/relationships/image" Target="media/image9.jpeg"/><Relationship Id="rId11" Type="http://schemas.openxmlformats.org/officeDocument/2006/relationships/image" Target="media/image8.jpeg"/><Relationship Id="rId10" Type="http://schemas.openxmlformats.org/officeDocument/2006/relationships/image" Target="media/image7.jpeg"/><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347</Words>
  <Characters>1964</Characters>
  <Lines>0</Lines>
  <Paragraphs>0</Paragraphs>
  <TotalTime>4</TotalTime>
  <ScaleCrop>false</ScaleCrop>
  <LinksUpToDate>false</LinksUpToDate>
  <CharactersWithSpaces>2275</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2026-05-22T06:02:00Z</dcterms:created>
  <dc:creator>WPS_1601511432</dc:creator>
  <cp:lastModifiedBy>WPS_1601511432</cp:lastModifiedBy>
  <dcterms:modified xsi:type="dcterms:W3CDTF">2026-05-27T05:27:09Z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882ADAFE15714B7588B7311DC0D46B99_11</vt:lpwstr>
  </property>
  <property fmtid="{D5CDD505-2E9C-101B-9397-08002B2CF9AE}" pid="4" name="KSOTemplateDocerSaveRecord">
    <vt:lpwstr>eyJoZGlkIjoiM2VmNjg5MTQ3ZjQ0NGZhYTkyYmExNTQ1NmJiMjU1YjMiLCJ1c2VySWQiOiIxMTI2MjcwNzM5In0=</vt:lpwstr>
  </property>
</Properties>
</file>