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834" w:rsidRDefault="00105834" w:rsidP="00172B0C">
      <w:pPr>
        <w:pStyle w:val="hauthors"/>
        <w:autoSpaceDE w:val="0"/>
        <w:autoSpaceDN w:val="0"/>
        <w:adjustRightInd w:val="0"/>
        <w:rPr>
          <w:rFonts w:eastAsiaTheme="minorEastAsia"/>
          <w:kern w:val="28"/>
          <w:sz w:val="36"/>
          <w:szCs w:val="24"/>
        </w:rPr>
      </w:pPr>
      <w:bookmarkStart w:id="0" w:name="OLE_LINK32"/>
      <w:bookmarkStart w:id="1" w:name="OLE_LINK33"/>
      <w:r w:rsidRPr="00105834">
        <w:rPr>
          <w:rFonts w:eastAsiaTheme="minorEastAsia"/>
          <w:kern w:val="28"/>
          <w:sz w:val="36"/>
          <w:szCs w:val="24"/>
        </w:rPr>
        <w:t xml:space="preserve">Article Title </w:t>
      </w:r>
    </w:p>
    <w:p w:rsidR="00172B0C" w:rsidRDefault="00105834" w:rsidP="00172B0C">
      <w:pPr>
        <w:pStyle w:val="hauthors"/>
        <w:autoSpaceDE w:val="0"/>
        <w:autoSpaceDN w:val="0"/>
        <w:adjustRightInd w:val="0"/>
      </w:pPr>
      <w:r>
        <w:rPr>
          <w:rFonts w:eastAsiaTheme="minorEastAsia"/>
          <w:szCs w:val="24"/>
        </w:rPr>
        <w:t>Author name</w:t>
      </w:r>
      <w:r w:rsidR="00172B0C" w:rsidRPr="00D87756">
        <w:rPr>
          <w:rFonts w:eastAsiaTheme="minorEastAsia"/>
          <w:szCs w:val="24"/>
          <w:vertAlign w:val="superscript"/>
        </w:rPr>
        <w:t>1</w:t>
      </w:r>
      <w:r>
        <w:rPr>
          <w:rFonts w:eastAsiaTheme="minorEastAsia"/>
          <w:szCs w:val="24"/>
        </w:rPr>
        <w:t>,</w:t>
      </w:r>
      <w:r w:rsidR="00172B0C">
        <w:rPr>
          <w:rFonts w:eastAsiaTheme="minorEastAsia"/>
          <w:szCs w:val="24"/>
        </w:rPr>
        <w:t xml:space="preserve"> </w:t>
      </w:r>
      <w:r>
        <w:rPr>
          <w:rFonts w:eastAsiaTheme="minorEastAsia"/>
          <w:szCs w:val="24"/>
        </w:rPr>
        <w:t xml:space="preserve">… </w:t>
      </w:r>
      <w:r>
        <w:rPr>
          <w:rFonts w:eastAsiaTheme="minorEastAsia"/>
          <w:szCs w:val="24"/>
        </w:rPr>
        <w:t>Author name</w:t>
      </w:r>
      <w:r w:rsidRPr="00D87756">
        <w:rPr>
          <w:rFonts w:eastAsiaTheme="minorEastAsia"/>
          <w:szCs w:val="24"/>
          <w:vertAlign w:val="superscript"/>
        </w:rPr>
        <w:t xml:space="preserve"> </w:t>
      </w:r>
      <w:r w:rsidR="00172B0C" w:rsidRPr="00D87756">
        <w:rPr>
          <w:rFonts w:eastAsiaTheme="minorEastAsia"/>
          <w:szCs w:val="24"/>
          <w:vertAlign w:val="superscript"/>
        </w:rPr>
        <w:t>2</w:t>
      </w:r>
      <w:bookmarkEnd w:id="0"/>
      <w:bookmarkEnd w:id="1"/>
      <w:r w:rsidR="00172B0C" w:rsidRPr="00D87756">
        <w:rPr>
          <w:rFonts w:eastAsiaTheme="minorEastAsia"/>
          <w:szCs w:val="24"/>
          <w:vertAlign w:val="superscript"/>
        </w:rPr>
        <w:t>,</w:t>
      </w:r>
      <w:r w:rsidR="00172B0C">
        <w:rPr>
          <w:rFonts w:eastAsiaTheme="minorEastAsia"/>
          <w:szCs w:val="24"/>
          <w:vertAlign w:val="superscript"/>
        </w:rPr>
        <w:t>*</w:t>
      </w:r>
    </w:p>
    <w:p w:rsidR="00172B0C" w:rsidRDefault="00172B0C" w:rsidP="00172B0C">
      <w:pPr>
        <w:pStyle w:val="a5"/>
      </w:pPr>
      <w:r>
        <w:rPr>
          <w:rStyle w:val="a6"/>
        </w:rPr>
        <w:footnoteRef/>
      </w:r>
      <w:r w:rsidRPr="00C74AF7">
        <w:t>Department of Automation, Tsinghua</w:t>
      </w:r>
      <w:r>
        <w:t xml:space="preserve"> University, Beijing 100084, China</w:t>
      </w:r>
    </w:p>
    <w:p w:rsidR="00172B0C" w:rsidRPr="00105834" w:rsidRDefault="00172B0C" w:rsidP="00172B0C">
      <w:pPr>
        <w:pStyle w:val="hcorrespondence"/>
        <w:autoSpaceDE w:val="0"/>
        <w:autoSpaceDN w:val="0"/>
        <w:adjustRightInd w:val="0"/>
        <w:rPr>
          <w:sz w:val="18"/>
          <w:szCs w:val="18"/>
        </w:rPr>
      </w:pPr>
      <w:r w:rsidRPr="00105834">
        <w:rPr>
          <w:sz w:val="18"/>
          <w:szCs w:val="18"/>
          <w:vertAlign w:val="superscript"/>
        </w:rPr>
        <w:t>2</w:t>
      </w:r>
      <w:r w:rsidRPr="00105834">
        <w:rPr>
          <w:sz w:val="18"/>
          <w:szCs w:val="18"/>
        </w:rPr>
        <w:t>School of Life Sciences, Tsinghua University, Beijing 100084, China</w:t>
      </w:r>
    </w:p>
    <w:p w:rsidR="00172B0C" w:rsidRDefault="00172B0C" w:rsidP="00172B0C">
      <w:pPr>
        <w:pStyle w:val="hcorrespondence"/>
        <w:autoSpaceDE w:val="0"/>
        <w:autoSpaceDN w:val="0"/>
        <w:adjustRightInd w:val="0"/>
        <w:rPr>
          <w:rStyle w:val="a3"/>
          <w:rFonts w:eastAsiaTheme="minorEastAsia"/>
          <w:szCs w:val="24"/>
        </w:rPr>
      </w:pPr>
      <w:r>
        <w:rPr>
          <w:rFonts w:eastAsiaTheme="minorEastAsia"/>
          <w:szCs w:val="24"/>
          <w:vertAlign w:val="superscript"/>
        </w:rPr>
        <w:t>*</w:t>
      </w:r>
      <w:r>
        <w:rPr>
          <w:rFonts w:eastAsiaTheme="minorEastAsia"/>
          <w:szCs w:val="24"/>
        </w:rPr>
        <w:t xml:space="preserve">Correspondence: </w:t>
      </w:r>
      <w:r w:rsidR="00105834">
        <w:rPr>
          <w:rFonts w:eastAsiaTheme="minorEastAsia"/>
          <w:szCs w:val="24"/>
        </w:rPr>
        <w:t>Email address</w:t>
      </w:r>
    </w:p>
    <w:p w:rsidR="00923E2A" w:rsidRPr="00FA7FDB" w:rsidRDefault="00923E2A" w:rsidP="00172B0C">
      <w:pPr>
        <w:pStyle w:val="hcorrespondence"/>
        <w:autoSpaceDE w:val="0"/>
        <w:autoSpaceDN w:val="0"/>
        <w:adjustRightInd w:val="0"/>
        <w:rPr>
          <w:rFonts w:eastAsiaTheme="minorEastAsia"/>
          <w:b/>
          <w:szCs w:val="24"/>
        </w:rPr>
      </w:pPr>
      <w:r w:rsidRPr="00FA7FDB">
        <w:rPr>
          <w:rStyle w:val="a3"/>
          <w:rFonts w:eastAsiaTheme="minorEastAsia"/>
          <w:b/>
          <w:szCs w:val="24"/>
          <w:u w:val="none"/>
        </w:rPr>
        <w:t>Structured abstract</w:t>
      </w:r>
      <w:r w:rsidR="00A36A2B" w:rsidRPr="00FA7FDB">
        <w:rPr>
          <w:rStyle w:val="a3"/>
          <w:rFonts w:eastAsiaTheme="minorEastAsia"/>
          <w:b/>
          <w:szCs w:val="24"/>
          <w:u w:val="none"/>
        </w:rPr>
        <w:t xml:space="preserve"> (&lt;250 words)</w:t>
      </w:r>
    </w:p>
    <w:p w:rsidR="00172B0C" w:rsidRPr="00BB0E98" w:rsidRDefault="00172B0C" w:rsidP="00172B0C">
      <w:pPr>
        <w:pStyle w:val="habstract"/>
        <w:autoSpaceDE w:val="0"/>
        <w:autoSpaceDN w:val="0"/>
        <w:adjustRightInd w:val="0"/>
        <w:rPr>
          <w:rFonts w:eastAsiaTheme="minorEastAsia"/>
          <w:szCs w:val="24"/>
          <w:lang w:eastAsia="zh-CN"/>
        </w:rPr>
      </w:pPr>
      <w:r w:rsidRPr="00BB0E98">
        <w:rPr>
          <w:rFonts w:eastAsiaTheme="minorEastAsia"/>
          <w:i/>
          <w:szCs w:val="24"/>
        </w:rPr>
        <w:t>Background:</w:t>
      </w:r>
      <w:r w:rsidRPr="00BB0E98">
        <w:rPr>
          <w:rFonts w:eastAsiaTheme="minorEastAsia"/>
          <w:szCs w:val="24"/>
        </w:rPr>
        <w:t xml:space="preserve"> Single-cell RNA sequencin</w:t>
      </w:r>
      <w:r w:rsidRPr="00BB0E98">
        <w:rPr>
          <w:rFonts w:eastAsiaTheme="minorEastAsia" w:hint="eastAsia"/>
          <w:szCs w:val="24"/>
          <w:lang w:eastAsia="zh-CN"/>
        </w:rPr>
        <w:t>g</w:t>
      </w:r>
      <w:r w:rsidRPr="00BB0E98">
        <w:rPr>
          <w:rFonts w:eastAsiaTheme="minorEastAsia"/>
          <w:szCs w:val="24"/>
          <w:lang w:eastAsia="zh-CN"/>
        </w:rPr>
        <w:t>…</w:t>
      </w:r>
    </w:p>
    <w:p w:rsidR="00172B0C" w:rsidRPr="00BB0E98" w:rsidRDefault="00172B0C" w:rsidP="00172B0C">
      <w:pPr>
        <w:pStyle w:val="habstract"/>
        <w:autoSpaceDE w:val="0"/>
        <w:autoSpaceDN w:val="0"/>
        <w:adjustRightInd w:val="0"/>
        <w:rPr>
          <w:rFonts w:eastAsiaTheme="minorEastAsia"/>
          <w:szCs w:val="24"/>
        </w:rPr>
      </w:pPr>
      <w:r w:rsidRPr="00BB0E98">
        <w:rPr>
          <w:rFonts w:eastAsiaTheme="minorEastAsia"/>
          <w:i/>
          <w:szCs w:val="24"/>
          <w:lang w:eastAsia="zh-CN"/>
        </w:rPr>
        <w:t>Methods</w:t>
      </w:r>
      <w:r w:rsidR="000372DF">
        <w:rPr>
          <w:rFonts w:eastAsiaTheme="minorEastAsia"/>
          <w:i/>
          <w:szCs w:val="24"/>
          <w:lang w:eastAsia="zh-CN"/>
        </w:rPr>
        <w:t xml:space="preserve"> </w:t>
      </w:r>
      <w:r w:rsidR="000372DF" w:rsidRPr="000372DF">
        <w:rPr>
          <w:rFonts w:eastAsiaTheme="minorEastAsia"/>
          <w:i/>
          <w:szCs w:val="24"/>
          <w:highlight w:val="yellow"/>
          <w:lang w:eastAsia="zh-CN"/>
        </w:rPr>
        <w:t>(There is no need for Review article)</w:t>
      </w:r>
      <w:r w:rsidRPr="00BB0E98">
        <w:rPr>
          <w:rFonts w:eastAsiaTheme="minorEastAsia"/>
          <w:szCs w:val="24"/>
          <w:lang w:eastAsia="zh-CN"/>
        </w:rPr>
        <w:t>:</w:t>
      </w:r>
      <w:r w:rsidR="00923E2A" w:rsidRPr="00BB0E98">
        <w:rPr>
          <w:rFonts w:eastAsiaTheme="minorEastAsia"/>
          <w:szCs w:val="24"/>
          <w:lang w:eastAsia="zh-CN"/>
        </w:rPr>
        <w:t xml:space="preserve"> </w:t>
      </w:r>
      <w:r w:rsidRPr="00BB0E98">
        <w:rPr>
          <w:rFonts w:eastAsiaTheme="minorEastAsia"/>
          <w:szCs w:val="24"/>
          <w:lang w:eastAsia="zh-CN"/>
        </w:rPr>
        <w:t>…</w:t>
      </w:r>
      <w:r w:rsidR="00923E2A" w:rsidRPr="00BB0E98">
        <w:rPr>
          <w:rFonts w:eastAsiaTheme="minorEastAsia"/>
          <w:szCs w:val="24"/>
          <w:lang w:eastAsia="zh-CN"/>
        </w:rPr>
        <w:t xml:space="preserve"> </w:t>
      </w:r>
    </w:p>
    <w:p w:rsidR="00172B0C" w:rsidRPr="00BB0E98" w:rsidRDefault="00172B0C" w:rsidP="00172B0C">
      <w:pPr>
        <w:pStyle w:val="habstract"/>
        <w:autoSpaceDE w:val="0"/>
        <w:autoSpaceDN w:val="0"/>
        <w:adjustRightInd w:val="0"/>
        <w:rPr>
          <w:rFonts w:eastAsiaTheme="minorEastAsia"/>
          <w:szCs w:val="24"/>
        </w:rPr>
      </w:pPr>
      <w:r w:rsidRPr="00BB0E98">
        <w:rPr>
          <w:rFonts w:eastAsiaTheme="minorEastAsia"/>
          <w:i/>
          <w:szCs w:val="24"/>
        </w:rPr>
        <w:t>Results:</w:t>
      </w:r>
      <w:r w:rsidRPr="00BB0E98">
        <w:rPr>
          <w:rFonts w:eastAsiaTheme="minorEastAsia"/>
          <w:szCs w:val="24"/>
        </w:rPr>
        <w:t xml:space="preserve"> In this study, we conducted…</w:t>
      </w:r>
    </w:p>
    <w:p w:rsidR="00172B0C" w:rsidRPr="00BB0E98" w:rsidRDefault="00172B0C" w:rsidP="00172B0C">
      <w:pPr>
        <w:pStyle w:val="habstract"/>
        <w:autoSpaceDE w:val="0"/>
        <w:autoSpaceDN w:val="0"/>
        <w:adjustRightInd w:val="0"/>
        <w:rPr>
          <w:rFonts w:eastAsiaTheme="minorEastAsia"/>
          <w:szCs w:val="24"/>
        </w:rPr>
      </w:pPr>
      <w:r w:rsidRPr="00BB0E98">
        <w:rPr>
          <w:rFonts w:eastAsiaTheme="minorEastAsia"/>
          <w:szCs w:val="24"/>
        </w:rPr>
        <w:t>Conclusions: DE analysis methods should be chosen for…</w:t>
      </w:r>
    </w:p>
    <w:p w:rsidR="00172B0C" w:rsidRDefault="00172B0C" w:rsidP="00172B0C">
      <w:pPr>
        <w:pStyle w:val="hkeywords"/>
        <w:autoSpaceDE w:val="0"/>
        <w:autoSpaceDN w:val="0"/>
        <w:adjustRightInd w:val="0"/>
        <w:rPr>
          <w:rFonts w:eastAsiaTheme="minorEastAsia"/>
          <w:szCs w:val="24"/>
        </w:rPr>
      </w:pPr>
      <w:r w:rsidRPr="00D87756">
        <w:rPr>
          <w:rFonts w:eastAsiaTheme="minorEastAsia"/>
          <w:b/>
          <w:szCs w:val="24"/>
        </w:rPr>
        <w:t>Keywords</w:t>
      </w:r>
      <w:r>
        <w:rPr>
          <w:rFonts w:eastAsiaTheme="minorEastAsia"/>
          <w:b/>
          <w:szCs w:val="24"/>
        </w:rPr>
        <w:t>: s</w:t>
      </w:r>
      <w:r>
        <w:rPr>
          <w:rFonts w:eastAsiaTheme="minorEastAsia"/>
          <w:szCs w:val="24"/>
        </w:rPr>
        <w:t>ingle-cell; RNA-Seq; differential expression</w:t>
      </w:r>
      <w:r w:rsidR="00105834">
        <w:rPr>
          <w:rFonts w:eastAsiaTheme="minorEastAsia"/>
          <w:szCs w:val="24"/>
        </w:rPr>
        <w:t xml:space="preserve"> </w:t>
      </w:r>
    </w:p>
    <w:p w:rsidR="00A36A2B" w:rsidRDefault="00A36A2B" w:rsidP="00172B0C">
      <w:pPr>
        <w:pStyle w:val="hkeywords"/>
        <w:autoSpaceDE w:val="0"/>
        <w:autoSpaceDN w:val="0"/>
        <w:adjustRightInd w:val="0"/>
        <w:rPr>
          <w:rFonts w:eastAsiaTheme="minorEastAsia"/>
          <w:szCs w:val="24"/>
        </w:rPr>
      </w:pPr>
      <w:r>
        <w:rPr>
          <w:rFonts w:eastAsia="Yu Mincho"/>
          <w:b/>
          <w:szCs w:val="21"/>
          <w:shd w:val="pct15" w:color="auto" w:fill="FFFFFF"/>
        </w:rPr>
        <w:t xml:space="preserve">Author summary: </w:t>
      </w:r>
      <w:r w:rsidRPr="00A36A2B">
        <w:rPr>
          <w:rFonts w:ascii="simsun" w:hAnsi="simsun"/>
          <w:color w:val="000000"/>
          <w:szCs w:val="21"/>
        </w:rPr>
        <w:t xml:space="preserve">(&lt;100 words, </w:t>
      </w:r>
      <w:r w:rsidRPr="00A048F0">
        <w:rPr>
          <w:rFonts w:eastAsiaTheme="minorEastAsia"/>
          <w:i/>
          <w:szCs w:val="24"/>
          <w:highlight w:val="yellow"/>
          <w:lang w:eastAsia="zh-CN"/>
        </w:rPr>
        <w:t>A brief summary of less than 100 words should be included, that will appear after the section of abstract in the maintext. The text should be distinct from the scientific abstract, and aims to make your reviews or findings accessible to a wide audience that includes both scientists and non-scientists)</w:t>
      </w:r>
      <w:r w:rsidRPr="00A36A2B">
        <w:rPr>
          <w:rFonts w:ascii="simsun" w:hAnsi="simsun"/>
          <w:color w:val="000000"/>
          <w:szCs w:val="21"/>
        </w:rPr>
        <w:t xml:space="preserve"> </w:t>
      </w:r>
    </w:p>
    <w:p w:rsidR="00172B0C" w:rsidRDefault="00172B0C" w:rsidP="00172B0C">
      <w:pPr>
        <w:pStyle w:val="hhead1"/>
        <w:autoSpaceDE w:val="0"/>
        <w:autoSpaceDN w:val="0"/>
        <w:adjustRightInd w:val="0"/>
        <w:rPr>
          <w:szCs w:val="24"/>
        </w:rPr>
      </w:pPr>
      <w:r>
        <w:rPr>
          <w:szCs w:val="24"/>
        </w:rPr>
        <w:t>1 I</w:t>
      </w:r>
      <w:r w:rsidR="00923E2A">
        <w:rPr>
          <w:szCs w:val="24"/>
        </w:rPr>
        <w:t>NTRODUCTION</w:t>
      </w:r>
    </w:p>
    <w:p w:rsidR="00172B0C" w:rsidRDefault="00172B0C" w:rsidP="00105834">
      <w:pPr>
        <w:pStyle w:val="hparagraphindent"/>
        <w:autoSpaceDE w:val="0"/>
        <w:autoSpaceDN w:val="0"/>
        <w:adjustRightInd w:val="0"/>
        <w:ind w:firstLineChars="0" w:firstLine="0"/>
        <w:rPr>
          <w:rFonts w:eastAsiaTheme="minorEastAsia"/>
          <w:szCs w:val="24"/>
        </w:rPr>
      </w:pPr>
      <w:r>
        <w:rPr>
          <w:rFonts w:eastAsiaTheme="minorEastAsia"/>
          <w:szCs w:val="24"/>
        </w:rPr>
        <w:t>In recent years, RNA sequencing (RNA-Seq) technology has been widely used for studying transcriptomes [</w:t>
      </w:r>
      <w:r>
        <w:rPr>
          <w:rStyle w:val="citebib"/>
          <w:rFonts w:eastAsiaTheme="minorEastAsia"/>
          <w:szCs w:val="24"/>
        </w:rPr>
        <w:t>1</w:t>
      </w:r>
      <w:r>
        <w:rPr>
          <w:rFonts w:eastAsiaTheme="minorEastAsia"/>
          <w:szCs w:val="24"/>
        </w:rPr>
        <w:t>]. Standard RNA-Seq experiments need millions of cells for sequencing [</w:t>
      </w:r>
      <w:r>
        <w:rPr>
          <w:rStyle w:val="citebib"/>
          <w:rFonts w:eastAsiaTheme="minorEastAsia"/>
          <w:szCs w:val="24"/>
        </w:rPr>
        <w:t>2,3</w:t>
      </w:r>
      <w:r>
        <w:rPr>
          <w:rFonts w:eastAsiaTheme="minorEastAsia"/>
          <w:szCs w:val="24"/>
        </w:rPr>
        <w:t>], and therefore can only get averaged measurements of gene expressions of the cells sequenced. Many recent studies have shown that even phenotypically identical cells can have very different transcriptomic profiles [</w:t>
      </w:r>
      <w:r>
        <w:rPr>
          <w:rStyle w:val="citebib"/>
          <w:rFonts w:eastAsiaTheme="minorEastAsia"/>
          <w:szCs w:val="24"/>
        </w:rPr>
        <w:t>4,5</w:t>
      </w:r>
      <w:r>
        <w:rPr>
          <w:rFonts w:eastAsiaTheme="minorEastAsia"/>
          <w:szCs w:val="24"/>
        </w:rPr>
        <w:t>]…</w:t>
      </w:r>
    </w:p>
    <w:p w:rsidR="00172B0C" w:rsidRDefault="00172B0C" w:rsidP="00172B0C">
      <w:pPr>
        <w:pStyle w:val="hhead1"/>
        <w:autoSpaceDE w:val="0"/>
        <w:autoSpaceDN w:val="0"/>
        <w:adjustRightInd w:val="0"/>
        <w:rPr>
          <w:rFonts w:eastAsiaTheme="minorEastAsia"/>
          <w:szCs w:val="24"/>
        </w:rPr>
      </w:pPr>
      <w:r>
        <w:rPr>
          <w:rFonts w:eastAsiaTheme="minorEastAsia"/>
          <w:szCs w:val="24"/>
        </w:rPr>
        <w:t>2 RESULTS</w:t>
      </w:r>
    </w:p>
    <w:p w:rsidR="00923E2A" w:rsidRDefault="00172B0C" w:rsidP="00172B0C">
      <w:pPr>
        <w:pStyle w:val="hparagraphindent"/>
        <w:autoSpaceDE w:val="0"/>
        <w:autoSpaceDN w:val="0"/>
        <w:adjustRightInd w:val="0"/>
        <w:ind w:firstLineChars="0"/>
        <w:rPr>
          <w:szCs w:val="24"/>
        </w:rPr>
      </w:pPr>
      <w:r>
        <w:rPr>
          <w:szCs w:val="24"/>
        </w:rPr>
        <w:t xml:space="preserve">2.1 </w:t>
      </w:r>
      <w:r w:rsidR="00923E2A">
        <w:rPr>
          <w:szCs w:val="24"/>
        </w:rPr>
        <w:t>Title</w:t>
      </w:r>
    </w:p>
    <w:p w:rsidR="00172B0C" w:rsidRDefault="00172B0C" w:rsidP="00105834">
      <w:pPr>
        <w:pStyle w:val="hparagraphindent"/>
        <w:autoSpaceDE w:val="0"/>
        <w:autoSpaceDN w:val="0"/>
        <w:adjustRightInd w:val="0"/>
        <w:ind w:firstLineChars="0" w:firstLine="0"/>
        <w:rPr>
          <w:rFonts w:eastAsiaTheme="minorEastAsia"/>
          <w:szCs w:val="24"/>
        </w:rPr>
      </w:pPr>
      <w:bookmarkStart w:id="2" w:name="_GoBack"/>
      <w:bookmarkEnd w:id="2"/>
      <w:r>
        <w:rPr>
          <w:rFonts w:eastAsiaTheme="minorEastAsia"/>
          <w:szCs w:val="24"/>
        </w:rPr>
        <w:t>We first used dataset GSE48968 from Gene Expression Omnibus (GEO) in our study</w:t>
      </w:r>
      <w:r w:rsidR="008D4654">
        <w:rPr>
          <w:rFonts w:eastAsiaTheme="minorEastAsia" w:hint="eastAsia"/>
          <w:szCs w:val="24"/>
          <w:lang w:eastAsia="zh-CN"/>
        </w:rPr>
        <w:t>（</w:t>
      </w:r>
      <w:r w:rsidR="008D4654" w:rsidRPr="008D4654">
        <w:rPr>
          <w:rStyle w:val="citefig"/>
          <w:rFonts w:hint="eastAsia"/>
        </w:rPr>
        <w:t>T</w:t>
      </w:r>
      <w:r w:rsidR="008D4654" w:rsidRPr="008D4654">
        <w:rPr>
          <w:rStyle w:val="citefig"/>
        </w:rPr>
        <w:t>abel 1</w:t>
      </w:r>
      <w:r w:rsidR="008D4654">
        <w:rPr>
          <w:rFonts w:eastAsiaTheme="minorEastAsia" w:hint="eastAsia"/>
          <w:szCs w:val="24"/>
          <w:lang w:eastAsia="zh-CN"/>
        </w:rPr>
        <w:t>）</w:t>
      </w:r>
      <w:r>
        <w:rPr>
          <w:rFonts w:eastAsiaTheme="minorEastAsia"/>
          <w:szCs w:val="24"/>
        </w:rPr>
        <w:t>. It contains scRNA-seq data of more than 1,700 primary mouse bone-marrow-derived dendritic cells, and has an average depth of 4.5±3.0 million read pairs per sample [</w:t>
      </w:r>
      <w:r>
        <w:rPr>
          <w:rStyle w:val="citebib"/>
          <w:rFonts w:eastAsiaTheme="minorEastAsia"/>
          <w:szCs w:val="24"/>
        </w:rPr>
        <w:t>32</w:t>
      </w:r>
      <w:r>
        <w:rPr>
          <w:rFonts w:eastAsiaTheme="minorEastAsia"/>
          <w:szCs w:val="24"/>
        </w:rPr>
        <w:t>].</w:t>
      </w:r>
    </w:p>
    <w:p w:rsidR="008D4654" w:rsidRPr="00A36A2B" w:rsidRDefault="008D4654" w:rsidP="008D4654">
      <w:pPr>
        <w:pStyle w:val="htabletitle"/>
        <w:autoSpaceDE w:val="0"/>
        <w:autoSpaceDN w:val="0"/>
        <w:adjustRightInd w:val="0"/>
        <w:rPr>
          <w:rFonts w:eastAsiaTheme="minorEastAsia"/>
          <w:b/>
          <w:szCs w:val="24"/>
        </w:rPr>
      </w:pPr>
      <w:r w:rsidRPr="00A36A2B">
        <w:rPr>
          <w:rFonts w:eastAsiaTheme="minorEastAsia"/>
          <w:b/>
          <w:szCs w:val="24"/>
        </w:rPr>
        <w:t>Table 1  Information of gene differential expression analysis methods used</w:t>
      </w:r>
    </w:p>
    <w:tbl>
      <w:tblPr>
        <w:tblStyle w:val="a7"/>
        <w:tblW w:w="829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1361"/>
        <w:gridCol w:w="801"/>
        <w:gridCol w:w="1747"/>
        <w:gridCol w:w="1200"/>
        <w:gridCol w:w="925"/>
        <w:gridCol w:w="1174"/>
      </w:tblGrid>
      <w:tr w:rsidR="008D4654" w:rsidRPr="00986C7F" w:rsidTr="001F556F">
        <w:trPr>
          <w:trHeight w:val="20"/>
        </w:trPr>
        <w:tc>
          <w:tcPr>
            <w:tcW w:w="1088" w:type="dxa"/>
            <w:tcBorders>
              <w:bottom w:val="single" w:sz="4" w:space="0" w:color="auto"/>
            </w:tcBorders>
            <w:hideMark/>
          </w:tcPr>
          <w:p w:rsidR="008D4654" w:rsidRPr="00986C7F" w:rsidRDefault="008D4654" w:rsidP="001F556F">
            <w:pPr>
              <w:pStyle w:val="htablehead"/>
              <w:autoSpaceDE w:val="0"/>
              <w:autoSpaceDN w:val="0"/>
              <w:adjustRightInd w:val="0"/>
              <w:jc w:val="both"/>
              <w:rPr>
                <w:rFonts w:eastAsiaTheme="minorEastAsia"/>
                <w:sz w:val="15"/>
                <w:szCs w:val="15"/>
              </w:rPr>
            </w:pPr>
            <w:r w:rsidRPr="00986C7F">
              <w:rPr>
                <w:rFonts w:eastAsiaTheme="minorEastAsia"/>
                <w:szCs w:val="24"/>
              </w:rPr>
              <w:t>Method</w:t>
            </w:r>
          </w:p>
        </w:tc>
        <w:tc>
          <w:tcPr>
            <w:tcW w:w="1361" w:type="dxa"/>
            <w:tcBorders>
              <w:bottom w:val="single" w:sz="4" w:space="0" w:color="auto"/>
            </w:tcBorders>
            <w:hideMark/>
          </w:tcPr>
          <w:p w:rsidR="008D4654" w:rsidRPr="00986C7F" w:rsidRDefault="008D4654" w:rsidP="001F556F">
            <w:pPr>
              <w:pStyle w:val="htablehead"/>
              <w:autoSpaceDE w:val="0"/>
              <w:autoSpaceDN w:val="0"/>
              <w:adjustRightInd w:val="0"/>
              <w:jc w:val="both"/>
              <w:rPr>
                <w:rFonts w:eastAsiaTheme="minorEastAsia"/>
                <w:sz w:val="15"/>
                <w:szCs w:val="15"/>
              </w:rPr>
            </w:pPr>
            <w:r w:rsidRPr="00986C7F">
              <w:rPr>
                <w:rFonts w:eastAsiaTheme="minorEastAsia"/>
                <w:szCs w:val="24"/>
              </w:rPr>
              <w:t>Model</w:t>
            </w:r>
          </w:p>
        </w:tc>
        <w:tc>
          <w:tcPr>
            <w:tcW w:w="801" w:type="dxa"/>
            <w:tcBorders>
              <w:bottom w:val="single" w:sz="4" w:space="0" w:color="auto"/>
            </w:tcBorders>
            <w:hideMark/>
          </w:tcPr>
          <w:p w:rsidR="008D4654" w:rsidRPr="00986C7F" w:rsidRDefault="008D4654" w:rsidP="001F556F">
            <w:pPr>
              <w:pStyle w:val="htablehead"/>
              <w:autoSpaceDE w:val="0"/>
              <w:autoSpaceDN w:val="0"/>
              <w:adjustRightInd w:val="0"/>
              <w:jc w:val="both"/>
              <w:rPr>
                <w:rFonts w:eastAsiaTheme="minorEastAsia"/>
                <w:sz w:val="15"/>
                <w:szCs w:val="15"/>
              </w:rPr>
            </w:pPr>
            <w:r w:rsidRPr="00986C7F">
              <w:rPr>
                <w:rFonts w:eastAsiaTheme="minorEastAsia"/>
                <w:szCs w:val="24"/>
              </w:rPr>
              <w:t>Input</w:t>
            </w:r>
          </w:p>
        </w:tc>
        <w:tc>
          <w:tcPr>
            <w:tcW w:w="1747" w:type="dxa"/>
            <w:tcBorders>
              <w:bottom w:val="single" w:sz="4" w:space="0" w:color="auto"/>
            </w:tcBorders>
            <w:hideMark/>
          </w:tcPr>
          <w:p w:rsidR="008D4654" w:rsidRPr="00986C7F" w:rsidRDefault="008D4654" w:rsidP="001F556F">
            <w:pPr>
              <w:pStyle w:val="htablehead"/>
              <w:autoSpaceDE w:val="0"/>
              <w:autoSpaceDN w:val="0"/>
              <w:adjustRightInd w:val="0"/>
              <w:jc w:val="both"/>
              <w:rPr>
                <w:rFonts w:eastAsiaTheme="minorEastAsia"/>
                <w:sz w:val="15"/>
                <w:szCs w:val="15"/>
              </w:rPr>
            </w:pPr>
            <w:r w:rsidRPr="00986C7F">
              <w:rPr>
                <w:rFonts w:eastAsiaTheme="minorEastAsia"/>
                <w:szCs w:val="24"/>
              </w:rPr>
              <w:t>Platform</w:t>
            </w:r>
          </w:p>
        </w:tc>
        <w:tc>
          <w:tcPr>
            <w:tcW w:w="1200" w:type="dxa"/>
            <w:tcBorders>
              <w:bottom w:val="single" w:sz="4" w:space="0" w:color="auto"/>
            </w:tcBorders>
            <w:hideMark/>
          </w:tcPr>
          <w:p w:rsidR="008D4654" w:rsidRPr="00986C7F" w:rsidRDefault="008D4654" w:rsidP="001F556F">
            <w:pPr>
              <w:pStyle w:val="htablehead"/>
              <w:autoSpaceDE w:val="0"/>
              <w:autoSpaceDN w:val="0"/>
              <w:adjustRightInd w:val="0"/>
              <w:jc w:val="both"/>
              <w:rPr>
                <w:rFonts w:eastAsiaTheme="minorEastAsia"/>
                <w:sz w:val="15"/>
                <w:szCs w:val="15"/>
              </w:rPr>
            </w:pPr>
            <w:r w:rsidRPr="00986C7F">
              <w:rPr>
                <w:rFonts w:eastAsiaTheme="minorEastAsia"/>
                <w:szCs w:val="24"/>
              </w:rPr>
              <w:t>Threshold</w:t>
            </w:r>
          </w:p>
        </w:tc>
        <w:tc>
          <w:tcPr>
            <w:tcW w:w="925" w:type="dxa"/>
            <w:tcBorders>
              <w:bottom w:val="single" w:sz="4" w:space="0" w:color="auto"/>
            </w:tcBorders>
          </w:tcPr>
          <w:p w:rsidR="008D4654" w:rsidRPr="00986C7F" w:rsidRDefault="008D4654" w:rsidP="001F556F">
            <w:pPr>
              <w:pStyle w:val="htablehead"/>
              <w:autoSpaceDE w:val="0"/>
              <w:autoSpaceDN w:val="0"/>
              <w:adjustRightInd w:val="0"/>
              <w:jc w:val="both"/>
              <w:rPr>
                <w:rFonts w:eastAsiaTheme="minorEastAsia"/>
                <w:sz w:val="15"/>
                <w:szCs w:val="15"/>
              </w:rPr>
            </w:pPr>
            <w:r w:rsidRPr="00986C7F">
              <w:rPr>
                <w:rFonts w:eastAsiaTheme="minorEastAsia"/>
                <w:szCs w:val="24"/>
              </w:rPr>
              <w:t>Run time</w:t>
            </w:r>
          </w:p>
        </w:tc>
        <w:tc>
          <w:tcPr>
            <w:tcW w:w="1174" w:type="dxa"/>
            <w:tcBorders>
              <w:bottom w:val="single" w:sz="4" w:space="0" w:color="auto"/>
            </w:tcBorders>
          </w:tcPr>
          <w:p w:rsidR="008D4654" w:rsidRPr="00986C7F" w:rsidRDefault="008D4654" w:rsidP="001F556F">
            <w:pPr>
              <w:pStyle w:val="htablehead"/>
              <w:autoSpaceDE w:val="0"/>
              <w:autoSpaceDN w:val="0"/>
              <w:adjustRightInd w:val="0"/>
              <w:jc w:val="both"/>
              <w:rPr>
                <w:rFonts w:eastAsiaTheme="minorEastAsia"/>
                <w:sz w:val="15"/>
                <w:szCs w:val="15"/>
              </w:rPr>
            </w:pPr>
            <w:r w:rsidRPr="00986C7F">
              <w:rPr>
                <w:rFonts w:eastAsiaTheme="minorEastAsia"/>
                <w:szCs w:val="24"/>
              </w:rPr>
              <w:t>Reference</w:t>
            </w:r>
          </w:p>
        </w:tc>
      </w:tr>
      <w:tr w:rsidR="008D4654" w:rsidRPr="00986C7F" w:rsidTr="001F556F">
        <w:trPr>
          <w:trHeight w:val="20"/>
        </w:trPr>
        <w:tc>
          <w:tcPr>
            <w:tcW w:w="1088" w:type="dxa"/>
            <w:tcBorders>
              <w:top w:val="single" w:sz="4" w:space="0" w:color="auto"/>
            </w:tcBorders>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szCs w:val="24"/>
              </w:rPr>
              <w:t>SCDE</w:t>
            </w:r>
          </w:p>
        </w:tc>
        <w:tc>
          <w:tcPr>
            <w:tcW w:w="1361" w:type="dxa"/>
            <w:tcBorders>
              <w:top w:val="single" w:sz="4" w:space="0" w:color="auto"/>
            </w:tcBorders>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szCs w:val="24"/>
              </w:rPr>
              <w:t>Poisson and Negative binomial model</w:t>
            </w:r>
          </w:p>
        </w:tc>
        <w:tc>
          <w:tcPr>
            <w:tcW w:w="801" w:type="dxa"/>
            <w:tcBorders>
              <w:top w:val="single" w:sz="4" w:space="0" w:color="auto"/>
            </w:tcBorders>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szCs w:val="24"/>
              </w:rPr>
              <w:t>Read counts matrix</w:t>
            </w:r>
          </w:p>
        </w:tc>
        <w:tc>
          <w:tcPr>
            <w:tcW w:w="1747" w:type="dxa"/>
            <w:tcBorders>
              <w:top w:val="single" w:sz="4" w:space="0" w:color="auto"/>
            </w:tcBorders>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szCs w:val="24"/>
              </w:rPr>
              <w:t>R(package)</w:t>
            </w:r>
          </w:p>
        </w:tc>
        <w:tc>
          <w:tcPr>
            <w:tcW w:w="1200" w:type="dxa"/>
            <w:tcBorders>
              <w:top w:val="single" w:sz="4" w:space="0" w:color="auto"/>
            </w:tcBorders>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i/>
                <w:szCs w:val="24"/>
              </w:rPr>
              <w:t>P</w:t>
            </w:r>
            <w:r w:rsidRPr="00986C7F">
              <w:rPr>
                <w:rFonts w:eastAsiaTheme="minorEastAsia"/>
                <w:szCs w:val="24"/>
              </w:rPr>
              <w:t>-value</w:t>
            </w:r>
          </w:p>
        </w:tc>
        <w:tc>
          <w:tcPr>
            <w:tcW w:w="925" w:type="dxa"/>
            <w:tcBorders>
              <w:top w:val="single" w:sz="4" w:space="0" w:color="auto"/>
            </w:tcBorders>
          </w:tcPr>
          <w:p w:rsidR="008D4654" w:rsidRPr="00986C7F" w:rsidRDefault="008D4654" w:rsidP="001F556F">
            <w:pPr>
              <w:pStyle w:val="htablebody"/>
              <w:autoSpaceDE w:val="0"/>
              <w:autoSpaceDN w:val="0"/>
              <w:adjustRightInd w:val="0"/>
              <w:jc w:val="both"/>
              <w:rPr>
                <w:rFonts w:eastAsiaTheme="minorEastAsia"/>
                <w:sz w:val="15"/>
                <w:szCs w:val="15"/>
              </w:rPr>
            </w:pPr>
            <w:r>
              <w:rPr>
                <w:rFonts w:eastAsiaTheme="minorEastAsia"/>
                <w:szCs w:val="24"/>
              </w:rPr>
              <w:t>M</w:t>
            </w:r>
            <w:r w:rsidRPr="00986C7F">
              <w:rPr>
                <w:rFonts w:eastAsiaTheme="minorEastAsia"/>
                <w:szCs w:val="24"/>
              </w:rPr>
              <w:t>inutes</w:t>
            </w:r>
          </w:p>
        </w:tc>
        <w:tc>
          <w:tcPr>
            <w:tcW w:w="1174" w:type="dxa"/>
            <w:tcBorders>
              <w:top w:val="single" w:sz="4" w:space="0" w:color="auto"/>
            </w:tcBorders>
          </w:tcPr>
          <w:p w:rsidR="008D4654" w:rsidRPr="00986C7F" w:rsidRDefault="008D4654" w:rsidP="001F556F">
            <w:pPr>
              <w:pStyle w:val="htablebody"/>
              <w:autoSpaceDE w:val="0"/>
              <w:autoSpaceDN w:val="0"/>
              <w:adjustRightInd w:val="0"/>
              <w:jc w:val="both"/>
              <w:rPr>
                <w:rFonts w:eastAsiaTheme="minorEastAsia"/>
              </w:rPr>
            </w:pPr>
            <w:r w:rsidRPr="00986C7F">
              <w:rPr>
                <w:rFonts w:eastAsiaTheme="minorEastAsia"/>
                <w:szCs w:val="24"/>
              </w:rPr>
              <w:t xml:space="preserve"> [</w:t>
            </w:r>
            <w:r w:rsidRPr="00986C7F">
              <w:rPr>
                <w:rStyle w:val="citebib"/>
                <w:rFonts w:eastAsiaTheme="minorEastAsia"/>
                <w:szCs w:val="24"/>
              </w:rPr>
              <w:t>13</w:t>
            </w:r>
            <w:r w:rsidRPr="00986C7F">
              <w:rPr>
                <w:rFonts w:eastAsiaTheme="minorEastAsia"/>
                <w:szCs w:val="24"/>
              </w:rPr>
              <w:t>]</w:t>
            </w:r>
          </w:p>
        </w:tc>
      </w:tr>
      <w:tr w:rsidR="008D4654" w:rsidRPr="00986C7F" w:rsidTr="001F556F">
        <w:trPr>
          <w:trHeight w:val="20"/>
        </w:trPr>
        <w:tc>
          <w:tcPr>
            <w:tcW w:w="1088" w:type="dxa"/>
          </w:tcPr>
          <w:p w:rsidR="008D4654" w:rsidRPr="00986C7F" w:rsidRDefault="008D4654" w:rsidP="001F556F">
            <w:pPr>
              <w:pStyle w:val="htablebody"/>
              <w:autoSpaceDE w:val="0"/>
              <w:autoSpaceDN w:val="0"/>
              <w:adjustRightInd w:val="0"/>
              <w:jc w:val="both"/>
              <w:rPr>
                <w:rFonts w:eastAsiaTheme="minorEastAsia"/>
                <w:sz w:val="15"/>
                <w:szCs w:val="15"/>
              </w:rPr>
            </w:pPr>
            <w:r>
              <w:rPr>
                <w:rFonts w:eastAsiaTheme="minorEastAsia"/>
                <w:szCs w:val="24"/>
              </w:rPr>
              <w:t>m</w:t>
            </w:r>
            <w:r w:rsidRPr="00986C7F">
              <w:rPr>
                <w:rFonts w:eastAsiaTheme="minorEastAsia"/>
                <w:szCs w:val="24"/>
              </w:rPr>
              <w:t>onocle</w:t>
            </w:r>
          </w:p>
        </w:tc>
        <w:tc>
          <w:tcPr>
            <w:tcW w:w="1361" w:type="dxa"/>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szCs w:val="24"/>
              </w:rPr>
              <w:t>Generalized additive models</w:t>
            </w:r>
          </w:p>
        </w:tc>
        <w:tc>
          <w:tcPr>
            <w:tcW w:w="801" w:type="dxa"/>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szCs w:val="24"/>
              </w:rPr>
              <w:t>Read counts matrix</w:t>
            </w:r>
          </w:p>
        </w:tc>
        <w:tc>
          <w:tcPr>
            <w:tcW w:w="1747" w:type="dxa"/>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szCs w:val="24"/>
              </w:rPr>
              <w:t>R(package)</w:t>
            </w:r>
          </w:p>
        </w:tc>
        <w:tc>
          <w:tcPr>
            <w:tcW w:w="1200" w:type="dxa"/>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i/>
                <w:szCs w:val="24"/>
              </w:rPr>
              <w:t>P</w:t>
            </w:r>
            <w:r w:rsidRPr="00986C7F">
              <w:rPr>
                <w:rFonts w:eastAsiaTheme="minorEastAsia"/>
                <w:szCs w:val="24"/>
              </w:rPr>
              <w:t>-value</w:t>
            </w:r>
          </w:p>
        </w:tc>
        <w:tc>
          <w:tcPr>
            <w:tcW w:w="925" w:type="dxa"/>
          </w:tcPr>
          <w:p w:rsidR="008D4654" w:rsidRPr="00986C7F" w:rsidRDefault="008D4654" w:rsidP="001F556F">
            <w:pPr>
              <w:pStyle w:val="htablebody"/>
              <w:autoSpaceDE w:val="0"/>
              <w:autoSpaceDN w:val="0"/>
              <w:adjustRightInd w:val="0"/>
              <w:jc w:val="both"/>
              <w:rPr>
                <w:rFonts w:eastAsiaTheme="minorEastAsia"/>
                <w:sz w:val="15"/>
                <w:szCs w:val="15"/>
              </w:rPr>
            </w:pPr>
            <w:r>
              <w:rPr>
                <w:rFonts w:eastAsiaTheme="minorEastAsia"/>
                <w:szCs w:val="24"/>
              </w:rPr>
              <w:t>M</w:t>
            </w:r>
            <w:r w:rsidRPr="00986C7F">
              <w:rPr>
                <w:rFonts w:eastAsiaTheme="minorEastAsia"/>
                <w:szCs w:val="24"/>
              </w:rPr>
              <w:t>inutes</w:t>
            </w:r>
          </w:p>
        </w:tc>
        <w:tc>
          <w:tcPr>
            <w:tcW w:w="1174" w:type="dxa"/>
          </w:tcPr>
          <w:p w:rsidR="008D4654" w:rsidRPr="00986C7F" w:rsidRDefault="008D4654" w:rsidP="001F556F">
            <w:pPr>
              <w:pStyle w:val="htablebody"/>
              <w:autoSpaceDE w:val="0"/>
              <w:autoSpaceDN w:val="0"/>
              <w:adjustRightInd w:val="0"/>
              <w:jc w:val="both"/>
              <w:rPr>
                <w:rFonts w:eastAsiaTheme="minorEastAsia"/>
              </w:rPr>
            </w:pPr>
            <w:r w:rsidRPr="00986C7F">
              <w:rPr>
                <w:rFonts w:eastAsiaTheme="minorEastAsia"/>
                <w:szCs w:val="24"/>
              </w:rPr>
              <w:t xml:space="preserve"> [</w:t>
            </w:r>
            <w:r w:rsidRPr="00986C7F">
              <w:rPr>
                <w:rStyle w:val="citebib"/>
                <w:rFonts w:eastAsiaTheme="minorEastAsia"/>
                <w:szCs w:val="24"/>
              </w:rPr>
              <w:t>14</w:t>
            </w:r>
            <w:r w:rsidRPr="00986C7F">
              <w:rPr>
                <w:rFonts w:eastAsiaTheme="minorEastAsia"/>
                <w:szCs w:val="24"/>
              </w:rPr>
              <w:t>]</w:t>
            </w:r>
          </w:p>
        </w:tc>
      </w:tr>
      <w:tr w:rsidR="008D4654" w:rsidRPr="00986C7F" w:rsidTr="001F556F">
        <w:trPr>
          <w:trHeight w:val="20"/>
        </w:trPr>
        <w:tc>
          <w:tcPr>
            <w:tcW w:w="1088" w:type="dxa"/>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szCs w:val="24"/>
              </w:rPr>
              <w:t>D3E</w:t>
            </w:r>
          </w:p>
        </w:tc>
        <w:tc>
          <w:tcPr>
            <w:tcW w:w="1361" w:type="dxa"/>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szCs w:val="24"/>
              </w:rPr>
              <w:t>Non-parametric (Test of distribution)</w:t>
            </w:r>
          </w:p>
        </w:tc>
        <w:tc>
          <w:tcPr>
            <w:tcW w:w="801" w:type="dxa"/>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szCs w:val="24"/>
              </w:rPr>
              <w:t>Read counts matrix</w:t>
            </w:r>
          </w:p>
        </w:tc>
        <w:tc>
          <w:tcPr>
            <w:tcW w:w="1747" w:type="dxa"/>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szCs w:val="24"/>
              </w:rPr>
              <w:t>Python(Package)</w:t>
            </w:r>
          </w:p>
        </w:tc>
        <w:tc>
          <w:tcPr>
            <w:tcW w:w="1200" w:type="dxa"/>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i/>
                <w:szCs w:val="24"/>
              </w:rPr>
              <w:t>P</w:t>
            </w:r>
            <w:r w:rsidRPr="00986C7F">
              <w:rPr>
                <w:rFonts w:eastAsiaTheme="minorEastAsia"/>
                <w:szCs w:val="24"/>
              </w:rPr>
              <w:t>-value</w:t>
            </w:r>
          </w:p>
        </w:tc>
        <w:tc>
          <w:tcPr>
            <w:tcW w:w="925" w:type="dxa"/>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szCs w:val="24"/>
              </w:rPr>
              <w:t>1 hour</w:t>
            </w:r>
          </w:p>
        </w:tc>
        <w:tc>
          <w:tcPr>
            <w:tcW w:w="1174" w:type="dxa"/>
          </w:tcPr>
          <w:p w:rsidR="008D4654" w:rsidRPr="00986C7F" w:rsidRDefault="008D4654" w:rsidP="001F556F">
            <w:pPr>
              <w:pStyle w:val="htablebody"/>
              <w:autoSpaceDE w:val="0"/>
              <w:autoSpaceDN w:val="0"/>
              <w:adjustRightInd w:val="0"/>
              <w:jc w:val="both"/>
              <w:rPr>
                <w:rFonts w:eastAsiaTheme="minorEastAsia"/>
              </w:rPr>
            </w:pPr>
            <w:r w:rsidRPr="00986C7F">
              <w:rPr>
                <w:rFonts w:eastAsiaTheme="minorEastAsia"/>
                <w:szCs w:val="24"/>
              </w:rPr>
              <w:t xml:space="preserve"> [</w:t>
            </w:r>
            <w:r w:rsidRPr="00986C7F">
              <w:rPr>
                <w:rStyle w:val="citebib"/>
                <w:rFonts w:eastAsiaTheme="minorEastAsia"/>
                <w:szCs w:val="24"/>
              </w:rPr>
              <w:t>15</w:t>
            </w:r>
            <w:r w:rsidRPr="00986C7F">
              <w:rPr>
                <w:rFonts w:eastAsiaTheme="minorEastAsia"/>
                <w:szCs w:val="24"/>
              </w:rPr>
              <w:t>]</w:t>
            </w:r>
          </w:p>
        </w:tc>
      </w:tr>
      <w:tr w:rsidR="008D4654" w:rsidRPr="00986C7F" w:rsidTr="001F556F">
        <w:trPr>
          <w:trHeight w:val="20"/>
        </w:trPr>
        <w:tc>
          <w:tcPr>
            <w:tcW w:w="1088" w:type="dxa"/>
            <w:hideMark/>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szCs w:val="24"/>
              </w:rPr>
              <w:t>SAMseq</w:t>
            </w:r>
          </w:p>
        </w:tc>
        <w:tc>
          <w:tcPr>
            <w:tcW w:w="1361" w:type="dxa"/>
            <w:hideMark/>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szCs w:val="24"/>
              </w:rPr>
              <w:t>Non-parametric (resampling)</w:t>
            </w:r>
          </w:p>
        </w:tc>
        <w:tc>
          <w:tcPr>
            <w:tcW w:w="801" w:type="dxa"/>
            <w:hideMark/>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szCs w:val="24"/>
              </w:rPr>
              <w:t>Read count matrix</w:t>
            </w:r>
          </w:p>
        </w:tc>
        <w:tc>
          <w:tcPr>
            <w:tcW w:w="1747" w:type="dxa"/>
            <w:hideMark/>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szCs w:val="24"/>
              </w:rPr>
              <w:t>R(package)</w:t>
            </w:r>
          </w:p>
        </w:tc>
        <w:tc>
          <w:tcPr>
            <w:tcW w:w="1200" w:type="dxa"/>
            <w:hideMark/>
          </w:tcPr>
          <w:p w:rsidR="008D4654" w:rsidRPr="00986C7F" w:rsidRDefault="008D4654" w:rsidP="001F556F">
            <w:pPr>
              <w:pStyle w:val="htablebody"/>
              <w:autoSpaceDE w:val="0"/>
              <w:autoSpaceDN w:val="0"/>
              <w:adjustRightInd w:val="0"/>
              <w:jc w:val="both"/>
              <w:rPr>
                <w:rFonts w:eastAsiaTheme="minorEastAsia"/>
                <w:sz w:val="15"/>
                <w:szCs w:val="15"/>
              </w:rPr>
            </w:pPr>
            <w:r w:rsidRPr="00986C7F">
              <w:rPr>
                <w:rFonts w:eastAsiaTheme="minorEastAsia"/>
                <w:i/>
                <w:szCs w:val="24"/>
              </w:rPr>
              <w:t>P</w:t>
            </w:r>
            <w:r w:rsidRPr="00986C7F">
              <w:rPr>
                <w:rFonts w:eastAsiaTheme="minorEastAsia"/>
                <w:szCs w:val="24"/>
              </w:rPr>
              <w:t>-value</w:t>
            </w:r>
          </w:p>
        </w:tc>
        <w:tc>
          <w:tcPr>
            <w:tcW w:w="925" w:type="dxa"/>
          </w:tcPr>
          <w:p w:rsidR="008D4654" w:rsidRPr="00986C7F" w:rsidRDefault="008D4654" w:rsidP="001F556F">
            <w:pPr>
              <w:pStyle w:val="htablebody"/>
              <w:autoSpaceDE w:val="0"/>
              <w:autoSpaceDN w:val="0"/>
              <w:adjustRightInd w:val="0"/>
              <w:jc w:val="both"/>
              <w:rPr>
                <w:rFonts w:eastAsiaTheme="minorEastAsia"/>
                <w:sz w:val="15"/>
                <w:szCs w:val="15"/>
              </w:rPr>
            </w:pPr>
            <w:r>
              <w:rPr>
                <w:rFonts w:eastAsiaTheme="minorEastAsia"/>
                <w:szCs w:val="24"/>
              </w:rPr>
              <w:t>M</w:t>
            </w:r>
            <w:r w:rsidRPr="00986C7F">
              <w:rPr>
                <w:rFonts w:eastAsiaTheme="minorEastAsia"/>
                <w:szCs w:val="24"/>
              </w:rPr>
              <w:t>inutes</w:t>
            </w:r>
          </w:p>
        </w:tc>
        <w:tc>
          <w:tcPr>
            <w:tcW w:w="1174" w:type="dxa"/>
          </w:tcPr>
          <w:p w:rsidR="008D4654" w:rsidRPr="00986C7F" w:rsidRDefault="008D4654" w:rsidP="001F556F">
            <w:pPr>
              <w:pStyle w:val="htablebody"/>
              <w:autoSpaceDE w:val="0"/>
              <w:autoSpaceDN w:val="0"/>
              <w:adjustRightInd w:val="0"/>
              <w:jc w:val="both"/>
              <w:rPr>
                <w:rFonts w:eastAsiaTheme="minorEastAsia"/>
              </w:rPr>
            </w:pPr>
            <w:r w:rsidRPr="00986C7F">
              <w:rPr>
                <w:rFonts w:eastAsiaTheme="minorEastAsia"/>
                <w:szCs w:val="24"/>
              </w:rPr>
              <w:t xml:space="preserve"> [</w:t>
            </w:r>
            <w:r w:rsidRPr="00986C7F">
              <w:rPr>
                <w:rStyle w:val="citebib"/>
                <w:rFonts w:eastAsiaTheme="minorEastAsia"/>
                <w:szCs w:val="24"/>
              </w:rPr>
              <w:t>30</w:t>
            </w:r>
            <w:r w:rsidRPr="00986C7F">
              <w:rPr>
                <w:rFonts w:eastAsiaTheme="minorEastAsia"/>
                <w:szCs w:val="24"/>
              </w:rPr>
              <w:t>]</w:t>
            </w:r>
          </w:p>
        </w:tc>
      </w:tr>
    </w:tbl>
    <w:p w:rsidR="008D4654" w:rsidRDefault="008D4654" w:rsidP="00172B0C">
      <w:pPr>
        <w:pStyle w:val="hparagraphindent"/>
        <w:autoSpaceDE w:val="0"/>
        <w:autoSpaceDN w:val="0"/>
        <w:adjustRightInd w:val="0"/>
        <w:ind w:firstLineChars="0"/>
        <w:rPr>
          <w:rFonts w:eastAsiaTheme="minorEastAsia"/>
          <w:szCs w:val="24"/>
        </w:rPr>
      </w:pPr>
    </w:p>
    <w:p w:rsidR="00923E2A" w:rsidRDefault="00172B0C" w:rsidP="00172B0C">
      <w:pPr>
        <w:pStyle w:val="hparagraphindent"/>
        <w:autoSpaceDE w:val="0"/>
        <w:autoSpaceDN w:val="0"/>
        <w:adjustRightInd w:val="0"/>
        <w:ind w:firstLineChars="0"/>
        <w:rPr>
          <w:szCs w:val="24"/>
          <w:lang w:eastAsia="zh-CN"/>
        </w:rPr>
      </w:pPr>
      <w:r>
        <w:rPr>
          <w:rFonts w:hint="eastAsia"/>
          <w:szCs w:val="24"/>
          <w:lang w:eastAsia="zh-CN"/>
        </w:rPr>
        <w:t>2.2</w:t>
      </w:r>
      <w:r>
        <w:rPr>
          <w:szCs w:val="24"/>
          <w:lang w:eastAsia="zh-CN"/>
        </w:rPr>
        <w:t xml:space="preserve"> </w:t>
      </w:r>
      <w:r w:rsidR="00923E2A">
        <w:rPr>
          <w:szCs w:val="24"/>
        </w:rPr>
        <w:t>Title</w:t>
      </w:r>
    </w:p>
    <w:p w:rsidR="00172B0C" w:rsidRDefault="00172B0C" w:rsidP="00172B0C">
      <w:pPr>
        <w:pStyle w:val="hparagraphindent"/>
        <w:autoSpaceDE w:val="0"/>
        <w:autoSpaceDN w:val="0"/>
        <w:adjustRightInd w:val="0"/>
        <w:ind w:firstLineChars="0"/>
        <w:rPr>
          <w:szCs w:val="24"/>
          <w:lang w:eastAsia="zh-CN"/>
        </w:rPr>
      </w:pPr>
      <w:r>
        <w:rPr>
          <w:rFonts w:eastAsiaTheme="minorEastAsia"/>
          <w:szCs w:val="24"/>
        </w:rPr>
        <w:t>We first studied the number of DEG detected by different methods in all the experiments…</w:t>
      </w:r>
    </w:p>
    <w:p w:rsidR="00923E2A" w:rsidRDefault="00172B0C" w:rsidP="00172B0C">
      <w:pPr>
        <w:pStyle w:val="hparagraphindent"/>
        <w:autoSpaceDE w:val="0"/>
        <w:autoSpaceDN w:val="0"/>
        <w:adjustRightInd w:val="0"/>
        <w:ind w:firstLineChars="0"/>
        <w:rPr>
          <w:szCs w:val="24"/>
          <w:lang w:eastAsia="zh-CN"/>
        </w:rPr>
      </w:pPr>
      <w:r>
        <w:rPr>
          <w:szCs w:val="24"/>
          <w:lang w:eastAsia="zh-CN"/>
        </w:rPr>
        <w:lastRenderedPageBreak/>
        <w:t xml:space="preserve">2.3 </w:t>
      </w:r>
      <w:r w:rsidR="00923E2A">
        <w:rPr>
          <w:szCs w:val="24"/>
        </w:rPr>
        <w:t>Title</w:t>
      </w:r>
    </w:p>
    <w:p w:rsidR="00172B0C" w:rsidRDefault="00172B0C" w:rsidP="00172B0C">
      <w:pPr>
        <w:pStyle w:val="hparagraphindent"/>
        <w:autoSpaceDE w:val="0"/>
        <w:autoSpaceDN w:val="0"/>
        <w:adjustRightInd w:val="0"/>
        <w:ind w:firstLineChars="0"/>
        <w:rPr>
          <w:szCs w:val="24"/>
          <w:lang w:eastAsia="zh-CN"/>
        </w:rPr>
      </w:pPr>
      <w:r>
        <w:rPr>
          <w:rFonts w:eastAsiaTheme="minorEastAsia"/>
          <w:szCs w:val="24"/>
        </w:rPr>
        <w:t>Because SCDE, D3E, BPSC, edgeR, NBPSeq, limma, ballgown and SAMseq could not do the analysis of one sample vs one sample [</w:t>
      </w:r>
      <w:r>
        <w:rPr>
          <w:rStyle w:val="citebib"/>
          <w:rFonts w:eastAsiaTheme="minorEastAsia"/>
          <w:szCs w:val="24"/>
        </w:rPr>
        <w:t>11,13,15,16,25,28–30</w:t>
      </w:r>
      <w:r w:rsidR="00923E2A">
        <w:rPr>
          <w:rFonts w:eastAsiaTheme="minorEastAsia"/>
          <w:szCs w:val="24"/>
        </w:rPr>
        <w:t>]</w:t>
      </w:r>
      <w:r>
        <w:rPr>
          <w:szCs w:val="24"/>
          <w:lang w:eastAsia="zh-CN"/>
        </w:rPr>
        <w:t>…</w:t>
      </w:r>
    </w:p>
    <w:p w:rsidR="00172B0C" w:rsidRDefault="00172B0C" w:rsidP="00172B0C">
      <w:pPr>
        <w:pStyle w:val="hhead1"/>
        <w:autoSpaceDE w:val="0"/>
        <w:autoSpaceDN w:val="0"/>
        <w:adjustRightInd w:val="0"/>
        <w:rPr>
          <w:szCs w:val="24"/>
        </w:rPr>
      </w:pPr>
      <w:r>
        <w:rPr>
          <w:szCs w:val="24"/>
        </w:rPr>
        <w:t>…</w:t>
      </w:r>
    </w:p>
    <w:p w:rsidR="00172B0C" w:rsidRPr="00DE4B62" w:rsidRDefault="00823C54" w:rsidP="00172B0C">
      <w:pPr>
        <w:pStyle w:val="hhead1"/>
        <w:autoSpaceDE w:val="0"/>
        <w:autoSpaceDN w:val="0"/>
        <w:adjustRightInd w:val="0"/>
        <w:rPr>
          <w:rFonts w:eastAsiaTheme="minorEastAsia"/>
          <w:szCs w:val="24"/>
        </w:rPr>
      </w:pPr>
      <w:r w:rsidRPr="00DE4B62">
        <w:rPr>
          <w:szCs w:val="24"/>
        </w:rPr>
        <w:t>3</w:t>
      </w:r>
      <w:r w:rsidR="00172B0C" w:rsidRPr="00DE4B62">
        <w:rPr>
          <w:szCs w:val="24"/>
        </w:rPr>
        <w:t xml:space="preserve"> </w:t>
      </w:r>
      <w:r w:rsidR="00172B0C" w:rsidRPr="00DE4B62">
        <w:rPr>
          <w:rFonts w:eastAsiaTheme="minorEastAsia"/>
          <w:szCs w:val="24"/>
        </w:rPr>
        <w:t>DISCUSSION</w:t>
      </w:r>
    </w:p>
    <w:p w:rsidR="00823C54" w:rsidRPr="00DE4B62" w:rsidRDefault="00823C54" w:rsidP="00823C54">
      <w:pPr>
        <w:pStyle w:val="hhead1"/>
        <w:autoSpaceDE w:val="0"/>
        <w:autoSpaceDN w:val="0"/>
        <w:adjustRightInd w:val="0"/>
        <w:rPr>
          <w:rFonts w:eastAsiaTheme="minorEastAsia"/>
          <w:szCs w:val="24"/>
        </w:rPr>
      </w:pPr>
      <w:r w:rsidRPr="00DE4B62">
        <w:rPr>
          <w:szCs w:val="24"/>
          <w:lang w:eastAsia="zh-CN"/>
        </w:rPr>
        <w:t>4</w:t>
      </w:r>
      <w:r w:rsidRPr="00DE4B62">
        <w:rPr>
          <w:rFonts w:hint="eastAsia"/>
          <w:szCs w:val="24"/>
          <w:lang w:eastAsia="zh-CN"/>
        </w:rPr>
        <w:t xml:space="preserve"> </w:t>
      </w:r>
      <w:r w:rsidRPr="00DE4B62">
        <w:rPr>
          <w:rFonts w:eastAsiaTheme="minorEastAsia"/>
          <w:szCs w:val="24"/>
        </w:rPr>
        <w:t xml:space="preserve">CONCLUSIONS </w:t>
      </w:r>
      <w:r w:rsidRPr="00402AB0">
        <w:rPr>
          <w:rFonts w:eastAsiaTheme="minorEastAsia"/>
          <w:szCs w:val="24"/>
          <w:highlight w:val="yellow"/>
        </w:rPr>
        <w:t>(</w:t>
      </w:r>
      <w:r w:rsidRPr="00130636">
        <w:rPr>
          <w:rFonts w:eastAsiaTheme="minorEastAsia" w:hint="eastAsia"/>
          <w:i/>
          <w:szCs w:val="24"/>
          <w:highlight w:val="yellow"/>
          <w:lang w:eastAsia="zh-CN"/>
        </w:rPr>
        <w:t>if any</w:t>
      </w:r>
      <w:r w:rsidRPr="00402AB0">
        <w:rPr>
          <w:rFonts w:eastAsiaTheme="minorEastAsia"/>
          <w:szCs w:val="24"/>
          <w:highlight w:val="yellow"/>
        </w:rPr>
        <w:t>)</w:t>
      </w:r>
    </w:p>
    <w:p w:rsidR="00823C54" w:rsidRDefault="00823C54" w:rsidP="00823C54">
      <w:pPr>
        <w:pStyle w:val="hhead1"/>
        <w:autoSpaceDE w:val="0"/>
        <w:autoSpaceDN w:val="0"/>
        <w:adjustRightInd w:val="0"/>
        <w:rPr>
          <w:szCs w:val="24"/>
        </w:rPr>
      </w:pPr>
      <w:r>
        <w:rPr>
          <w:szCs w:val="24"/>
        </w:rPr>
        <w:t>5 MATERIALS AND METHODS</w:t>
      </w:r>
      <w:r w:rsidR="00FA7FDB">
        <w:rPr>
          <w:szCs w:val="24"/>
        </w:rPr>
        <w:t xml:space="preserve"> </w:t>
      </w:r>
      <w:r w:rsidR="000372DF" w:rsidRPr="00402AB0">
        <w:rPr>
          <w:rFonts w:eastAsiaTheme="minorEastAsia"/>
          <w:i/>
          <w:szCs w:val="24"/>
          <w:highlight w:val="yellow"/>
          <w:lang w:eastAsia="zh-CN"/>
        </w:rPr>
        <w:t>(There is no need for Review article)</w:t>
      </w:r>
    </w:p>
    <w:p w:rsidR="00923E2A" w:rsidRDefault="00923E2A" w:rsidP="00823C54">
      <w:pPr>
        <w:pStyle w:val="hparagraph"/>
        <w:autoSpaceDE w:val="0"/>
        <w:autoSpaceDN w:val="0"/>
        <w:adjustRightInd w:val="0"/>
        <w:rPr>
          <w:szCs w:val="24"/>
        </w:rPr>
      </w:pPr>
      <w:r>
        <w:rPr>
          <w:szCs w:val="24"/>
        </w:rPr>
        <w:t>5</w:t>
      </w:r>
      <w:r w:rsidR="00823C54">
        <w:rPr>
          <w:szCs w:val="24"/>
        </w:rPr>
        <w:t>.1</w:t>
      </w:r>
      <w:r w:rsidR="00823C54" w:rsidRPr="00172B0C">
        <w:rPr>
          <w:szCs w:val="24"/>
        </w:rPr>
        <w:t xml:space="preserve"> </w:t>
      </w:r>
      <w:r>
        <w:rPr>
          <w:szCs w:val="24"/>
        </w:rPr>
        <w:t>Title</w:t>
      </w:r>
    </w:p>
    <w:p w:rsidR="00823C54" w:rsidRDefault="00823C54" w:rsidP="00823C54">
      <w:pPr>
        <w:pStyle w:val="hparagraph"/>
        <w:autoSpaceDE w:val="0"/>
        <w:autoSpaceDN w:val="0"/>
        <w:adjustRightInd w:val="0"/>
        <w:rPr>
          <w:szCs w:val="24"/>
        </w:rPr>
      </w:pPr>
      <w:r>
        <w:rPr>
          <w:szCs w:val="24"/>
        </w:rPr>
        <w:t>For studies … normalizing each data point proportionately (</w:t>
      </w:r>
      <w:r>
        <w:rPr>
          <w:rStyle w:val="citefig"/>
          <w:szCs w:val="24"/>
        </w:rPr>
        <w:t>Fig</w:t>
      </w:r>
      <w:r w:rsidR="00A36A2B">
        <w:rPr>
          <w:rStyle w:val="citefig"/>
          <w:szCs w:val="24"/>
        </w:rPr>
        <w:t>ure</w:t>
      </w:r>
      <w:r>
        <w:rPr>
          <w:rStyle w:val="citefig"/>
          <w:szCs w:val="24"/>
        </w:rPr>
        <w:t xml:space="preserve"> 1</w:t>
      </w:r>
      <w:r>
        <w:rPr>
          <w:szCs w:val="24"/>
        </w:rPr>
        <w:t>). For studies that did not require more than one day of analysis, no normalization was necessary, other than for purposes of data visualization.</w:t>
      </w:r>
    </w:p>
    <w:p w:rsidR="007E4396" w:rsidRDefault="007E4396" w:rsidP="007E4396">
      <w:pPr>
        <w:pStyle w:val="hparagraph"/>
        <w:autoSpaceDE w:val="0"/>
        <w:autoSpaceDN w:val="0"/>
        <w:adjustRightInd w:val="0"/>
        <w:rPr>
          <w:rFonts w:eastAsiaTheme="minorEastAsia"/>
          <w:szCs w:val="24"/>
        </w:rPr>
      </w:pPr>
      <w:r>
        <w:rPr>
          <w:rFonts w:eastAsiaTheme="minorEastAsia"/>
          <w:noProof/>
          <w:szCs w:val="24"/>
          <w:lang w:eastAsia="zh-CN"/>
        </w:rPr>
        <w:drawing>
          <wp:inline distT="0" distB="0" distL="0" distR="0">
            <wp:extent cx="4678680" cy="467868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8680" cy="4678680"/>
                    </a:xfrm>
                    <a:prstGeom prst="rect">
                      <a:avLst/>
                    </a:prstGeom>
                    <a:noFill/>
                    <a:ln>
                      <a:noFill/>
                    </a:ln>
                  </pic:spPr>
                </pic:pic>
              </a:graphicData>
            </a:graphic>
          </wp:inline>
        </w:drawing>
      </w:r>
    </w:p>
    <w:p w:rsidR="007E4396" w:rsidRDefault="007E4396" w:rsidP="007E4396">
      <w:pPr>
        <w:pStyle w:val="hfigurecaption"/>
        <w:autoSpaceDE w:val="0"/>
        <w:autoSpaceDN w:val="0"/>
        <w:adjustRightInd w:val="0"/>
        <w:rPr>
          <w:rFonts w:eastAsiaTheme="minorEastAsia"/>
          <w:szCs w:val="24"/>
        </w:rPr>
      </w:pPr>
      <w:r>
        <w:rPr>
          <w:rFonts w:eastAsiaTheme="minorEastAsia"/>
          <w:b/>
          <w:szCs w:val="24"/>
        </w:rPr>
        <w:t xml:space="preserve">Figure 1. Area under ROC and gene importance scores obtained by NGF. </w:t>
      </w:r>
      <w:r>
        <w:rPr>
          <w:rFonts w:eastAsiaTheme="minorEastAsia"/>
          <w:szCs w:val="24"/>
        </w:rPr>
        <w:t xml:space="preserve">(A) NGF (10,000 trees) shows a high AUC of 0.8964. (B) Top 20 genes ranked by NGF. Gene importance scores given by NGF are represented on </w:t>
      </w:r>
      <w:r>
        <w:rPr>
          <w:rFonts w:eastAsiaTheme="minorEastAsia"/>
          <w:i/>
          <w:szCs w:val="24"/>
        </w:rPr>
        <w:t>x</w:t>
      </w:r>
      <w:r>
        <w:rPr>
          <w:rFonts w:eastAsiaTheme="minorEastAsia"/>
          <w:szCs w:val="24"/>
        </w:rPr>
        <w:t xml:space="preserve">-axis, and gene names ordered by their importance are shown on </w:t>
      </w:r>
      <w:r>
        <w:rPr>
          <w:rFonts w:eastAsiaTheme="minorEastAsia"/>
          <w:i/>
          <w:szCs w:val="24"/>
        </w:rPr>
        <w:t>y</w:t>
      </w:r>
      <w:r>
        <w:rPr>
          <w:rFonts w:eastAsiaTheme="minorEastAsia"/>
          <w:szCs w:val="24"/>
        </w:rPr>
        <w:t xml:space="preserve">-axis. (C) Left: differentially expressed genes (DEGs) by fold change; Right: NGF gene importance scores. The top 100 DEGs (green) and the top 100 genes with the highest NGF importance scores (maroon) are </w:t>
      </w:r>
      <w:r>
        <w:rPr>
          <w:rFonts w:eastAsiaTheme="minorEastAsia"/>
          <w:szCs w:val="24"/>
        </w:rPr>
        <w:lastRenderedPageBreak/>
        <w:t xml:space="preserve">shown. The genes that are in both top lists are shown as blue. Other genes are shown as light sky blue. Overall, the top 100 genes ranked by NGF tend to be differentially expressed but also consist of genes with little variability. </w:t>
      </w:r>
      <w:r>
        <w:rPr>
          <w:rFonts w:eastAsiaTheme="minorEastAsia"/>
          <w:i/>
          <w:szCs w:val="24"/>
        </w:rPr>
        <w:t>Bdnf</w:t>
      </w:r>
      <w:r>
        <w:rPr>
          <w:rFonts w:eastAsiaTheme="minorEastAsia"/>
          <w:szCs w:val="24"/>
        </w:rPr>
        <w:t xml:space="preserve"> and </w:t>
      </w:r>
      <w:r>
        <w:rPr>
          <w:rFonts w:eastAsiaTheme="minorEastAsia"/>
          <w:i/>
          <w:szCs w:val="24"/>
        </w:rPr>
        <w:t>Plcb1</w:t>
      </w:r>
      <w:r>
        <w:rPr>
          <w:rFonts w:eastAsiaTheme="minorEastAsia"/>
          <w:szCs w:val="24"/>
        </w:rPr>
        <w:t xml:space="preserve"> are pointed out, as they are important genes related to neuronal regeneration, and they get much higher rank by NGF.</w:t>
      </w:r>
    </w:p>
    <w:p w:rsidR="007E4396" w:rsidRDefault="007E4396" w:rsidP="00823C54">
      <w:pPr>
        <w:pStyle w:val="hparagraph"/>
        <w:autoSpaceDE w:val="0"/>
        <w:autoSpaceDN w:val="0"/>
        <w:adjustRightInd w:val="0"/>
        <w:rPr>
          <w:szCs w:val="24"/>
        </w:rPr>
      </w:pPr>
    </w:p>
    <w:p w:rsidR="00923E2A" w:rsidRDefault="00923E2A" w:rsidP="00823C54">
      <w:pPr>
        <w:pStyle w:val="hparagraph"/>
        <w:autoSpaceDE w:val="0"/>
        <w:autoSpaceDN w:val="0"/>
        <w:adjustRightInd w:val="0"/>
        <w:rPr>
          <w:szCs w:val="24"/>
        </w:rPr>
      </w:pPr>
      <w:r>
        <w:rPr>
          <w:szCs w:val="24"/>
        </w:rPr>
        <w:t>5</w:t>
      </w:r>
      <w:r w:rsidR="00823C54">
        <w:rPr>
          <w:szCs w:val="24"/>
        </w:rPr>
        <w:t xml:space="preserve">.2 </w:t>
      </w:r>
      <w:r>
        <w:rPr>
          <w:szCs w:val="24"/>
        </w:rPr>
        <w:t>Title</w:t>
      </w:r>
    </w:p>
    <w:p w:rsidR="00823C54" w:rsidRDefault="00823C54" w:rsidP="00823C54">
      <w:pPr>
        <w:pStyle w:val="hparagraph"/>
        <w:autoSpaceDE w:val="0"/>
        <w:autoSpaceDN w:val="0"/>
        <w:adjustRightInd w:val="0"/>
        <w:rPr>
          <w:szCs w:val="24"/>
        </w:rPr>
      </w:pPr>
      <w:r>
        <w:rPr>
          <w:szCs w:val="24"/>
        </w:rPr>
        <w:t>For studies … normalizing each data point proportionately (</w:t>
      </w:r>
      <w:r>
        <w:rPr>
          <w:rStyle w:val="citefig"/>
          <w:szCs w:val="24"/>
        </w:rPr>
        <w:t>Fig</w:t>
      </w:r>
      <w:r w:rsidR="00A36A2B">
        <w:rPr>
          <w:rStyle w:val="citefig"/>
          <w:szCs w:val="24"/>
        </w:rPr>
        <w:t>ure</w:t>
      </w:r>
      <w:r>
        <w:rPr>
          <w:rStyle w:val="citefig"/>
          <w:szCs w:val="24"/>
        </w:rPr>
        <w:t xml:space="preserve"> 1</w:t>
      </w:r>
      <w:r>
        <w:rPr>
          <w:szCs w:val="24"/>
        </w:rPr>
        <w:t>). For studies that did not require more than one day of analysis, no normalization was necessary, other than for purposes of data visualization.</w:t>
      </w:r>
    </w:p>
    <w:p w:rsidR="008D4654" w:rsidRDefault="008D4654" w:rsidP="00823C54">
      <w:pPr>
        <w:pStyle w:val="hparagraph"/>
        <w:autoSpaceDE w:val="0"/>
        <w:autoSpaceDN w:val="0"/>
        <w:adjustRightInd w:val="0"/>
        <w:rPr>
          <w:szCs w:val="24"/>
        </w:rPr>
      </w:pPr>
      <w:r>
        <w:rPr>
          <w:szCs w:val="24"/>
        </w:rPr>
        <w:t>…</w:t>
      </w:r>
    </w:p>
    <w:p w:rsidR="00FA7FDB" w:rsidRDefault="00FA7FDB" w:rsidP="00FA7FDB">
      <w:pPr>
        <w:pStyle w:val="happendixhead"/>
        <w:autoSpaceDE w:val="0"/>
        <w:autoSpaceDN w:val="0"/>
        <w:adjustRightInd w:val="0"/>
        <w:rPr>
          <w:rFonts w:eastAsia="MS Mincho"/>
          <w:b/>
          <w:sz w:val="18"/>
          <w:szCs w:val="18"/>
        </w:rPr>
      </w:pPr>
      <w:r>
        <w:rPr>
          <w:rFonts w:eastAsia="MS Mincho"/>
          <w:b/>
          <w:sz w:val="18"/>
          <w:szCs w:val="18"/>
        </w:rPr>
        <w:t>SUPPLEMENTARY MATERIALS</w:t>
      </w:r>
      <w:r w:rsidR="00105834">
        <w:rPr>
          <w:rFonts w:eastAsia="MS Mincho"/>
          <w:b/>
          <w:sz w:val="18"/>
          <w:szCs w:val="18"/>
        </w:rPr>
        <w:t xml:space="preserve"> (if any)</w:t>
      </w:r>
    </w:p>
    <w:p w:rsidR="00FA7FDB" w:rsidRDefault="00FA7FDB" w:rsidP="00FA7FDB">
      <w:pPr>
        <w:pStyle w:val="happendixhead"/>
        <w:autoSpaceDE w:val="0"/>
        <w:autoSpaceDN w:val="0"/>
        <w:adjustRightInd w:val="0"/>
        <w:rPr>
          <w:rFonts w:eastAsia="MS Mincho"/>
          <w:b/>
          <w:sz w:val="18"/>
          <w:szCs w:val="18"/>
        </w:rPr>
      </w:pPr>
      <w:r>
        <w:rPr>
          <w:rFonts w:eastAsia="MS Mincho"/>
          <w:b/>
          <w:sz w:val="18"/>
          <w:szCs w:val="18"/>
        </w:rPr>
        <w:t>ACKNOWLEDGEMENTS</w:t>
      </w:r>
    </w:p>
    <w:p w:rsidR="00FA7FDB" w:rsidRDefault="00FA7FDB" w:rsidP="00FA7FDB">
      <w:pPr>
        <w:pStyle w:val="happendixhead"/>
        <w:autoSpaceDE w:val="0"/>
        <w:autoSpaceDN w:val="0"/>
        <w:adjustRightInd w:val="0"/>
        <w:rPr>
          <w:rFonts w:eastAsia="MS Mincho"/>
          <w:b/>
          <w:sz w:val="18"/>
          <w:szCs w:val="18"/>
        </w:rPr>
      </w:pPr>
      <w:r>
        <w:rPr>
          <w:rFonts w:eastAsia="MS Mincho"/>
          <w:b/>
          <w:sz w:val="18"/>
          <w:szCs w:val="18"/>
        </w:rPr>
        <w:t>COMPLIANCE WITH ETHICS GUIDELINES</w:t>
      </w:r>
    </w:p>
    <w:p w:rsidR="00FA7FDB" w:rsidRPr="00630A9F" w:rsidRDefault="00105834" w:rsidP="00FA7FDB">
      <w:pPr>
        <w:pStyle w:val="hacknowledgment"/>
        <w:autoSpaceDE w:val="0"/>
        <w:autoSpaceDN w:val="0"/>
        <w:adjustRightInd w:val="0"/>
        <w:rPr>
          <w:sz w:val="18"/>
          <w:szCs w:val="18"/>
        </w:rPr>
      </w:pPr>
      <w:r>
        <w:rPr>
          <w:sz w:val="18"/>
          <w:szCs w:val="18"/>
        </w:rPr>
        <w:t>The authors</w:t>
      </w:r>
      <w:r w:rsidR="00FA7FDB">
        <w:rPr>
          <w:sz w:val="18"/>
          <w:szCs w:val="18"/>
        </w:rPr>
        <w:t xml:space="preserve"> </w:t>
      </w:r>
      <w:r w:rsidR="00FA7FDB" w:rsidRPr="00630A9F">
        <w:rPr>
          <w:sz w:val="18"/>
          <w:szCs w:val="18"/>
        </w:rPr>
        <w:t>declare that they have no conflict of interest or financial conflicts to disclose.</w:t>
      </w:r>
    </w:p>
    <w:p w:rsidR="00FA7FDB" w:rsidRDefault="00FA7FDB" w:rsidP="00FA7FDB">
      <w:pPr>
        <w:pStyle w:val="happendixtext"/>
        <w:autoSpaceDE w:val="0"/>
        <w:autoSpaceDN w:val="0"/>
        <w:adjustRightInd w:val="0"/>
        <w:ind w:firstLineChars="100" w:firstLine="180"/>
        <w:rPr>
          <w:rFonts w:eastAsia="MS Mincho"/>
          <w:sz w:val="18"/>
          <w:szCs w:val="18"/>
        </w:rPr>
      </w:pPr>
      <w:r>
        <w:rPr>
          <w:rFonts w:eastAsia="MS Mincho"/>
          <w:sz w:val="18"/>
          <w:szCs w:val="18"/>
        </w:rPr>
        <w:t>All procedures performed in studies involving animals were in accordance with the ethical standards of the institution or practice at which the studies were conducted, and with the 1964 Helsinki declaration and its later amendments or comparable ethical standards.</w:t>
      </w:r>
    </w:p>
    <w:p w:rsidR="00823C54" w:rsidRPr="00FA7FDB" w:rsidRDefault="00823C54" w:rsidP="00823C54">
      <w:pPr>
        <w:pStyle w:val="hreferencehead"/>
        <w:autoSpaceDE w:val="0"/>
        <w:autoSpaceDN w:val="0"/>
        <w:adjustRightInd w:val="0"/>
        <w:spacing w:afterLines="50" w:after="120"/>
        <w:rPr>
          <w:szCs w:val="24"/>
        </w:rPr>
      </w:pPr>
      <w:r w:rsidRPr="00FA7FDB">
        <w:rPr>
          <w:szCs w:val="24"/>
        </w:rPr>
        <w:t>REFERENCES</w:t>
      </w:r>
    </w:p>
    <w:p w:rsidR="00823C54" w:rsidRPr="00233730" w:rsidRDefault="00823C54" w:rsidP="00823C54">
      <w:pPr>
        <w:rPr>
          <w:rStyle w:val="a8"/>
          <w:color w:val="333333"/>
          <w:sz w:val="21"/>
          <w:szCs w:val="21"/>
          <w:shd w:val="clear" w:color="auto" w:fill="FFFFFF"/>
        </w:rPr>
      </w:pPr>
      <w:r w:rsidRPr="00233730">
        <w:rPr>
          <w:rStyle w:val="a8"/>
          <w:color w:val="333333"/>
          <w:sz w:val="21"/>
          <w:szCs w:val="21"/>
          <w:shd w:val="clear" w:color="auto" w:fill="FFFFFF"/>
        </w:rPr>
        <w:t>Article in a periodical:</w:t>
      </w:r>
    </w:p>
    <w:p w:rsidR="00823C54" w:rsidRPr="00233730" w:rsidRDefault="00823C54" w:rsidP="00823C54">
      <w:pPr>
        <w:rPr>
          <w:bCs/>
          <w:sz w:val="21"/>
          <w:szCs w:val="21"/>
        </w:rPr>
      </w:pPr>
      <w:r w:rsidRPr="00233730">
        <w:rPr>
          <w:bCs/>
          <w:sz w:val="21"/>
          <w:szCs w:val="21"/>
        </w:rPr>
        <w:t xml:space="preserve">Surname First Initials </w:t>
      </w:r>
      <w:r w:rsidRPr="00233730">
        <w:rPr>
          <w:b/>
          <w:bCs/>
          <w:sz w:val="21"/>
          <w:szCs w:val="21"/>
        </w:rPr>
        <w:t>(NOTE: up to 10 authors before et al.)</w:t>
      </w:r>
      <w:r w:rsidRPr="00233730">
        <w:rPr>
          <w:bCs/>
          <w:sz w:val="21"/>
          <w:szCs w:val="21"/>
        </w:rPr>
        <w:t>. Year</w:t>
      </w:r>
      <w:r w:rsidR="00976F3F">
        <w:rPr>
          <w:bCs/>
          <w:sz w:val="21"/>
          <w:szCs w:val="21"/>
        </w:rPr>
        <w:t xml:space="preserve"> </w:t>
      </w:r>
      <w:r w:rsidRPr="00233730">
        <w:rPr>
          <w:bCs/>
          <w:sz w:val="21"/>
          <w:szCs w:val="21"/>
        </w:rPr>
        <w:t xml:space="preserve">Article title. </w:t>
      </w:r>
      <w:bookmarkStart w:id="3" w:name="OLE_LINK5"/>
      <w:bookmarkStart w:id="4" w:name="OLE_LINK6"/>
      <w:r w:rsidRPr="00233730">
        <w:rPr>
          <w:bCs/>
          <w:sz w:val="21"/>
          <w:szCs w:val="21"/>
        </w:rPr>
        <w:t>Abbrev</w:t>
      </w:r>
      <w:bookmarkEnd w:id="3"/>
      <w:bookmarkEnd w:id="4"/>
      <w:r w:rsidRPr="00233730">
        <w:rPr>
          <w:bCs/>
          <w:sz w:val="21"/>
          <w:szCs w:val="21"/>
        </w:rPr>
        <w:t xml:space="preserve"> journal title Volume, Complete article page range. (If no page range but an epub article number, please also include DOI.)</w:t>
      </w:r>
    </w:p>
    <w:p w:rsidR="00823C54" w:rsidRPr="00233730" w:rsidRDefault="00823C54" w:rsidP="00823C54">
      <w:pPr>
        <w:rPr>
          <w:color w:val="333333"/>
          <w:sz w:val="21"/>
          <w:szCs w:val="21"/>
          <w:shd w:val="clear" w:color="auto" w:fill="FFFFFF"/>
        </w:rPr>
      </w:pPr>
      <w:r w:rsidRPr="00233730">
        <w:rPr>
          <w:color w:val="403838"/>
          <w:sz w:val="21"/>
          <w:szCs w:val="21"/>
        </w:rPr>
        <w:t xml:space="preserve">e.g., </w:t>
      </w:r>
      <w:r w:rsidRPr="00233730">
        <w:rPr>
          <w:color w:val="333333"/>
          <w:sz w:val="21"/>
          <w:szCs w:val="21"/>
          <w:shd w:val="clear" w:color="auto" w:fill="FFFFFF"/>
        </w:rPr>
        <w:t>Colwell, R. K., Chao, A., Gotelli, N. J., Lin, S.-Y., Mao, C. X., Chazdon, R. L. and Longino, J. T. (2012) Models and estimators linking individual-based and sample-based rarefaction, extrapolation and comparison of assemblages. J. Plant Ecol., 5, 3–2</w:t>
      </w:r>
    </w:p>
    <w:p w:rsidR="00823C54" w:rsidRPr="00233730" w:rsidRDefault="00823C54" w:rsidP="00823C54">
      <w:pPr>
        <w:rPr>
          <w:rStyle w:val="a8"/>
          <w:color w:val="333333"/>
          <w:sz w:val="21"/>
          <w:szCs w:val="21"/>
          <w:shd w:val="clear" w:color="auto" w:fill="FFFFFF"/>
        </w:rPr>
      </w:pPr>
      <w:r w:rsidRPr="00233730">
        <w:rPr>
          <w:rStyle w:val="a8"/>
          <w:color w:val="333333"/>
          <w:sz w:val="21"/>
          <w:szCs w:val="21"/>
          <w:shd w:val="clear" w:color="auto" w:fill="FFFFFF"/>
        </w:rPr>
        <w:t>Article in a book:</w:t>
      </w:r>
    </w:p>
    <w:p w:rsidR="00823C54" w:rsidRPr="00233730" w:rsidRDefault="00823C54" w:rsidP="00823C54">
      <w:pPr>
        <w:pStyle w:val="a9"/>
        <w:shd w:val="clear" w:color="auto" w:fill="FFFFFF"/>
        <w:spacing w:before="0" w:beforeAutospacing="0" w:after="0" w:afterAutospacing="0"/>
        <w:textAlignment w:val="baseline"/>
        <w:rPr>
          <w:rFonts w:ascii="Times New Roman" w:eastAsiaTheme="minorEastAsia" w:hAnsi="Times New Roman" w:cs="Times New Roman"/>
          <w:color w:val="333333"/>
          <w:kern w:val="2"/>
          <w:sz w:val="21"/>
          <w:szCs w:val="21"/>
          <w:shd w:val="clear" w:color="auto" w:fill="FFFFFF"/>
        </w:rPr>
      </w:pPr>
      <w:r w:rsidRPr="00233730">
        <w:rPr>
          <w:rFonts w:ascii="Times New Roman" w:eastAsiaTheme="minorEastAsia" w:hAnsi="Times New Roman" w:cs="Times New Roman"/>
          <w:color w:val="333333"/>
          <w:kern w:val="2"/>
          <w:sz w:val="21"/>
          <w:szCs w:val="21"/>
          <w:shd w:val="clear" w:color="auto" w:fill="FFFFFF"/>
        </w:rPr>
        <w:t>Surname First Initials </w:t>
      </w:r>
      <w:r w:rsidRPr="00233730">
        <w:rPr>
          <w:rFonts w:ascii="Times New Roman" w:eastAsiaTheme="minorEastAsia" w:hAnsi="Times New Roman" w:cs="Times New Roman"/>
          <w:b/>
          <w:bCs/>
          <w:color w:val="333333"/>
          <w:kern w:val="2"/>
          <w:sz w:val="21"/>
          <w:szCs w:val="21"/>
          <w:shd w:val="clear" w:color="auto" w:fill="FFFFFF"/>
        </w:rPr>
        <w:t>(NOTE: up to 10 authors before et al.)</w:t>
      </w:r>
      <w:r w:rsidRPr="00233730">
        <w:rPr>
          <w:rFonts w:ascii="Times New Roman" w:eastAsiaTheme="minorEastAsia" w:hAnsi="Times New Roman" w:cs="Times New Roman"/>
          <w:color w:val="333333"/>
          <w:kern w:val="2"/>
          <w:sz w:val="21"/>
          <w:szCs w:val="21"/>
          <w:shd w:val="clear" w:color="auto" w:fill="FFFFFF"/>
        </w:rPr>
        <w:t>. Year</w:t>
      </w:r>
      <w:r w:rsidR="00B03B6B">
        <w:rPr>
          <w:rFonts w:ascii="Times New Roman" w:eastAsiaTheme="minorEastAsia" w:hAnsi="Times New Roman" w:cs="Times New Roman"/>
          <w:color w:val="333333"/>
          <w:kern w:val="2"/>
          <w:sz w:val="21"/>
          <w:szCs w:val="21"/>
          <w:shd w:val="clear" w:color="auto" w:fill="FFFFFF"/>
        </w:rPr>
        <w:t xml:space="preserve"> </w:t>
      </w:r>
      <w:r w:rsidRPr="00233730">
        <w:rPr>
          <w:rFonts w:ascii="Times New Roman" w:eastAsiaTheme="minorEastAsia" w:hAnsi="Times New Roman" w:cs="Times New Roman"/>
          <w:color w:val="333333"/>
          <w:kern w:val="2"/>
          <w:sz w:val="21"/>
          <w:szCs w:val="21"/>
          <w:shd w:val="clear" w:color="auto" w:fill="FFFFFF"/>
        </w:rPr>
        <w:t>Chapter title, if used. In</w:t>
      </w:r>
      <w:r w:rsidR="00195AFC">
        <w:rPr>
          <w:rFonts w:ascii="Times New Roman" w:eastAsiaTheme="minorEastAsia" w:hAnsi="Times New Roman" w:cs="Times New Roman"/>
          <w:color w:val="333333"/>
          <w:kern w:val="2"/>
          <w:sz w:val="21"/>
          <w:szCs w:val="21"/>
          <w:shd w:val="clear" w:color="auto" w:fill="FFFFFF"/>
        </w:rPr>
        <w:t>:</w:t>
      </w:r>
      <w:r w:rsidRPr="00233730">
        <w:rPr>
          <w:rFonts w:ascii="Times New Roman" w:eastAsiaTheme="minorEastAsia" w:hAnsi="Times New Roman" w:cs="Times New Roman"/>
          <w:color w:val="333333"/>
          <w:kern w:val="2"/>
          <w:sz w:val="21"/>
          <w:szCs w:val="21"/>
          <w:shd w:val="clear" w:color="auto" w:fill="FFFFFF"/>
        </w:rPr>
        <w:t xml:space="preserve"> Book title. (editors, if included), Chapter page range (if chapter is cited). City: Publisher</w:t>
      </w:r>
    </w:p>
    <w:p w:rsidR="00823C54" w:rsidRPr="00233730" w:rsidRDefault="00823C54" w:rsidP="00823C54">
      <w:pPr>
        <w:rPr>
          <w:color w:val="333333"/>
          <w:sz w:val="21"/>
          <w:szCs w:val="21"/>
          <w:shd w:val="clear" w:color="auto" w:fill="FFFFFF"/>
        </w:rPr>
      </w:pPr>
      <w:r w:rsidRPr="00233730">
        <w:rPr>
          <w:color w:val="333333"/>
          <w:sz w:val="21"/>
          <w:szCs w:val="21"/>
          <w:shd w:val="clear" w:color="auto" w:fill="FFFFFF"/>
        </w:rPr>
        <w:t xml:space="preserve">King, S.M. (2003). </w:t>
      </w:r>
      <w:bookmarkStart w:id="5" w:name="OLE_LINK13"/>
      <w:bookmarkStart w:id="6" w:name="OLE_LINK14"/>
      <w:r w:rsidRPr="00233730">
        <w:rPr>
          <w:color w:val="333333"/>
          <w:sz w:val="21"/>
          <w:szCs w:val="21"/>
          <w:shd w:val="clear" w:color="auto" w:fill="FFFFFF"/>
        </w:rPr>
        <w:t>Dynein motors: Structure, mechanochemistry and regulation</w:t>
      </w:r>
      <w:bookmarkEnd w:id="5"/>
      <w:bookmarkEnd w:id="6"/>
      <w:r w:rsidRPr="00233730">
        <w:rPr>
          <w:color w:val="333333"/>
          <w:sz w:val="21"/>
          <w:szCs w:val="21"/>
          <w:shd w:val="clear" w:color="auto" w:fill="FFFFFF"/>
        </w:rPr>
        <w:t>. In</w:t>
      </w:r>
      <w:r w:rsidR="00195AFC">
        <w:rPr>
          <w:color w:val="333333"/>
          <w:sz w:val="21"/>
          <w:szCs w:val="21"/>
          <w:shd w:val="clear" w:color="auto" w:fill="FFFFFF"/>
        </w:rPr>
        <w:t>:</w:t>
      </w:r>
      <w:r w:rsidRPr="00233730">
        <w:rPr>
          <w:color w:val="333333"/>
          <w:sz w:val="21"/>
          <w:szCs w:val="21"/>
          <w:shd w:val="clear" w:color="auto" w:fill="FFFFFF"/>
        </w:rPr>
        <w:t xml:space="preserve"> Molecular Motors, Schliwa, M. ed. Weinheim, 45–78. Germany: Wiley-VCH Verlag GmbH</w:t>
      </w:r>
    </w:p>
    <w:p w:rsidR="00823C54" w:rsidRPr="00233730" w:rsidRDefault="00823C54" w:rsidP="00823C54">
      <w:pPr>
        <w:rPr>
          <w:rStyle w:val="a8"/>
          <w:color w:val="333333"/>
          <w:sz w:val="21"/>
          <w:szCs w:val="21"/>
          <w:shd w:val="clear" w:color="auto" w:fill="FFFFFF"/>
        </w:rPr>
      </w:pPr>
      <w:r w:rsidRPr="00233730">
        <w:rPr>
          <w:rStyle w:val="a8"/>
          <w:color w:val="333333"/>
          <w:sz w:val="21"/>
          <w:szCs w:val="21"/>
          <w:shd w:val="clear" w:color="auto" w:fill="FFFFFF"/>
        </w:rPr>
        <w:t>An entire book:</w:t>
      </w:r>
    </w:p>
    <w:p w:rsidR="00823C54" w:rsidRPr="00233730" w:rsidRDefault="00823C54" w:rsidP="00823C54">
      <w:pPr>
        <w:pStyle w:val="a9"/>
        <w:shd w:val="clear" w:color="auto" w:fill="FFFFFF"/>
        <w:spacing w:before="0" w:beforeAutospacing="0" w:after="0" w:afterAutospacing="0"/>
        <w:textAlignment w:val="baseline"/>
        <w:rPr>
          <w:rFonts w:ascii="Times New Roman" w:eastAsiaTheme="minorEastAsia" w:hAnsi="Times New Roman" w:cs="Times New Roman"/>
          <w:color w:val="333333"/>
          <w:kern w:val="2"/>
          <w:sz w:val="21"/>
          <w:szCs w:val="21"/>
          <w:shd w:val="clear" w:color="auto" w:fill="FFFFFF"/>
        </w:rPr>
      </w:pPr>
      <w:r w:rsidRPr="00233730">
        <w:rPr>
          <w:rFonts w:ascii="Times New Roman" w:eastAsiaTheme="minorEastAsia" w:hAnsi="Times New Roman" w:cs="Times New Roman"/>
          <w:color w:val="333333"/>
          <w:kern w:val="2"/>
          <w:sz w:val="21"/>
          <w:szCs w:val="21"/>
          <w:shd w:val="clear" w:color="auto" w:fill="FFFFFF"/>
        </w:rPr>
        <w:t>Surname First Initials </w:t>
      </w:r>
      <w:r w:rsidRPr="00233730">
        <w:rPr>
          <w:rFonts w:ascii="Times New Roman" w:eastAsiaTheme="minorEastAsia" w:hAnsi="Times New Roman" w:cs="Times New Roman"/>
          <w:b/>
          <w:bCs/>
          <w:color w:val="333333"/>
          <w:kern w:val="2"/>
          <w:sz w:val="21"/>
          <w:szCs w:val="21"/>
          <w:shd w:val="clear" w:color="auto" w:fill="FFFFFF"/>
        </w:rPr>
        <w:t>(NOTE: up to 10 authors before et al.)</w:t>
      </w:r>
      <w:r w:rsidRPr="00233730">
        <w:rPr>
          <w:rFonts w:ascii="Times New Roman" w:eastAsiaTheme="minorEastAsia" w:hAnsi="Times New Roman" w:cs="Times New Roman"/>
          <w:color w:val="333333"/>
          <w:kern w:val="2"/>
          <w:sz w:val="21"/>
          <w:szCs w:val="21"/>
          <w:shd w:val="clear" w:color="auto" w:fill="FFFFFF"/>
        </w:rPr>
        <w:t>. Year</w:t>
      </w:r>
      <w:r w:rsidR="00B03B6B">
        <w:rPr>
          <w:rFonts w:ascii="Times New Roman" w:eastAsiaTheme="minorEastAsia" w:hAnsi="Times New Roman" w:cs="Times New Roman"/>
          <w:color w:val="333333"/>
          <w:kern w:val="2"/>
          <w:sz w:val="21"/>
          <w:szCs w:val="21"/>
          <w:shd w:val="clear" w:color="auto" w:fill="FFFFFF"/>
        </w:rPr>
        <w:t xml:space="preserve"> </w:t>
      </w:r>
      <w:r w:rsidRPr="00233730">
        <w:rPr>
          <w:rFonts w:ascii="Times New Roman" w:eastAsiaTheme="minorEastAsia" w:hAnsi="Times New Roman" w:cs="Times New Roman"/>
          <w:color w:val="333333"/>
          <w:kern w:val="2"/>
          <w:sz w:val="21"/>
          <w:szCs w:val="21"/>
          <w:shd w:val="clear" w:color="auto" w:fill="FFFFFF"/>
        </w:rPr>
        <w:t xml:space="preserve">Book title. Page range. City: Publisher, </w:t>
      </w:r>
    </w:p>
    <w:p w:rsidR="00823C54" w:rsidRPr="00233730" w:rsidRDefault="00823C54" w:rsidP="00823C54">
      <w:pPr>
        <w:rPr>
          <w:color w:val="333333"/>
          <w:sz w:val="21"/>
          <w:szCs w:val="21"/>
        </w:rPr>
      </w:pPr>
      <w:r w:rsidRPr="00233730">
        <w:rPr>
          <w:color w:val="333333"/>
          <w:sz w:val="21"/>
          <w:szCs w:val="21"/>
        </w:rPr>
        <w:t xml:space="preserve">Gaydon, A. G. and Wolfhard, H. G. (1960) Flames. 2nd ed. 30―35. London: Chapman and Hall Ltd </w:t>
      </w:r>
    </w:p>
    <w:p w:rsidR="00823C54" w:rsidRPr="00233730" w:rsidRDefault="00823C54" w:rsidP="00823C54">
      <w:pPr>
        <w:pStyle w:val="a9"/>
        <w:shd w:val="clear" w:color="auto" w:fill="FFFFFF"/>
        <w:spacing w:before="0" w:beforeAutospacing="0" w:after="0" w:afterAutospacing="0"/>
        <w:textAlignment w:val="baseline"/>
        <w:rPr>
          <w:rStyle w:val="a8"/>
          <w:rFonts w:ascii="Times New Roman" w:eastAsiaTheme="minorEastAsia" w:hAnsi="Times New Roman" w:cs="Times New Roman"/>
          <w:color w:val="333333"/>
          <w:kern w:val="2"/>
          <w:sz w:val="21"/>
          <w:szCs w:val="21"/>
          <w:shd w:val="clear" w:color="auto" w:fill="FFFFFF"/>
        </w:rPr>
      </w:pPr>
      <w:r w:rsidRPr="00233730">
        <w:rPr>
          <w:rStyle w:val="a8"/>
          <w:rFonts w:ascii="Times New Roman" w:eastAsiaTheme="minorEastAsia" w:hAnsi="Times New Roman" w:cs="Times New Roman"/>
          <w:color w:val="333333"/>
          <w:kern w:val="2"/>
          <w:sz w:val="21"/>
          <w:szCs w:val="21"/>
          <w:shd w:val="clear" w:color="auto" w:fill="FFFFFF"/>
        </w:rPr>
        <w:t>Preprint servers:</w:t>
      </w:r>
    </w:p>
    <w:p w:rsidR="00823C54" w:rsidRPr="00233730" w:rsidRDefault="00823C54" w:rsidP="00823C54">
      <w:pPr>
        <w:pStyle w:val="a9"/>
        <w:shd w:val="clear" w:color="auto" w:fill="FFFFFF"/>
        <w:spacing w:before="0" w:beforeAutospacing="0" w:after="0" w:afterAutospacing="0"/>
        <w:textAlignment w:val="baseline"/>
        <w:rPr>
          <w:rFonts w:ascii="Times New Roman" w:eastAsiaTheme="minorEastAsia" w:hAnsi="Times New Roman" w:cs="Times New Roman"/>
          <w:color w:val="333333"/>
          <w:kern w:val="2"/>
          <w:sz w:val="21"/>
          <w:szCs w:val="21"/>
          <w:shd w:val="clear" w:color="auto" w:fill="FFFFFF"/>
        </w:rPr>
      </w:pPr>
      <w:r w:rsidRPr="00233730">
        <w:rPr>
          <w:rFonts w:ascii="Times New Roman" w:eastAsiaTheme="minorEastAsia" w:hAnsi="Times New Roman" w:cs="Times New Roman"/>
          <w:color w:val="333333"/>
          <w:kern w:val="2"/>
          <w:sz w:val="21"/>
          <w:szCs w:val="21"/>
          <w:shd w:val="clear" w:color="auto" w:fill="FFFFFF"/>
        </w:rPr>
        <w:t>Preprints deposited in bioRxiv, for example, should be cited using their digital object identifier (doi).</w:t>
      </w:r>
    </w:p>
    <w:p w:rsidR="00823C54" w:rsidRPr="00233730" w:rsidRDefault="00823C54" w:rsidP="00823C54">
      <w:pPr>
        <w:pStyle w:val="a9"/>
        <w:shd w:val="clear" w:color="auto" w:fill="FFFFFF"/>
        <w:spacing w:before="0" w:beforeAutospacing="0" w:after="0" w:afterAutospacing="0"/>
        <w:textAlignment w:val="baseline"/>
        <w:rPr>
          <w:rFonts w:ascii="Times New Roman" w:hAnsi="Times New Roman" w:cs="Times New Roman"/>
          <w:color w:val="333333"/>
          <w:sz w:val="21"/>
          <w:szCs w:val="21"/>
          <w:shd w:val="clear" w:color="auto" w:fill="FFFFFF"/>
        </w:rPr>
      </w:pPr>
      <w:r w:rsidRPr="00233730">
        <w:rPr>
          <w:rFonts w:ascii="Times New Roman" w:hAnsi="Times New Roman" w:cs="Times New Roman"/>
          <w:color w:val="403838"/>
          <w:sz w:val="21"/>
          <w:szCs w:val="21"/>
        </w:rPr>
        <w:t xml:space="preserve">e.g., </w:t>
      </w:r>
      <w:r w:rsidRPr="00233730">
        <w:rPr>
          <w:rFonts w:ascii="Times New Roman" w:hAnsi="Times New Roman" w:cs="Times New Roman"/>
          <w:color w:val="333333"/>
          <w:sz w:val="21"/>
          <w:szCs w:val="21"/>
        </w:rPr>
        <w:t>Gaydon, A. G. and Wolfhard, H. G.</w:t>
      </w:r>
      <w:r w:rsidRPr="00233730">
        <w:rPr>
          <w:rFonts w:ascii="Times New Roman" w:hAnsi="Times New Roman" w:cs="Times New Roman"/>
          <w:color w:val="333333"/>
          <w:sz w:val="21"/>
          <w:szCs w:val="21"/>
          <w:shd w:val="clear" w:color="auto" w:fill="FFFFFF"/>
        </w:rPr>
        <w:t xml:space="preserve"> Models and estimators linking individual-based and sample-based rarefaction, extrapolation and comparison of assemblages</w:t>
      </w:r>
      <w:r w:rsidRPr="00233730">
        <w:rPr>
          <w:rFonts w:ascii="Times New Roman" w:hAnsi="Times New Roman" w:cs="Times New Roman"/>
          <w:color w:val="403838"/>
          <w:sz w:val="21"/>
          <w:szCs w:val="21"/>
        </w:rPr>
        <w:t>.</w:t>
      </w:r>
      <w:r w:rsidRPr="00233730">
        <w:rPr>
          <w:rFonts w:ascii="Times New Roman" w:hAnsi="Times New Roman" w:cs="Times New Roman"/>
          <w:color w:val="333333"/>
          <w:sz w:val="21"/>
          <w:szCs w:val="21"/>
          <w:shd w:val="clear" w:color="auto" w:fill="FFFFFF"/>
        </w:rPr>
        <w:t xml:space="preserve"> bioRxiv doi: 10.1101/123456.</w:t>
      </w:r>
    </w:p>
    <w:p w:rsidR="00823C54" w:rsidRPr="00233730" w:rsidRDefault="00823C54" w:rsidP="00823C54">
      <w:pPr>
        <w:pStyle w:val="a9"/>
        <w:shd w:val="clear" w:color="auto" w:fill="FFFFFF"/>
        <w:spacing w:before="0" w:beforeAutospacing="0" w:after="0" w:afterAutospacing="0"/>
        <w:textAlignment w:val="baseline"/>
        <w:rPr>
          <w:rStyle w:val="a8"/>
          <w:rFonts w:ascii="Times New Roman" w:eastAsiaTheme="minorEastAsia" w:hAnsi="Times New Roman" w:cs="Times New Roman"/>
          <w:color w:val="333333"/>
          <w:kern w:val="2"/>
          <w:sz w:val="21"/>
          <w:szCs w:val="21"/>
          <w:shd w:val="clear" w:color="auto" w:fill="FFFFFF"/>
        </w:rPr>
      </w:pPr>
      <w:r w:rsidRPr="00233730">
        <w:rPr>
          <w:rStyle w:val="a8"/>
          <w:rFonts w:ascii="Times New Roman" w:eastAsiaTheme="minorEastAsia" w:hAnsi="Times New Roman" w:cs="Times New Roman"/>
          <w:color w:val="333333"/>
          <w:kern w:val="2"/>
          <w:sz w:val="21"/>
          <w:szCs w:val="21"/>
          <w:shd w:val="clear" w:color="auto" w:fill="FFFFFF"/>
        </w:rPr>
        <w:t>Dissertation for Degree:</w:t>
      </w:r>
    </w:p>
    <w:p w:rsidR="00823C54" w:rsidRPr="00233730" w:rsidRDefault="00823C54" w:rsidP="00823C54">
      <w:pPr>
        <w:pStyle w:val="a9"/>
        <w:shd w:val="clear" w:color="auto" w:fill="FFFFFF"/>
        <w:spacing w:before="0" w:beforeAutospacing="0" w:after="0" w:afterAutospacing="0"/>
        <w:textAlignment w:val="baseline"/>
        <w:rPr>
          <w:rFonts w:ascii="Times New Roman" w:hAnsi="Times New Roman" w:cs="Times New Roman"/>
          <w:color w:val="333333"/>
          <w:sz w:val="21"/>
          <w:szCs w:val="21"/>
          <w:shd w:val="clear" w:color="auto" w:fill="FFFFFF"/>
        </w:rPr>
      </w:pPr>
      <w:r w:rsidRPr="00233730">
        <w:rPr>
          <w:rFonts w:ascii="Times New Roman" w:eastAsiaTheme="minorEastAsia" w:hAnsi="Times New Roman" w:cs="Times New Roman"/>
          <w:color w:val="333333"/>
          <w:kern w:val="2"/>
          <w:sz w:val="21"/>
          <w:szCs w:val="21"/>
          <w:shd w:val="clear" w:color="auto" w:fill="FFFFFF"/>
        </w:rPr>
        <w:t>Surname First Initials</w:t>
      </w:r>
      <w:r w:rsidRPr="00233730">
        <w:rPr>
          <w:rFonts w:ascii="Times New Roman" w:hAnsi="Times New Roman" w:cs="Times New Roman"/>
          <w:color w:val="333333"/>
          <w:sz w:val="21"/>
          <w:szCs w:val="21"/>
          <w:shd w:val="clear" w:color="auto" w:fill="FFFFFF"/>
        </w:rPr>
        <w:t>. The title of the dissertation. Dissertation for the Doctoral Degree, Page range. The city of the University: University</w:t>
      </w:r>
    </w:p>
    <w:p w:rsidR="00823C54" w:rsidRPr="00233730" w:rsidRDefault="00823C54" w:rsidP="00823C54">
      <w:pPr>
        <w:pStyle w:val="a9"/>
        <w:shd w:val="clear" w:color="auto" w:fill="FFFFFF"/>
        <w:spacing w:before="0" w:beforeAutospacing="0" w:after="0" w:afterAutospacing="0"/>
        <w:textAlignment w:val="baseline"/>
        <w:rPr>
          <w:rFonts w:ascii="Times New Roman" w:hAnsi="Times New Roman" w:cs="Times New Roman"/>
          <w:color w:val="333333"/>
          <w:sz w:val="21"/>
          <w:szCs w:val="21"/>
          <w:shd w:val="clear" w:color="auto" w:fill="FFFFFF"/>
        </w:rPr>
      </w:pPr>
      <w:r w:rsidRPr="00233730">
        <w:rPr>
          <w:rFonts w:ascii="Times New Roman" w:hAnsi="Times New Roman" w:cs="Times New Roman"/>
          <w:color w:val="403838"/>
          <w:sz w:val="21"/>
          <w:szCs w:val="21"/>
        </w:rPr>
        <w:t xml:space="preserve">e.g., </w:t>
      </w:r>
      <w:r w:rsidRPr="00233730">
        <w:rPr>
          <w:rFonts w:ascii="Times New Roman" w:hAnsi="Times New Roman" w:cs="Times New Roman"/>
          <w:color w:val="333333"/>
          <w:sz w:val="21"/>
          <w:szCs w:val="21"/>
          <w:shd w:val="clear" w:color="auto" w:fill="FFFFFF"/>
        </w:rPr>
        <w:t>Chen, B. (1998) Theoretical studies of dielectronic recombination for Be-like titanium, molybdenum, gold and lead ions and spectrum for highly ionized titanium and gold atoms. Ph. D. Thesis, 99―100. Chengdu: Sichuan University</w:t>
      </w:r>
    </w:p>
    <w:p w:rsidR="00823C54" w:rsidRPr="00233730" w:rsidRDefault="00823C54" w:rsidP="00823C54">
      <w:pPr>
        <w:pStyle w:val="a9"/>
        <w:shd w:val="clear" w:color="auto" w:fill="FFFFFF"/>
        <w:spacing w:before="0" w:beforeAutospacing="0" w:after="0" w:afterAutospacing="0"/>
        <w:textAlignment w:val="baseline"/>
        <w:rPr>
          <w:rFonts w:ascii="Times New Roman" w:hAnsi="Times New Roman" w:cs="Times New Roman"/>
          <w:color w:val="333333"/>
          <w:sz w:val="21"/>
          <w:szCs w:val="21"/>
          <w:shd w:val="clear" w:color="auto" w:fill="FFFFFF"/>
        </w:rPr>
      </w:pPr>
      <w:r w:rsidRPr="00233730">
        <w:rPr>
          <w:rStyle w:val="a8"/>
          <w:rFonts w:ascii="Times New Roman" w:eastAsiaTheme="minorEastAsia" w:hAnsi="Times New Roman" w:cs="Times New Roman"/>
          <w:color w:val="333333"/>
          <w:kern w:val="2"/>
          <w:sz w:val="21"/>
          <w:szCs w:val="21"/>
          <w:shd w:val="clear" w:color="auto" w:fill="FFFFFF"/>
        </w:rPr>
        <w:t>Proceedings:</w:t>
      </w:r>
      <w:r w:rsidRPr="00233730">
        <w:rPr>
          <w:rFonts w:ascii="Times New Roman" w:hAnsi="Times New Roman" w:cs="Times New Roman"/>
          <w:color w:val="333333"/>
          <w:sz w:val="21"/>
          <w:szCs w:val="21"/>
          <w:shd w:val="clear" w:color="auto" w:fill="FFFFFF"/>
        </w:rPr>
        <w:t xml:space="preserve"> </w:t>
      </w:r>
    </w:p>
    <w:p w:rsidR="00823C54" w:rsidRPr="00233730" w:rsidRDefault="00823C54" w:rsidP="00823C54">
      <w:pPr>
        <w:pStyle w:val="a9"/>
        <w:shd w:val="clear" w:color="auto" w:fill="FFFFFF"/>
        <w:spacing w:before="0" w:beforeAutospacing="0" w:after="0" w:afterAutospacing="0"/>
        <w:textAlignment w:val="baseline"/>
        <w:rPr>
          <w:rFonts w:ascii="Times New Roman" w:hAnsi="Times New Roman" w:cs="Times New Roman"/>
          <w:color w:val="333333"/>
          <w:sz w:val="21"/>
          <w:szCs w:val="21"/>
          <w:shd w:val="clear" w:color="auto" w:fill="FFFFFF"/>
        </w:rPr>
      </w:pPr>
      <w:bookmarkStart w:id="7" w:name="OLE_LINK7"/>
      <w:bookmarkStart w:id="8" w:name="OLE_LINK8"/>
      <w:r w:rsidRPr="00233730">
        <w:rPr>
          <w:rFonts w:ascii="Times New Roman" w:eastAsiaTheme="minorEastAsia" w:hAnsi="Times New Roman" w:cs="Times New Roman"/>
          <w:color w:val="333333"/>
          <w:kern w:val="2"/>
          <w:sz w:val="21"/>
          <w:szCs w:val="21"/>
          <w:shd w:val="clear" w:color="auto" w:fill="FFFFFF"/>
        </w:rPr>
        <w:t>Surname First Initials</w:t>
      </w:r>
      <w:r w:rsidRPr="00233730">
        <w:rPr>
          <w:rFonts w:ascii="Times New Roman" w:hAnsi="Times New Roman" w:cs="Times New Roman"/>
          <w:color w:val="333333"/>
          <w:sz w:val="21"/>
          <w:szCs w:val="21"/>
          <w:shd w:val="clear" w:color="auto" w:fill="FFFFFF"/>
        </w:rPr>
        <w:t xml:space="preserve">. Year. The title of the article. </w:t>
      </w:r>
      <w:bookmarkStart w:id="9" w:name="OLE_LINK10"/>
      <w:r w:rsidRPr="00233730">
        <w:rPr>
          <w:rFonts w:ascii="Times New Roman" w:hAnsi="Times New Roman" w:cs="Times New Roman"/>
          <w:color w:val="333333"/>
          <w:sz w:val="21"/>
          <w:szCs w:val="21"/>
          <w:shd w:val="clear" w:color="auto" w:fill="FFFFFF"/>
        </w:rPr>
        <w:t>In</w:t>
      </w:r>
      <w:r w:rsidR="00195AFC">
        <w:rPr>
          <w:rFonts w:ascii="Times New Roman" w:hAnsi="Times New Roman" w:cs="Times New Roman"/>
          <w:color w:val="333333"/>
          <w:sz w:val="21"/>
          <w:szCs w:val="21"/>
          <w:shd w:val="clear" w:color="auto" w:fill="FFFFFF"/>
        </w:rPr>
        <w:t>:</w:t>
      </w:r>
      <w:r w:rsidRPr="00233730">
        <w:rPr>
          <w:rFonts w:ascii="Times New Roman" w:hAnsi="Times New Roman" w:cs="Times New Roman"/>
          <w:color w:val="333333"/>
          <w:sz w:val="21"/>
          <w:szCs w:val="21"/>
          <w:shd w:val="clear" w:color="auto" w:fill="FFFFFF"/>
        </w:rPr>
        <w:t xml:space="preserve"> </w:t>
      </w:r>
      <w:bookmarkEnd w:id="9"/>
      <w:r w:rsidRPr="00233730">
        <w:rPr>
          <w:rFonts w:ascii="Times New Roman" w:hAnsi="Times New Roman" w:cs="Times New Roman"/>
          <w:color w:val="333333"/>
          <w:sz w:val="21"/>
          <w:szCs w:val="21"/>
          <w:shd w:val="clear" w:color="auto" w:fill="FFFFFF"/>
        </w:rPr>
        <w:t>Abbrev Proceedings names, Page range. The city of the publisher: Publisher</w:t>
      </w:r>
    </w:p>
    <w:p w:rsidR="00FA7FDB" w:rsidRDefault="00823C54" w:rsidP="00105834">
      <w:pPr>
        <w:pStyle w:val="a9"/>
        <w:shd w:val="clear" w:color="auto" w:fill="FFFFFF"/>
        <w:spacing w:before="0" w:beforeAutospacing="0" w:after="0" w:afterAutospacing="0"/>
        <w:textAlignment w:val="baseline"/>
        <w:rPr>
          <w:sz w:val="21"/>
          <w:szCs w:val="21"/>
        </w:rPr>
      </w:pPr>
      <w:r w:rsidRPr="00233730">
        <w:rPr>
          <w:rFonts w:ascii="Times New Roman" w:hAnsi="Times New Roman" w:cs="Times New Roman"/>
          <w:color w:val="403838"/>
          <w:sz w:val="21"/>
          <w:szCs w:val="21"/>
        </w:rPr>
        <w:t xml:space="preserve">e.g., </w:t>
      </w:r>
      <w:r w:rsidRPr="00233730">
        <w:rPr>
          <w:rFonts w:ascii="Times New Roman" w:hAnsi="Times New Roman" w:cs="Times New Roman"/>
          <w:color w:val="333333"/>
          <w:sz w:val="21"/>
          <w:szCs w:val="21"/>
          <w:shd w:val="clear" w:color="auto" w:fill="FFFFFF"/>
        </w:rPr>
        <w:t>Ding, H., Chen, S., Zeng, S., Zeng, S., Liu, Q. and Luo, Q. (2008) Computation and visualization of spreading depression based on reaction-diffusion equation with recovery. In Proc. SPIE, 7280</w:t>
      </w:r>
      <w:bookmarkEnd w:id="7"/>
      <w:bookmarkEnd w:id="8"/>
    </w:p>
    <w:p w:rsidR="00FA7FDB" w:rsidRPr="00233730" w:rsidRDefault="00FA7FDB">
      <w:pPr>
        <w:rPr>
          <w:sz w:val="21"/>
          <w:szCs w:val="21"/>
        </w:rPr>
      </w:pPr>
    </w:p>
    <w:sectPr w:rsidR="00FA7FDB" w:rsidRPr="00233730">
      <w:footerReference w:type="default" r:id="rId7"/>
      <w:pgSz w:w="12240" w:h="15840"/>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28D" w:rsidRDefault="0052228D">
      <w:r>
        <w:separator/>
      </w:r>
    </w:p>
  </w:endnote>
  <w:endnote w:type="continuationSeparator" w:id="0">
    <w:p w:rsidR="0052228D" w:rsidRDefault="005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Athelas Bold Italic"/>
    <w:panose1 w:val="02020603050405020304"/>
    <w:charset w:val="00"/>
    <w:family w:val="roman"/>
    <w:pitch w:val="variable"/>
    <w:sig w:usb0="E0002AFF" w:usb1="C0007841" w:usb2="00000009" w:usb3="00000000" w:csb0="000001FF" w:csb1="00000000"/>
  </w:font>
  <w:font w:name="Times Roman">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simsun">
    <w:altName w:val="Times New Roman"/>
    <w:panose1 w:val="00000000000000000000"/>
    <w:charset w:val="00"/>
    <w:family w:val="roman"/>
    <w:notTrueType/>
    <w:pitch w:val="default"/>
  </w:font>
  <w:font w:name="MS Mincho">
    <w:altName w:val="?? ??"/>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62" w:rsidRDefault="00AB00A7">
    <w:pPr>
      <w:pStyle w:val="a4"/>
      <w:jc w:val="center"/>
    </w:pPr>
    <w:r>
      <w:fldChar w:fldCharType="begin"/>
    </w:r>
    <w:r>
      <w:instrText>PAGE   \* MERGEFORMAT</w:instrText>
    </w:r>
    <w:r>
      <w:fldChar w:fldCharType="separate"/>
    </w:r>
    <w:r w:rsidR="00105834" w:rsidRPr="00105834">
      <w:rPr>
        <w:noProof/>
        <w:lang w:val="zh-CN"/>
      </w:rPr>
      <w:t>3</w:t>
    </w:r>
    <w:r>
      <w:fldChar w:fldCharType="end"/>
    </w:r>
  </w:p>
  <w:p w:rsidR="00ED7D86" w:rsidRDefault="0052228D">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28D" w:rsidRDefault="0052228D">
      <w:r>
        <w:separator/>
      </w:r>
    </w:p>
  </w:footnote>
  <w:footnote w:type="continuationSeparator" w:id="0">
    <w:p w:rsidR="0052228D" w:rsidRDefault="00522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0C"/>
    <w:rsid w:val="000372DF"/>
    <w:rsid w:val="00105834"/>
    <w:rsid w:val="00130636"/>
    <w:rsid w:val="00172B0C"/>
    <w:rsid w:val="00195AFC"/>
    <w:rsid w:val="00233730"/>
    <w:rsid w:val="002B4CB9"/>
    <w:rsid w:val="00402AB0"/>
    <w:rsid w:val="0052228D"/>
    <w:rsid w:val="007E4396"/>
    <w:rsid w:val="00823C54"/>
    <w:rsid w:val="00874289"/>
    <w:rsid w:val="008D4654"/>
    <w:rsid w:val="00923E2A"/>
    <w:rsid w:val="00976F3F"/>
    <w:rsid w:val="00A048F0"/>
    <w:rsid w:val="00A36A2B"/>
    <w:rsid w:val="00AB00A7"/>
    <w:rsid w:val="00B03B6B"/>
    <w:rsid w:val="00BB0E98"/>
    <w:rsid w:val="00BD71BA"/>
    <w:rsid w:val="00C77D80"/>
    <w:rsid w:val="00CF347D"/>
    <w:rsid w:val="00DE4B62"/>
    <w:rsid w:val="00FA7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38B08-F752-4225-BE7D-EC857ABD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B0C"/>
    <w:rPr>
      <w:rFonts w:ascii="Times New Roman" w:eastAsia="宋体"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72B0C"/>
    <w:rPr>
      <w:u w:val="single"/>
    </w:rPr>
  </w:style>
  <w:style w:type="paragraph" w:styleId="a4">
    <w:name w:val="footer"/>
    <w:link w:val="Char"/>
    <w:uiPriority w:val="99"/>
    <w:rsid w:val="00172B0C"/>
    <w:pPr>
      <w:pBdr>
        <w:top w:val="nil"/>
        <w:left w:val="nil"/>
        <w:bottom w:val="nil"/>
        <w:right w:val="nil"/>
        <w:between w:val="nil"/>
        <w:bar w:val="nil"/>
      </w:pBdr>
      <w:tabs>
        <w:tab w:val="center" w:pos="4320"/>
        <w:tab w:val="right" w:pos="8640"/>
      </w:tabs>
      <w:spacing w:after="240" w:line="480" w:lineRule="auto"/>
    </w:pPr>
    <w:rPr>
      <w:rFonts w:ascii="Times Roman" w:eastAsia="Arial Unicode MS" w:hAnsi="Arial Unicode MS" w:cs="Arial Unicode MS"/>
      <w:color w:val="000000"/>
      <w:kern w:val="0"/>
      <w:sz w:val="24"/>
      <w:szCs w:val="24"/>
      <w:u w:color="000000"/>
      <w:bdr w:val="nil"/>
    </w:rPr>
  </w:style>
  <w:style w:type="character" w:customStyle="1" w:styleId="Char">
    <w:name w:val="页脚 Char"/>
    <w:basedOn w:val="a0"/>
    <w:link w:val="a4"/>
    <w:uiPriority w:val="99"/>
    <w:rsid w:val="00172B0C"/>
    <w:rPr>
      <w:rFonts w:ascii="Times Roman" w:eastAsia="Arial Unicode MS" w:hAnsi="Arial Unicode MS" w:cs="Arial Unicode MS"/>
      <w:color w:val="000000"/>
      <w:kern w:val="0"/>
      <w:sz w:val="24"/>
      <w:szCs w:val="24"/>
      <w:u w:color="000000"/>
      <w:bdr w:val="nil"/>
    </w:rPr>
  </w:style>
  <w:style w:type="paragraph" w:customStyle="1" w:styleId="hacknowledgment">
    <w:name w:val="hacknowledgment"/>
    <w:basedOn w:val="a"/>
    <w:rsid w:val="00172B0C"/>
    <w:pPr>
      <w:spacing w:before="120"/>
    </w:pPr>
    <w:rPr>
      <w:sz w:val="21"/>
      <w:szCs w:val="20"/>
    </w:rPr>
  </w:style>
  <w:style w:type="paragraph" w:customStyle="1" w:styleId="hauthors">
    <w:name w:val="hauthors"/>
    <w:basedOn w:val="a"/>
    <w:rsid w:val="00172B0C"/>
    <w:pPr>
      <w:spacing w:before="120"/>
    </w:pPr>
    <w:rPr>
      <w:sz w:val="21"/>
      <w:szCs w:val="20"/>
    </w:rPr>
  </w:style>
  <w:style w:type="character" w:customStyle="1" w:styleId="citebib">
    <w:name w:val="cite_bib"/>
    <w:rsid w:val="00172B0C"/>
    <w:rPr>
      <w:sz w:val="21"/>
      <w:bdr w:val="none" w:sz="0" w:space="0" w:color="auto"/>
      <w:shd w:val="clear" w:color="auto" w:fill="CCFFFF"/>
    </w:rPr>
  </w:style>
  <w:style w:type="character" w:customStyle="1" w:styleId="citefig">
    <w:name w:val="cite_fig"/>
    <w:rsid w:val="00172B0C"/>
    <w:rPr>
      <w:color w:val="auto"/>
      <w:sz w:val="21"/>
      <w:bdr w:val="none" w:sz="0" w:space="0" w:color="auto"/>
      <w:shd w:val="clear" w:color="auto" w:fill="CCFFCC"/>
    </w:rPr>
  </w:style>
  <w:style w:type="character" w:customStyle="1" w:styleId="citetbl">
    <w:name w:val="cite_tbl"/>
    <w:rsid w:val="00172B0C"/>
    <w:rPr>
      <w:color w:val="auto"/>
      <w:sz w:val="21"/>
      <w:bdr w:val="none" w:sz="0" w:space="0" w:color="auto"/>
      <w:shd w:val="clear" w:color="auto" w:fill="FF9999"/>
    </w:rPr>
  </w:style>
  <w:style w:type="paragraph" w:customStyle="1" w:styleId="htitle">
    <w:name w:val="htitle"/>
    <w:basedOn w:val="a"/>
    <w:link w:val="htitleChar"/>
    <w:rsid w:val="00172B0C"/>
    <w:pPr>
      <w:keepNext/>
      <w:spacing w:before="240"/>
      <w:outlineLvl w:val="0"/>
    </w:pPr>
    <w:rPr>
      <w:kern w:val="28"/>
      <w:sz w:val="36"/>
      <w:szCs w:val="20"/>
    </w:rPr>
  </w:style>
  <w:style w:type="paragraph" w:customStyle="1" w:styleId="haffiliations">
    <w:name w:val="haffiliations"/>
    <w:basedOn w:val="a"/>
    <w:rsid w:val="00172B0C"/>
    <w:pPr>
      <w:spacing w:before="120"/>
    </w:pPr>
    <w:rPr>
      <w:sz w:val="21"/>
      <w:szCs w:val="20"/>
    </w:rPr>
  </w:style>
  <w:style w:type="paragraph" w:customStyle="1" w:styleId="habstract">
    <w:name w:val="habstract"/>
    <w:basedOn w:val="a"/>
    <w:rsid w:val="00172B0C"/>
    <w:pPr>
      <w:spacing w:before="120"/>
    </w:pPr>
    <w:rPr>
      <w:sz w:val="21"/>
      <w:szCs w:val="20"/>
    </w:rPr>
  </w:style>
  <w:style w:type="paragraph" w:customStyle="1" w:styleId="hkeywords">
    <w:name w:val="hkeywords"/>
    <w:basedOn w:val="a"/>
    <w:rsid w:val="00172B0C"/>
    <w:pPr>
      <w:spacing w:before="120"/>
    </w:pPr>
    <w:rPr>
      <w:sz w:val="21"/>
      <w:szCs w:val="20"/>
    </w:rPr>
  </w:style>
  <w:style w:type="paragraph" w:customStyle="1" w:styleId="hhead1">
    <w:name w:val="hhead1"/>
    <w:basedOn w:val="a"/>
    <w:rsid w:val="00172B0C"/>
    <w:pPr>
      <w:keepNext/>
      <w:spacing w:before="240"/>
      <w:outlineLvl w:val="0"/>
    </w:pPr>
    <w:rPr>
      <w:kern w:val="28"/>
      <w:sz w:val="32"/>
      <w:szCs w:val="20"/>
    </w:rPr>
  </w:style>
  <w:style w:type="paragraph" w:customStyle="1" w:styleId="hhead2">
    <w:name w:val="hhead2"/>
    <w:basedOn w:val="a"/>
    <w:rsid w:val="00172B0C"/>
    <w:pPr>
      <w:keepNext/>
      <w:spacing w:before="240"/>
      <w:outlineLvl w:val="1"/>
    </w:pPr>
    <w:rPr>
      <w:kern w:val="28"/>
      <w:sz w:val="28"/>
      <w:szCs w:val="20"/>
    </w:rPr>
  </w:style>
  <w:style w:type="paragraph" w:customStyle="1" w:styleId="hhead3">
    <w:name w:val="hhead3"/>
    <w:basedOn w:val="a"/>
    <w:rsid w:val="00172B0C"/>
    <w:pPr>
      <w:keepNext/>
      <w:spacing w:before="240"/>
      <w:outlineLvl w:val="2"/>
    </w:pPr>
    <w:rPr>
      <w:kern w:val="28"/>
      <w:szCs w:val="20"/>
    </w:rPr>
  </w:style>
  <w:style w:type="paragraph" w:customStyle="1" w:styleId="hparagraph">
    <w:name w:val="hparagraph"/>
    <w:basedOn w:val="a"/>
    <w:rsid w:val="00172B0C"/>
    <w:pPr>
      <w:spacing w:before="120"/>
    </w:pPr>
    <w:rPr>
      <w:sz w:val="21"/>
      <w:szCs w:val="20"/>
    </w:rPr>
  </w:style>
  <w:style w:type="paragraph" w:customStyle="1" w:styleId="hparagraphindent">
    <w:name w:val="hparagraphindent"/>
    <w:basedOn w:val="a"/>
    <w:rsid w:val="00172B0C"/>
    <w:pPr>
      <w:spacing w:before="120"/>
      <w:ind w:firstLineChars="100" w:firstLine="100"/>
    </w:pPr>
    <w:rPr>
      <w:sz w:val="21"/>
      <w:szCs w:val="20"/>
    </w:rPr>
  </w:style>
  <w:style w:type="paragraph" w:customStyle="1" w:styleId="htabletitle">
    <w:name w:val="htabletitle"/>
    <w:basedOn w:val="a"/>
    <w:rsid w:val="00172B0C"/>
    <w:pPr>
      <w:keepNext/>
      <w:spacing w:before="240"/>
      <w:outlineLvl w:val="0"/>
    </w:pPr>
    <w:rPr>
      <w:kern w:val="28"/>
      <w:sz w:val="18"/>
      <w:szCs w:val="20"/>
    </w:rPr>
  </w:style>
  <w:style w:type="paragraph" w:customStyle="1" w:styleId="htablebody">
    <w:name w:val="htablebody"/>
    <w:basedOn w:val="a"/>
    <w:rsid w:val="00172B0C"/>
    <w:rPr>
      <w:sz w:val="18"/>
      <w:szCs w:val="20"/>
    </w:rPr>
  </w:style>
  <w:style w:type="paragraph" w:customStyle="1" w:styleId="htablehead">
    <w:name w:val="htablehead"/>
    <w:basedOn w:val="a"/>
    <w:rsid w:val="00172B0C"/>
    <w:rPr>
      <w:sz w:val="18"/>
      <w:szCs w:val="20"/>
    </w:rPr>
  </w:style>
  <w:style w:type="paragraph" w:customStyle="1" w:styleId="hreferencehead">
    <w:name w:val="hreferencehead"/>
    <w:basedOn w:val="a"/>
    <w:rsid w:val="00172B0C"/>
    <w:pPr>
      <w:keepNext/>
      <w:spacing w:before="240"/>
      <w:outlineLvl w:val="0"/>
    </w:pPr>
    <w:rPr>
      <w:b/>
      <w:kern w:val="28"/>
      <w:szCs w:val="20"/>
    </w:rPr>
  </w:style>
  <w:style w:type="paragraph" w:customStyle="1" w:styleId="hfigurecaption">
    <w:name w:val="hfigurecaption"/>
    <w:basedOn w:val="a"/>
    <w:rsid w:val="00172B0C"/>
    <w:pPr>
      <w:spacing w:before="120"/>
      <w:outlineLvl w:val="0"/>
    </w:pPr>
    <w:rPr>
      <w:sz w:val="18"/>
      <w:szCs w:val="20"/>
    </w:rPr>
  </w:style>
  <w:style w:type="paragraph" w:customStyle="1" w:styleId="hfigureimage">
    <w:name w:val="hfigureimage"/>
    <w:basedOn w:val="a"/>
    <w:rsid w:val="00172B0C"/>
    <w:pPr>
      <w:spacing w:before="120"/>
      <w:jc w:val="center"/>
    </w:pPr>
  </w:style>
  <w:style w:type="paragraph" w:styleId="a5">
    <w:name w:val="footnote text"/>
    <w:basedOn w:val="a"/>
    <w:link w:val="Char0"/>
    <w:uiPriority w:val="99"/>
    <w:semiHidden/>
    <w:unhideWhenUsed/>
    <w:rsid w:val="00172B0C"/>
    <w:pPr>
      <w:snapToGrid w:val="0"/>
    </w:pPr>
    <w:rPr>
      <w:sz w:val="18"/>
      <w:szCs w:val="18"/>
    </w:rPr>
  </w:style>
  <w:style w:type="character" w:customStyle="1" w:styleId="Char0">
    <w:name w:val="脚注文本 Char"/>
    <w:basedOn w:val="a0"/>
    <w:link w:val="a5"/>
    <w:uiPriority w:val="99"/>
    <w:semiHidden/>
    <w:rsid w:val="00172B0C"/>
    <w:rPr>
      <w:rFonts w:ascii="Times New Roman" w:eastAsia="宋体" w:hAnsi="Times New Roman" w:cs="Times New Roman"/>
      <w:kern w:val="0"/>
      <w:sz w:val="18"/>
      <w:szCs w:val="18"/>
      <w:lang w:eastAsia="en-US"/>
    </w:rPr>
  </w:style>
  <w:style w:type="character" w:styleId="a6">
    <w:name w:val="footnote reference"/>
    <w:basedOn w:val="a0"/>
    <w:uiPriority w:val="99"/>
    <w:unhideWhenUsed/>
    <w:rsid w:val="00172B0C"/>
    <w:rPr>
      <w:vertAlign w:val="superscript"/>
    </w:rPr>
  </w:style>
  <w:style w:type="paragraph" w:customStyle="1" w:styleId="hcorrespondence">
    <w:name w:val="hcorrespondence"/>
    <w:basedOn w:val="a"/>
    <w:rsid w:val="00172B0C"/>
    <w:pPr>
      <w:spacing w:before="120"/>
    </w:pPr>
    <w:rPr>
      <w:sz w:val="21"/>
      <w:szCs w:val="20"/>
    </w:rPr>
  </w:style>
  <w:style w:type="character" w:customStyle="1" w:styleId="htitleChar">
    <w:name w:val="htitle Char"/>
    <w:basedOn w:val="a0"/>
    <w:link w:val="htitle"/>
    <w:rsid w:val="00172B0C"/>
    <w:rPr>
      <w:rFonts w:ascii="Times New Roman" w:eastAsia="宋体" w:hAnsi="Times New Roman" w:cs="Times New Roman"/>
      <w:kern w:val="28"/>
      <w:sz w:val="36"/>
      <w:szCs w:val="20"/>
      <w:lang w:eastAsia="en-US"/>
    </w:rPr>
  </w:style>
  <w:style w:type="paragraph" w:customStyle="1" w:styleId="EndNoteBibliographyTitle">
    <w:name w:val="EndNote Bibliography Title"/>
    <w:basedOn w:val="a"/>
    <w:link w:val="EndNoteBibliographyTitleChar"/>
    <w:rsid w:val="00172B0C"/>
    <w:pPr>
      <w:jc w:val="center"/>
    </w:pPr>
    <w:rPr>
      <w:rFonts w:ascii="Calibri" w:hAnsi="Calibri"/>
      <w:noProof/>
      <w:sz w:val="20"/>
    </w:rPr>
  </w:style>
  <w:style w:type="character" w:customStyle="1" w:styleId="EndNoteBibliographyTitleChar">
    <w:name w:val="EndNote Bibliography Title Char"/>
    <w:basedOn w:val="a0"/>
    <w:link w:val="EndNoteBibliographyTitle"/>
    <w:rsid w:val="00172B0C"/>
    <w:rPr>
      <w:rFonts w:ascii="Calibri" w:eastAsia="宋体" w:hAnsi="Calibri" w:cs="Times New Roman"/>
      <w:noProof/>
      <w:kern w:val="0"/>
      <w:sz w:val="20"/>
      <w:szCs w:val="24"/>
      <w:lang w:eastAsia="en-US"/>
    </w:rPr>
  </w:style>
  <w:style w:type="table" w:styleId="a7">
    <w:name w:val="Table Grid"/>
    <w:basedOn w:val="a1"/>
    <w:uiPriority w:val="39"/>
    <w:rsid w:val="00172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823C54"/>
    <w:rPr>
      <w:b/>
      <w:bCs/>
    </w:rPr>
  </w:style>
  <w:style w:type="paragraph" w:styleId="a9">
    <w:name w:val="Normal (Web)"/>
    <w:basedOn w:val="a"/>
    <w:uiPriority w:val="99"/>
    <w:unhideWhenUsed/>
    <w:rsid w:val="00823C54"/>
    <w:pPr>
      <w:spacing w:before="100" w:beforeAutospacing="1" w:after="100" w:afterAutospacing="1"/>
    </w:pPr>
    <w:rPr>
      <w:rFonts w:ascii="宋体" w:hAnsi="宋体" w:cs="宋体"/>
      <w:lang w:eastAsia="zh-CN"/>
    </w:rPr>
  </w:style>
  <w:style w:type="paragraph" w:styleId="aa">
    <w:name w:val="header"/>
    <w:basedOn w:val="a"/>
    <w:link w:val="Char1"/>
    <w:uiPriority w:val="99"/>
    <w:unhideWhenUsed/>
    <w:rsid w:val="00A36A2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A36A2B"/>
    <w:rPr>
      <w:rFonts w:ascii="Times New Roman" w:eastAsia="宋体" w:hAnsi="Times New Roman" w:cs="Times New Roman"/>
      <w:kern w:val="0"/>
      <w:sz w:val="18"/>
      <w:szCs w:val="18"/>
      <w:lang w:eastAsia="en-US"/>
    </w:rPr>
  </w:style>
  <w:style w:type="paragraph" w:customStyle="1" w:styleId="happendixhead">
    <w:name w:val="happendixhead"/>
    <w:basedOn w:val="a"/>
    <w:rsid w:val="00FA7FDB"/>
    <w:pPr>
      <w:keepNext/>
      <w:spacing w:before="240"/>
      <w:outlineLvl w:val="0"/>
    </w:pPr>
    <w:rPr>
      <w:kern w:val="28"/>
      <w:sz w:val="32"/>
      <w:szCs w:val="20"/>
    </w:rPr>
  </w:style>
  <w:style w:type="paragraph" w:customStyle="1" w:styleId="happendixtext">
    <w:name w:val="happendixtext"/>
    <w:basedOn w:val="a"/>
    <w:rsid w:val="00FA7FDB"/>
    <w:pPr>
      <w:spacing w:before="120"/>
    </w:pPr>
    <w:rPr>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4378">
      <w:bodyDiv w:val="1"/>
      <w:marLeft w:val="0"/>
      <w:marRight w:val="0"/>
      <w:marTop w:val="0"/>
      <w:marBottom w:val="0"/>
      <w:divBdr>
        <w:top w:val="none" w:sz="0" w:space="0" w:color="auto"/>
        <w:left w:val="none" w:sz="0" w:space="0" w:color="auto"/>
        <w:bottom w:val="none" w:sz="0" w:space="0" w:color="auto"/>
        <w:right w:val="none" w:sz="0" w:space="0" w:color="auto"/>
      </w:divBdr>
    </w:div>
    <w:div w:id="284384812">
      <w:bodyDiv w:val="1"/>
      <w:marLeft w:val="0"/>
      <w:marRight w:val="0"/>
      <w:marTop w:val="0"/>
      <w:marBottom w:val="0"/>
      <w:divBdr>
        <w:top w:val="none" w:sz="0" w:space="0" w:color="auto"/>
        <w:left w:val="none" w:sz="0" w:space="0" w:color="auto"/>
        <w:bottom w:val="none" w:sz="0" w:space="0" w:color="auto"/>
        <w:right w:val="none" w:sz="0" w:space="0" w:color="auto"/>
      </w:divBdr>
    </w:div>
    <w:div w:id="917901981">
      <w:bodyDiv w:val="1"/>
      <w:marLeft w:val="0"/>
      <w:marRight w:val="0"/>
      <w:marTop w:val="0"/>
      <w:marBottom w:val="0"/>
      <w:divBdr>
        <w:top w:val="none" w:sz="0" w:space="0" w:color="auto"/>
        <w:left w:val="none" w:sz="0" w:space="0" w:color="auto"/>
        <w:bottom w:val="none" w:sz="0" w:space="0" w:color="auto"/>
        <w:right w:val="none" w:sz="0" w:space="0" w:color="auto"/>
      </w:divBdr>
    </w:div>
    <w:div w:id="17175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刘华英</cp:lastModifiedBy>
  <cp:revision>2</cp:revision>
  <dcterms:created xsi:type="dcterms:W3CDTF">2020-08-25T05:18:00Z</dcterms:created>
  <dcterms:modified xsi:type="dcterms:W3CDTF">2020-08-25T05:18:00Z</dcterms:modified>
</cp:coreProperties>
</file>